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67A" w:rsidRDefault="00982147">
      <w:pPr>
        <w:jc w:val="center"/>
      </w:pPr>
      <w:r>
        <w:rPr>
          <w:noProof/>
        </w:rPr>
        <w:drawing>
          <wp:inline distT="0" distB="0" distL="0" distR="0">
            <wp:extent cx="638175" cy="7143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38175" cy="714375"/>
                    </a:xfrm>
                    <a:prstGeom prst="rect">
                      <a:avLst/>
                    </a:prstGeom>
                  </pic:spPr>
                </pic:pic>
              </a:graphicData>
            </a:graphic>
          </wp:inline>
        </w:drawing>
      </w:r>
    </w:p>
    <w:p w:rsidR="0046667A" w:rsidRDefault="00982147">
      <w:pPr>
        <w:pStyle w:val="37"/>
        <w:spacing w:before="0" w:after="67"/>
        <w:ind w:left="320"/>
      </w:pPr>
      <w:r>
        <w:t>ГЕНЕРАЛЬНАЯ ПРОКУРАТУРА РОССИЙСКОЙ ФЕДЕРАЦИИ</w:t>
      </w:r>
    </w:p>
    <w:p w:rsidR="0046667A" w:rsidRDefault="00982147">
      <w:pPr>
        <w:pStyle w:val="14"/>
        <w:keepNext/>
        <w:keepLines/>
        <w:spacing w:before="0" w:after="285" w:line="420" w:lineRule="exact"/>
        <w:ind w:right="220"/>
      </w:pPr>
      <w:bookmarkStart w:id="0" w:name="bookmark0"/>
      <w:r>
        <w:t>УКАЗАНИЕ</w:t>
      </w:r>
      <w:bookmarkEnd w:id="0"/>
    </w:p>
    <w:p w:rsidR="0046667A" w:rsidRDefault="00982147">
      <w:pPr>
        <w:keepNext/>
        <w:keepLines/>
        <w:tabs>
          <w:tab w:val="left" w:pos="7531"/>
        </w:tabs>
        <w:spacing w:after="100" w:line="280" w:lineRule="exact"/>
      </w:pPr>
      <w:bookmarkStart w:id="1" w:name="bookmark1"/>
      <w:r>
        <w:rPr>
          <w:rStyle w:val="24"/>
        </w:rPr>
        <w:t>__________</w:t>
      </w:r>
      <w:r>
        <w:rPr>
          <w:rStyle w:val="24"/>
        </w:rPr>
        <w:tab/>
      </w:r>
      <w:r>
        <w:rPr>
          <w:rStyle w:val="24"/>
        </w:rPr>
        <w:tab/>
        <w:t xml:space="preserve">                 №__________</w:t>
      </w:r>
    </w:p>
    <w:p w:rsidR="0046667A" w:rsidRDefault="00982147">
      <w:pPr>
        <w:keepNext/>
        <w:keepLines/>
        <w:tabs>
          <w:tab w:val="left" w:pos="7531"/>
        </w:tabs>
        <w:spacing w:after="100" w:line="280" w:lineRule="exact"/>
      </w:pPr>
      <w:r>
        <w:rPr>
          <w:rStyle w:val="2c"/>
        </w:rPr>
        <w:tab/>
      </w:r>
      <w:bookmarkEnd w:id="1"/>
    </w:p>
    <w:p w:rsidR="0046667A" w:rsidRDefault="00982147">
      <w:pPr>
        <w:pStyle w:val="43"/>
        <w:spacing w:before="0" w:after="917" w:line="240" w:lineRule="exact"/>
        <w:ind w:left="4377"/>
        <w:rPr>
          <w:sz w:val="27"/>
        </w:rPr>
      </w:pPr>
      <w:r>
        <w:rPr>
          <w:sz w:val="27"/>
        </w:rPr>
        <w:t>Москва</w:t>
      </w:r>
    </w:p>
    <w:p w:rsidR="0046667A" w:rsidRDefault="00982147">
      <w:pPr>
        <w:pStyle w:val="27"/>
        <w:spacing w:before="0" w:after="0" w:line="240" w:lineRule="auto"/>
        <w:rPr>
          <w:sz w:val="28"/>
        </w:rPr>
      </w:pPr>
      <w:bookmarkStart w:id="2" w:name="_GoBack"/>
      <w:r>
        <w:rPr>
          <w:sz w:val="28"/>
        </w:rPr>
        <w:t>Об организации надзора за исполнением законодательства об охране</w:t>
      </w:r>
    </w:p>
    <w:p w:rsidR="0046667A" w:rsidRDefault="00982147">
      <w:pPr>
        <w:pStyle w:val="27"/>
        <w:spacing w:before="0" w:after="0" w:line="240" w:lineRule="auto"/>
        <w:rPr>
          <w:sz w:val="28"/>
        </w:rPr>
      </w:pPr>
      <w:r>
        <w:rPr>
          <w:sz w:val="28"/>
        </w:rPr>
        <w:t xml:space="preserve">объектов культурного наследия </w:t>
      </w:r>
      <w:r>
        <w:rPr>
          <w:color w:val="000000" w:themeColor="text1"/>
          <w:sz w:val="28"/>
        </w:rPr>
        <w:t>(памятников истории и культуры) народов Российской Федерации, выявленных объектов культурного наследия</w:t>
      </w:r>
    </w:p>
    <w:bookmarkEnd w:id="2"/>
    <w:p w:rsidR="0046667A" w:rsidRDefault="0046667A">
      <w:pPr>
        <w:pStyle w:val="27"/>
        <w:spacing w:before="0" w:after="0" w:line="240" w:lineRule="auto"/>
        <w:rPr>
          <w:b w:val="0"/>
          <w:sz w:val="28"/>
        </w:rPr>
      </w:pPr>
    </w:p>
    <w:p w:rsidR="0046667A" w:rsidRDefault="00982147">
      <w:pPr>
        <w:spacing w:after="0" w:line="240" w:lineRule="auto"/>
        <w:ind w:firstLine="697"/>
        <w:jc w:val="both"/>
        <w:rPr>
          <w:rFonts w:ascii="Times New Roman" w:hAnsi="Times New Roman"/>
          <w:color w:val="000000" w:themeColor="text1"/>
          <w:sz w:val="28"/>
        </w:rPr>
      </w:pPr>
      <w:r>
        <w:rPr>
          <w:rFonts w:ascii="Times New Roman" w:hAnsi="Times New Roman"/>
          <w:color w:val="000000" w:themeColor="text1"/>
          <w:sz w:val="28"/>
        </w:rPr>
        <w:t>В целях совершенствования прокурорского надзора за исполнением законодательства об охране объектов культурного наследия (памятников истории                и культуры) народов Российской Федерации, выявленных объектов культурного наследия, руководствуясь статьей 17 Федерального закона «О прокуратуре Российской Федерации»,</w:t>
      </w:r>
    </w:p>
    <w:p w:rsidR="0046667A" w:rsidRDefault="0046667A">
      <w:pPr>
        <w:spacing w:after="0" w:line="240" w:lineRule="auto"/>
        <w:jc w:val="center"/>
        <w:rPr>
          <w:rFonts w:ascii="Times New Roman" w:hAnsi="Times New Roman"/>
          <w:sz w:val="28"/>
        </w:rPr>
      </w:pPr>
    </w:p>
    <w:p w:rsidR="0046667A" w:rsidRDefault="00982147">
      <w:pPr>
        <w:pStyle w:val="33"/>
        <w:keepNext/>
        <w:keepLines/>
        <w:spacing w:before="0" w:after="0" w:line="240" w:lineRule="auto"/>
        <w:rPr>
          <w:sz w:val="28"/>
        </w:rPr>
      </w:pPr>
      <w:bookmarkStart w:id="3" w:name="bookmark2"/>
      <w:r>
        <w:rPr>
          <w:sz w:val="28"/>
        </w:rPr>
        <w:t>ОБЯЗЫВАЮ:</w:t>
      </w:r>
      <w:bookmarkEnd w:id="3"/>
    </w:p>
    <w:p w:rsidR="0046667A" w:rsidRDefault="0046667A">
      <w:pPr>
        <w:pStyle w:val="33"/>
        <w:keepNext/>
        <w:keepLines/>
        <w:spacing w:before="0" w:after="0" w:line="240" w:lineRule="auto"/>
        <w:rPr>
          <w:b w:val="0"/>
          <w:sz w:val="28"/>
        </w:rPr>
      </w:pPr>
    </w:p>
    <w:p w:rsidR="0046667A" w:rsidRDefault="00982147">
      <w:pPr>
        <w:pStyle w:val="25"/>
        <w:numPr>
          <w:ilvl w:val="0"/>
          <w:numId w:val="1"/>
        </w:numPr>
        <w:tabs>
          <w:tab w:val="left" w:pos="1134"/>
        </w:tabs>
        <w:spacing w:before="0" w:after="0" w:line="240" w:lineRule="auto"/>
        <w:ind w:firstLine="709"/>
        <w:rPr>
          <w:sz w:val="28"/>
        </w:rPr>
      </w:pPr>
      <w:r>
        <w:rPr>
          <w:color w:val="000000" w:themeColor="text1"/>
          <w:sz w:val="28"/>
        </w:rPr>
        <w:t>Заместителей Генерального прокурора Российской Федерации, начальников главных управлений и управлений Генеральной прокуратуры Российской Федерации, прокуроров субъектов Российской Федерации,</w:t>
      </w:r>
      <w:r>
        <w:rPr>
          <w:sz w:val="28"/>
        </w:rPr>
        <w:t xml:space="preserve"> приравненных к ним военных прокуроров и прокуроров иных специализированных прокуратур, прокуроров городов и районов, других территориальных, приравненных к ним военных прокуроров и прокуроров иных специализированных прокуратур</w:t>
      </w:r>
      <w:r>
        <w:rPr>
          <w:color w:val="000000" w:themeColor="text1"/>
          <w:sz w:val="28"/>
        </w:rPr>
        <w:t xml:space="preserve">, прокурора комплекса «Байконур» в пределах установленной компетенции: </w:t>
      </w:r>
    </w:p>
    <w:p w:rsidR="0046667A" w:rsidRDefault="00982147">
      <w:pPr>
        <w:pStyle w:val="12"/>
      </w:pPr>
      <w:r>
        <w:t>1.1 Обеспечить эффективный надзор за исполнением законодательства                       об охране объектов культурного наследия (памятников истории и культуры) народов Российской Федерации, выявленных объектов культурного наследия,                    его упреждающий характер, основанный на анализе всех доступных источников информации о нарушениях законности и интересов государства.</w:t>
      </w:r>
    </w:p>
    <w:p w:rsidR="0046667A" w:rsidRDefault="00982147">
      <w:pPr>
        <w:widowControl w:val="0"/>
        <w:numPr>
          <w:ilvl w:val="1"/>
          <w:numId w:val="2"/>
        </w:numPr>
        <w:tabs>
          <w:tab w:val="left" w:pos="1134"/>
          <w:tab w:val="left" w:pos="1296"/>
        </w:tabs>
        <w:spacing w:after="0" w:line="240" w:lineRule="auto"/>
        <w:ind w:firstLine="709"/>
        <w:jc w:val="both"/>
        <w:rPr>
          <w:rFonts w:ascii="Times New Roman" w:hAnsi="Times New Roman"/>
          <w:sz w:val="28"/>
        </w:rPr>
      </w:pPr>
      <w:r>
        <w:rPr>
          <w:rFonts w:ascii="Times New Roman" w:hAnsi="Times New Roman"/>
          <w:color w:val="000000" w:themeColor="text1"/>
          <w:sz w:val="28"/>
        </w:rPr>
        <w:t xml:space="preserve"> Наладить систему оперативного мониторинга состояния законности </w:t>
      </w:r>
      <w:r>
        <w:rPr>
          <w:rFonts w:ascii="Times New Roman" w:hAnsi="Times New Roman"/>
          <w:color w:val="000000" w:themeColor="text1"/>
          <w:sz w:val="28"/>
        </w:rPr>
        <w:br/>
        <w:t xml:space="preserve">и правопорядка на поднадзорной территории, конструктивное взаимодействие </w:t>
      </w:r>
      <w:r>
        <w:rPr>
          <w:rFonts w:ascii="Times New Roman" w:hAnsi="Times New Roman"/>
          <w:color w:val="000000" w:themeColor="text1"/>
          <w:sz w:val="28"/>
        </w:rPr>
        <w:br/>
        <w:t xml:space="preserve">с органами охраны объектов культурного </w:t>
      </w:r>
      <w:r>
        <w:rPr>
          <w:rFonts w:ascii="Times New Roman" w:hAnsi="Times New Roman"/>
          <w:sz w:val="28"/>
        </w:rPr>
        <w:t>наследия.</w:t>
      </w:r>
    </w:p>
    <w:p w:rsidR="0046667A" w:rsidRDefault="00982147">
      <w:pPr>
        <w:widowControl w:val="0"/>
        <w:numPr>
          <w:ilvl w:val="1"/>
          <w:numId w:val="2"/>
        </w:numPr>
        <w:tabs>
          <w:tab w:val="left" w:pos="1134"/>
          <w:tab w:val="left" w:pos="1248"/>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 xml:space="preserve"> Принимать меры по восстановлению законности, привлечению                               к ответственности виновных лиц, предупреждению в будущем нарушений законов, оценивать их эффективность. Организовать надлежащий контроль за фактическим устранением ранее выявленных нарушений.</w:t>
      </w:r>
    </w:p>
    <w:p w:rsidR="0046667A" w:rsidRDefault="00982147">
      <w:pPr>
        <w:pStyle w:val="25"/>
        <w:numPr>
          <w:ilvl w:val="1"/>
          <w:numId w:val="2"/>
        </w:numPr>
        <w:tabs>
          <w:tab w:val="left" w:pos="1134"/>
        </w:tabs>
        <w:spacing w:before="0" w:after="0" w:line="240" w:lineRule="auto"/>
        <w:ind w:firstLine="709"/>
        <w:rPr>
          <w:color w:val="000000" w:themeColor="text1"/>
          <w:sz w:val="28"/>
        </w:rPr>
      </w:pPr>
      <w:r>
        <w:rPr>
          <w:color w:val="000000" w:themeColor="text1"/>
          <w:sz w:val="28"/>
        </w:rPr>
        <w:lastRenderedPageBreak/>
        <w:t xml:space="preserve"> Особое внимание уделять соблюдению органами государственной власти и органами местного самоуправления требований федерального законодательства при издании нормативных правовых актов, регулирующих указанную область правоотношений, исключению из них коррупциогенных факторов. Обеспечить принятие мер, в том числе правотворческого характера, направленных на устранение выявляемых пробелов и коллизий в законодательстве, регулирующем вопросы охраны объектов культурного наследия (памятников истории и культуры) народов Российской Федерации, выявленных объектов культурного наследия.</w:t>
      </w:r>
    </w:p>
    <w:p w:rsidR="0046667A" w:rsidRDefault="00982147">
      <w:pPr>
        <w:pStyle w:val="25"/>
        <w:numPr>
          <w:ilvl w:val="1"/>
          <w:numId w:val="2"/>
        </w:numPr>
        <w:tabs>
          <w:tab w:val="left" w:pos="1134"/>
        </w:tabs>
        <w:spacing w:before="0" w:after="0" w:line="240" w:lineRule="auto"/>
        <w:ind w:firstLine="709"/>
        <w:rPr>
          <w:color w:val="000000" w:themeColor="text1"/>
          <w:sz w:val="28"/>
        </w:rPr>
      </w:pPr>
      <w:r>
        <w:rPr>
          <w:color w:val="000000" w:themeColor="text1"/>
          <w:sz w:val="28"/>
        </w:rPr>
        <w:t xml:space="preserve"> С</w:t>
      </w:r>
      <w:r>
        <w:rPr>
          <w:sz w:val="28"/>
        </w:rPr>
        <w:t>истематически оценивать соблюдение требований бюджетного законодательства (в том числе о целевом расходовании бюджетных средств)                       при реализации мероприятий по сохранению, популяризации и государственной охране объектов культурного наследия (памятников истории и культуры) народов Российской Федерации, выявленных объектов культурного наследия, в том числе в составе государственных программ Российской Федерации, национальных                           и федеральных проектов и других документов стратегического планирования                     в сфере культуры.</w:t>
      </w:r>
    </w:p>
    <w:p w:rsidR="0046667A" w:rsidRDefault="00982147">
      <w:pPr>
        <w:pStyle w:val="25"/>
        <w:numPr>
          <w:ilvl w:val="0"/>
          <w:numId w:val="1"/>
        </w:numPr>
        <w:tabs>
          <w:tab w:val="left" w:pos="993"/>
        </w:tabs>
        <w:spacing w:before="0" w:after="0" w:line="240" w:lineRule="auto"/>
        <w:ind w:firstLine="709"/>
      </w:pPr>
      <w:r>
        <w:rPr>
          <w:color w:val="000000" w:themeColor="text1"/>
          <w:sz w:val="28"/>
        </w:rPr>
        <w:t>Прокуроров субъектов Российской Федерации,</w:t>
      </w:r>
      <w:r>
        <w:rPr>
          <w:sz w:val="28"/>
        </w:rPr>
        <w:t xml:space="preserve"> приравненных к ним военных прокуроров и прокуроров иных специализированных прокуратур, прокуроров городов и районов, других территориальных, приравненных к ним военных прокуроров и прокуроров иных специализированных прокуратур, прокурора комплекса «Байконур»</w:t>
      </w:r>
      <w:r>
        <w:rPr>
          <w:color w:val="000000" w:themeColor="text1"/>
          <w:sz w:val="28"/>
        </w:rPr>
        <w:t xml:space="preserve"> в пределах установленной компетенции:</w:t>
      </w:r>
    </w:p>
    <w:p w:rsidR="0046667A" w:rsidRDefault="00982147">
      <w:pPr>
        <w:pStyle w:val="25"/>
        <w:numPr>
          <w:ilvl w:val="1"/>
          <w:numId w:val="1"/>
        </w:numPr>
        <w:tabs>
          <w:tab w:val="left" w:pos="1134"/>
        </w:tabs>
        <w:spacing w:before="0" w:after="0" w:line="240" w:lineRule="auto"/>
        <w:ind w:firstLine="709"/>
        <w:rPr>
          <w:color w:val="000000" w:themeColor="text1"/>
          <w:sz w:val="28"/>
        </w:rPr>
      </w:pPr>
      <w:r>
        <w:rPr>
          <w:color w:val="000000" w:themeColor="text1"/>
          <w:sz w:val="28"/>
        </w:rPr>
        <w:t xml:space="preserve"> Для получения актуальных сведений об имеющихся на поднадзорной территории объектах культурного наследия федерального, регионального                              и местного значения, выявленных объектах культурного наследия, угрозе причинения вреда (ущерба) охраняемым законом ценностям обеспечить                      информационный обмен с органами охраны объектов культурного наследия                        на местах.</w:t>
      </w:r>
    </w:p>
    <w:p w:rsidR="0046667A" w:rsidRDefault="00982147">
      <w:pPr>
        <w:pStyle w:val="25"/>
        <w:numPr>
          <w:ilvl w:val="1"/>
          <w:numId w:val="1"/>
        </w:numPr>
        <w:tabs>
          <w:tab w:val="left" w:pos="1134"/>
        </w:tabs>
        <w:spacing w:before="0" w:after="0" w:line="240" w:lineRule="auto"/>
        <w:ind w:firstLine="709"/>
        <w:rPr>
          <w:color w:val="000000" w:themeColor="text1"/>
          <w:sz w:val="28"/>
        </w:rPr>
      </w:pPr>
      <w:r>
        <w:rPr>
          <w:color w:val="000000" w:themeColor="text1"/>
          <w:sz w:val="28"/>
        </w:rPr>
        <w:t xml:space="preserve"> На регулярной основе, привлекая при необходимости органы охраны объектов культурного наследия, органы государственного земельного надзора, государственного строительного надзора и муниципального земельного контроля, проверять соблюдение требований, предъявляемых к:</w:t>
      </w:r>
    </w:p>
    <w:p w:rsidR="0046667A" w:rsidRDefault="00982147">
      <w:pPr>
        <w:pStyle w:val="25"/>
        <w:tabs>
          <w:tab w:val="left" w:pos="1134"/>
        </w:tabs>
        <w:spacing w:before="0" w:after="0" w:line="240" w:lineRule="auto"/>
        <w:ind w:firstLine="709"/>
        <w:rPr>
          <w:color w:val="000000" w:themeColor="text1"/>
          <w:sz w:val="28"/>
        </w:rPr>
      </w:pPr>
      <w:r>
        <w:rPr>
          <w:color w:val="000000" w:themeColor="text1"/>
          <w:sz w:val="28"/>
        </w:rPr>
        <w:t xml:space="preserve">содержанию и использованию объектов культурного наследия (памятников истории и культуры) народов Российской Федерации, выявленных объектов культурного наследия, к их сохранению и обеспечению доступа к ним. Особое внимание обращать на наличие правоустанавливающих документов </w:t>
      </w:r>
      <w:r>
        <w:rPr>
          <w:color w:val="000000" w:themeColor="text1"/>
          <w:sz w:val="28"/>
        </w:rPr>
        <w:br/>
        <w:t xml:space="preserve">на занимаемые объекты недвижимости, информационных надписей </w:t>
      </w:r>
      <w:r>
        <w:rPr>
          <w:color w:val="000000" w:themeColor="text1"/>
          <w:sz w:val="28"/>
        </w:rPr>
        <w:br/>
        <w:t xml:space="preserve">и обозначений на объектах культурного наследия (памятниках истории </w:t>
      </w:r>
      <w:r>
        <w:rPr>
          <w:color w:val="000000" w:themeColor="text1"/>
          <w:sz w:val="28"/>
        </w:rPr>
        <w:br/>
        <w:t xml:space="preserve">и культуры) народов Российской Федерации, оформленных охранных обязательств их законных владельцев, надлежащее исполнение установленных ими требований, содержание объектов культурного наследия (памятников истории и культуры) народов Российской Федерации, выявленных объектов культурного наследия </w:t>
      </w:r>
      <w:r w:rsidR="00404E62">
        <w:rPr>
          <w:color w:val="000000" w:themeColor="text1"/>
          <w:sz w:val="28"/>
        </w:rPr>
        <w:t xml:space="preserve">                       </w:t>
      </w:r>
      <w:r>
        <w:rPr>
          <w:color w:val="000000" w:themeColor="text1"/>
          <w:sz w:val="28"/>
        </w:rPr>
        <w:t>в надлежащем состоянии;</w:t>
      </w:r>
    </w:p>
    <w:p w:rsidR="0046667A" w:rsidRDefault="00982147">
      <w:pPr>
        <w:pStyle w:val="25"/>
        <w:tabs>
          <w:tab w:val="left" w:pos="1134"/>
        </w:tabs>
        <w:spacing w:before="0" w:after="0" w:line="240" w:lineRule="auto"/>
        <w:ind w:firstLine="709"/>
        <w:rPr>
          <w:color w:val="000000" w:themeColor="text1"/>
          <w:sz w:val="28"/>
        </w:rPr>
      </w:pPr>
      <w:r>
        <w:rPr>
          <w:color w:val="000000" w:themeColor="text1"/>
          <w:sz w:val="28"/>
        </w:rPr>
        <w:t xml:space="preserve">градостроительным регламентам в границах территорий зон охраны объектов культурного наследия (памятников истории и культуры) народов </w:t>
      </w:r>
      <w:r>
        <w:rPr>
          <w:color w:val="000000" w:themeColor="text1"/>
          <w:sz w:val="28"/>
        </w:rPr>
        <w:lastRenderedPageBreak/>
        <w:t xml:space="preserve">Российской Федерации, в границах территории достопримечательного места </w:t>
      </w:r>
      <w:r>
        <w:rPr>
          <w:color w:val="000000" w:themeColor="text1"/>
          <w:sz w:val="28"/>
        </w:rPr>
        <w:br/>
        <w:t>с учетом установленных для этих территорий особых режимов использования земель;</w:t>
      </w:r>
    </w:p>
    <w:p w:rsidR="0046667A" w:rsidRDefault="00982147">
      <w:pPr>
        <w:pStyle w:val="25"/>
        <w:tabs>
          <w:tab w:val="left" w:pos="1134"/>
        </w:tabs>
        <w:spacing w:before="0" w:after="0" w:line="240" w:lineRule="auto"/>
        <w:ind w:firstLine="709"/>
        <w:rPr>
          <w:color w:val="000000" w:themeColor="text1"/>
          <w:sz w:val="28"/>
        </w:rPr>
      </w:pPr>
      <w:r>
        <w:rPr>
          <w:color w:val="000000" w:themeColor="text1"/>
          <w:sz w:val="28"/>
        </w:rPr>
        <w:t>проведению работ по сохранению объектов культурного наследия (памятников истории и культуры) народов Российской Федерации, выявленных объектов культурного наследия, в том числе о соответствии работ согласованной проектной документации и разрешению на их выполнение, соблюдение лицензионных требований;</w:t>
      </w:r>
    </w:p>
    <w:p w:rsidR="0046667A" w:rsidRDefault="00982147">
      <w:pPr>
        <w:pStyle w:val="25"/>
        <w:tabs>
          <w:tab w:val="left" w:pos="1134"/>
        </w:tabs>
        <w:spacing w:before="0" w:after="0" w:line="240" w:lineRule="auto"/>
        <w:ind w:firstLine="709"/>
        <w:rPr>
          <w:color w:val="000000" w:themeColor="text1"/>
          <w:sz w:val="28"/>
        </w:rPr>
      </w:pPr>
      <w:r>
        <w:rPr>
          <w:color w:val="000000" w:themeColor="text1"/>
          <w:sz w:val="28"/>
        </w:rPr>
        <w:t>осуществлению деятельности в границах территории объектов культурного наследия (памятников истории и культуры) народов Российской Федерации, зоны охраны</w:t>
      </w:r>
      <w:r>
        <w:rPr>
          <w:sz w:val="28"/>
        </w:rPr>
        <w:t xml:space="preserve"> (охранная зона, зона регулирования застройки и хозяйственной деятельности, зона охраняемого природного ландшафта)</w:t>
      </w:r>
      <w:r>
        <w:rPr>
          <w:color w:val="000000" w:themeColor="text1"/>
          <w:sz w:val="28"/>
        </w:rPr>
        <w:t xml:space="preserve">, защитной зоны объектов культурного наследия (памятников истории и культуры) народов Российской Федерации. Учитывать требования особого режима использования земельного участка, водного объекта или его части, в пределах которых располагается объект археологического наследия, а также при размещении объектов культурного наследия (памятников истории и культуры) народов Российской Федерации </w:t>
      </w:r>
      <w:r w:rsidR="00404E62">
        <w:rPr>
          <w:color w:val="000000" w:themeColor="text1"/>
          <w:sz w:val="28"/>
        </w:rPr>
        <w:t xml:space="preserve">                          </w:t>
      </w:r>
      <w:r>
        <w:rPr>
          <w:color w:val="000000" w:themeColor="text1"/>
          <w:sz w:val="28"/>
        </w:rPr>
        <w:t xml:space="preserve">в границах особо охраняемых природных территорий, водоохранных зон, лесного фонда, не допуская сокращения их площадей или ослабления режима использования. Иметь в виду особенности государственной охраны объектов культурного наследия (памятников истории и культуры) народов Российской Федерации, являющихся ансамблями, достопримечательными местами, по запрету строительства на их территориях объектов капитального строительства </w:t>
      </w:r>
      <w:r w:rsidR="00404E62">
        <w:rPr>
          <w:color w:val="000000" w:themeColor="text1"/>
          <w:sz w:val="28"/>
        </w:rPr>
        <w:t xml:space="preserve">                                    </w:t>
      </w:r>
      <w:r>
        <w:rPr>
          <w:color w:val="000000" w:themeColor="text1"/>
          <w:sz w:val="28"/>
        </w:rPr>
        <w:t xml:space="preserve">и увеличения объемно-пространственных характеристик, проведения земляных, строительных, мелиоративных и иных работ, ограничению использования лесов, установлению требований к осуществлению деятельности в границах </w:t>
      </w:r>
      <w:r w:rsidR="00404E62">
        <w:rPr>
          <w:color w:val="000000" w:themeColor="text1"/>
          <w:sz w:val="28"/>
        </w:rPr>
        <w:t xml:space="preserve">                               </w:t>
      </w:r>
      <w:r>
        <w:rPr>
          <w:color w:val="000000" w:themeColor="text1"/>
          <w:sz w:val="28"/>
        </w:rPr>
        <w:t>их территорий видам разрешенного использования земельных участков;</w:t>
      </w:r>
    </w:p>
    <w:p w:rsidR="0046667A" w:rsidRDefault="00982147">
      <w:pPr>
        <w:pStyle w:val="25"/>
        <w:tabs>
          <w:tab w:val="left" w:pos="1134"/>
        </w:tabs>
        <w:spacing w:before="0" w:after="0" w:line="240" w:lineRule="auto"/>
        <w:ind w:firstLine="709"/>
        <w:rPr>
          <w:color w:val="000000" w:themeColor="text1"/>
          <w:sz w:val="28"/>
        </w:rPr>
      </w:pPr>
      <w:r>
        <w:rPr>
          <w:color w:val="000000" w:themeColor="text1"/>
          <w:sz w:val="28"/>
        </w:rPr>
        <w:t>обеспечению доступности для инвалидов объектов социальной, инженерной и транспортной инфраструктур и предоставляемых услуг в сфере культуры;</w:t>
      </w:r>
    </w:p>
    <w:p w:rsidR="0046667A" w:rsidRDefault="00982147">
      <w:pPr>
        <w:pStyle w:val="35"/>
        <w:tabs>
          <w:tab w:val="left" w:pos="1134"/>
        </w:tabs>
        <w:spacing w:line="240" w:lineRule="auto"/>
        <w:ind w:left="0" w:firstLine="709"/>
        <w:jc w:val="both"/>
        <w:rPr>
          <w:color w:val="000000" w:themeColor="text1"/>
          <w:sz w:val="28"/>
        </w:rPr>
      </w:pPr>
      <w:r>
        <w:rPr>
          <w:color w:val="000000" w:themeColor="text1"/>
          <w:sz w:val="28"/>
        </w:rPr>
        <w:t>регистрации фактов пропажи, утраты, хищения культурных ценностей.</w:t>
      </w:r>
    </w:p>
    <w:p w:rsidR="0046667A" w:rsidRDefault="00982147">
      <w:pPr>
        <w:pStyle w:val="35"/>
        <w:tabs>
          <w:tab w:val="left" w:pos="1134"/>
        </w:tabs>
        <w:spacing w:line="240" w:lineRule="auto"/>
        <w:ind w:left="0" w:firstLine="709"/>
        <w:jc w:val="both"/>
        <w:rPr>
          <w:color w:val="000000" w:themeColor="text1"/>
          <w:sz w:val="28"/>
        </w:rPr>
      </w:pPr>
      <w:r>
        <w:rPr>
          <w:color w:val="000000" w:themeColor="text1"/>
          <w:sz w:val="28"/>
        </w:rPr>
        <w:t xml:space="preserve">2.2.1. При получении сведений, указывающих на возможное нарушение природоохранных требований, в том числе при реставрации объектов культурного наследия, производстве земляных, строительных и иных хозяйственных работ </w:t>
      </w:r>
      <w:r w:rsidR="00404E62">
        <w:rPr>
          <w:color w:val="000000" w:themeColor="text1"/>
          <w:sz w:val="28"/>
        </w:rPr>
        <w:t xml:space="preserve">                 </w:t>
      </w:r>
      <w:r>
        <w:rPr>
          <w:color w:val="000000" w:themeColor="text1"/>
          <w:sz w:val="28"/>
        </w:rPr>
        <w:t xml:space="preserve">на прилегающих к таким объектам территориях, обеспечить принятие мер </w:t>
      </w:r>
      <w:r w:rsidR="00404E62">
        <w:rPr>
          <w:color w:val="000000" w:themeColor="text1"/>
          <w:sz w:val="28"/>
        </w:rPr>
        <w:t xml:space="preserve">                           </w:t>
      </w:r>
      <w:r>
        <w:rPr>
          <w:color w:val="000000" w:themeColor="text1"/>
          <w:sz w:val="28"/>
        </w:rPr>
        <w:t>во взаимодействии с природоохранными прокурорами и органами государственного земельного надзора, государственного строительного надзора                   и муниципального земельного контроля в целях исключения ущерба компонентам природной среды.</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 Обращать внимание на исполнение требований законодательства </w:t>
      </w:r>
      <w:r>
        <w:rPr>
          <w:color w:val="000000" w:themeColor="text1"/>
          <w:sz w:val="28"/>
        </w:rPr>
        <w:br/>
        <w:t>об охране объектов культурного наследия в ходе проверок соблюдения порядка проведения ремонтных работ в многоквартирных домах, признанных объектами культурного наследия (памятниками истории и культуры) народов Российской Федерации, совершения исполнительных действий в отношении объектов культурного наследия.</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 В отношении выявленных бесхозяйных </w:t>
      </w:r>
      <w:r>
        <w:rPr>
          <w:sz w:val="28"/>
        </w:rPr>
        <w:t xml:space="preserve">или бесхозяйственно </w:t>
      </w:r>
      <w:r>
        <w:rPr>
          <w:sz w:val="28"/>
        </w:rPr>
        <w:lastRenderedPageBreak/>
        <w:t xml:space="preserve">содержащихся собственником </w:t>
      </w:r>
      <w:r>
        <w:rPr>
          <w:color w:val="000000" w:themeColor="text1"/>
          <w:sz w:val="28"/>
        </w:rPr>
        <w:t>объектов культурного наследия принимать исчерпывающие меры, направленные на передачу их в государственную или муниципальную собственность.</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 Обеспечивать выбор объектов для проверок исходя из их технического состояния, наличия сведений о выполнении на памятниках каких-либо работ,</w:t>
      </w:r>
      <w:r>
        <w:rPr>
          <w:color w:val="000000" w:themeColor="text1"/>
          <w:sz w:val="28"/>
        </w:rPr>
        <w:br/>
        <w:t>а также информации о нарушении законодательства в рассматриваемой сфере, полученной, в том числе, из обращений граждан и по результатам мониторинга СМИ.</w:t>
      </w:r>
    </w:p>
    <w:p w:rsidR="0046667A" w:rsidRDefault="00982147">
      <w:pPr>
        <w:pStyle w:val="35"/>
        <w:numPr>
          <w:ilvl w:val="1"/>
          <w:numId w:val="1"/>
        </w:numPr>
        <w:tabs>
          <w:tab w:val="left" w:pos="1134"/>
        </w:tabs>
        <w:spacing w:line="240" w:lineRule="auto"/>
        <w:ind w:left="0" w:firstLine="709"/>
        <w:jc w:val="both"/>
        <w:rPr>
          <w:sz w:val="28"/>
        </w:rPr>
      </w:pPr>
      <w:r>
        <w:rPr>
          <w:sz w:val="28"/>
        </w:rPr>
        <w:t xml:space="preserve"> В обязательном порядке оценивать полноту и качество осуществления полномочий Российской Федерации по сохранению, использованию, популяризации и государственной охране объектов культурного наследия, переданных для осуществления региональным органам государственной власти субъектов Российской Федерации, в соответствии с требованиями статьи 9.1. </w:t>
      </w:r>
      <w:hyperlink r:id="rId8" w:history="1">
        <w:r>
          <w:rPr>
            <w:rStyle w:val="a5"/>
            <w:color w:val="000000"/>
            <w:sz w:val="28"/>
            <w:u w:val="none"/>
          </w:rPr>
          <w:t>Федерального закона от 25.06.2002 № 73-ФЗ «Об объектах культурного наследия (памятниках истории и культуры) народов Российской Федерации»</w:t>
        </w:r>
      </w:hyperlink>
      <w:r>
        <w:rPr>
          <w:sz w:val="28"/>
        </w:rPr>
        <w:t>.</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sz w:val="28"/>
        </w:rPr>
        <w:t xml:space="preserve"> Принимать </w:t>
      </w:r>
      <w:r>
        <w:rPr>
          <w:color w:val="000000" w:themeColor="text1"/>
          <w:sz w:val="28"/>
        </w:rPr>
        <w:t>меры по своевременному выявлению, предупреждению</w:t>
      </w:r>
      <w:r>
        <w:rPr>
          <w:color w:val="000000" w:themeColor="text1"/>
          <w:sz w:val="28"/>
        </w:rPr>
        <w:br/>
        <w:t>и пресечению нарушений в деятельности уполномоченных органов в процессе оказания государственных и муниципальных услуг, реализации регистрационных, лицензионных и иных разрешительных функций, предоставления мер государственной поддержки, осуществления государственного контроля (надзора). Не допустить подмену прокурорами их функций.</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 При поступлении сведений о фактах причинения ущерба объектам культурного наследия (памятникам истории и культуры) народов Российской Федерации, выявленным объектам культурного наследия незамедлительно организовывать и проводить проверки по ним.</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 Выявленные нарушения действующего законодательства тщательным образом документировать и по результатам проверок своевременно принимать исчерпывающие меры административного, гражданско- и уголовно-правового характера.</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Пресекать факты незаконного использования и распоряжения объектами культурного наследия (памятниками истории и культуры), в том числе земельными участками в зонах их охраны. Добиваться возврата неправомерно израсходованных бюджетных средств, в том числе по государственным </w:t>
      </w:r>
      <w:r>
        <w:rPr>
          <w:color w:val="000000" w:themeColor="text1"/>
          <w:sz w:val="28"/>
        </w:rPr>
        <w:br/>
        <w:t xml:space="preserve">и муниципальным контрактам, а также возмещения ущерба, причиненного государству неисполнением обязательств. Реализуя процессуальные полномочия, противодействовать незаконному уничтожению объектов культурного наследия    под видом реконструкции и вводу в судебном порядке самовольно возведенных строений в гражданский оборот. </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В целях повышения эффективности надзора и борьбы с преступными     и коррупционными проявлениями при использовании и распоряжении объектами культурного наследия (памятниками истории и культуры), в том числе земельными участками в зонах их охраны анализировать практику прокурорского надзора </w:t>
      </w:r>
      <w:r w:rsidR="00404E62">
        <w:rPr>
          <w:color w:val="000000" w:themeColor="text1"/>
          <w:sz w:val="28"/>
        </w:rPr>
        <w:t xml:space="preserve">                        </w:t>
      </w:r>
      <w:r>
        <w:rPr>
          <w:color w:val="000000" w:themeColor="text1"/>
          <w:sz w:val="28"/>
        </w:rPr>
        <w:t xml:space="preserve">за уголовно-процессуальной и оперативно-розыскной деятельностью, используя </w:t>
      </w:r>
      <w:r w:rsidR="00404E62">
        <w:rPr>
          <w:color w:val="000000" w:themeColor="text1"/>
          <w:sz w:val="28"/>
        </w:rPr>
        <w:t xml:space="preserve">     </w:t>
      </w:r>
      <w:r>
        <w:rPr>
          <w:color w:val="000000" w:themeColor="text1"/>
          <w:sz w:val="28"/>
        </w:rPr>
        <w:t>ее результаты при планировании проверочных мероприятий.</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color w:val="000000" w:themeColor="text1"/>
          <w:sz w:val="28"/>
        </w:rPr>
        <w:t xml:space="preserve">Проверяя полноту принятых органами Федеральной службы судебных </w:t>
      </w:r>
      <w:r>
        <w:rPr>
          <w:color w:val="000000" w:themeColor="text1"/>
          <w:sz w:val="28"/>
        </w:rPr>
        <w:lastRenderedPageBreak/>
        <w:t>приставов мер по принудительному исполнению исполнительных документов                    по гражданским, административным, арбитражным делам и делам                                              об административных правонарушениях в сфере охраны объектов культурного наследия (памятников истории и культуры) народов Российской Федерации, выявленных объектов культурного наследия, обращать внимание</w:t>
      </w:r>
      <w:r>
        <w:rPr>
          <w:color w:val="000000" w:themeColor="text1"/>
          <w:sz w:val="28"/>
        </w:rPr>
        <w:br/>
        <w:t>на соблюдение процедур отсрочки или рассрочки исполнения решения суда, изменение способа и порядка его исполнения.</w:t>
      </w:r>
    </w:p>
    <w:p w:rsidR="0046667A" w:rsidRDefault="00982147">
      <w:pPr>
        <w:pStyle w:val="35"/>
        <w:numPr>
          <w:ilvl w:val="1"/>
          <w:numId w:val="1"/>
        </w:numPr>
        <w:tabs>
          <w:tab w:val="left" w:pos="1134"/>
        </w:tabs>
        <w:spacing w:line="240" w:lineRule="auto"/>
        <w:ind w:left="0" w:firstLine="709"/>
        <w:jc w:val="both"/>
        <w:rPr>
          <w:color w:val="000000" w:themeColor="text1"/>
          <w:sz w:val="28"/>
        </w:rPr>
      </w:pPr>
      <w:r>
        <w:rPr>
          <w:sz w:val="28"/>
        </w:rPr>
        <w:t>Рассматривать вопрос об организации проверок по фактам уничтожения либо повреждения за пределами территории Российской Федерации воинских захоронений, памятников советским воинам, осквернения символов воинской славы России, оскорбления памяти защитников Отечества, а также                         в случае возбуждения уголовного дела обеспечивать надзор за расследованием уголовных дел данной категории, принятием окончательного процессуального решения.</w:t>
      </w:r>
    </w:p>
    <w:p w:rsidR="0046667A" w:rsidRDefault="00982147">
      <w:pPr>
        <w:pStyle w:val="35"/>
        <w:tabs>
          <w:tab w:val="left" w:pos="1134"/>
        </w:tabs>
        <w:spacing w:line="240" w:lineRule="auto"/>
        <w:ind w:left="0" w:firstLine="0"/>
        <w:jc w:val="both"/>
        <w:rPr>
          <w:color w:val="000000" w:themeColor="text1"/>
          <w:sz w:val="28"/>
        </w:rPr>
      </w:pPr>
      <w:r>
        <w:rPr>
          <w:color w:val="000000" w:themeColor="text1"/>
          <w:sz w:val="28"/>
        </w:rPr>
        <w:t xml:space="preserve">          </w:t>
      </w:r>
      <w:r>
        <w:rPr>
          <w:sz w:val="28"/>
        </w:rPr>
        <w:t>При проведении проверок учитывать положения статьи 12 Уголовного кодекса Российской Федерации и статьи 152 Уголовно-процессуального кодекса Российской Федерации, а также то, что Российская Федерация является участником Женевских конвенций от 12 августа 1949 г. и Дополнительных протоколов к ним, касающихся защиты жертв международных вооруженных конфликтов и защиты жертв вооруженных конфликтов немеждународного характера от 8 июня 1977 г., двусторонних межправительственных соглашений о захоронениях и местах памяти жертв войн и репрессий, содержащих положения о сохранении и уходе за местами погребения погибших в ходе вооруженных конфликтов.</w:t>
      </w:r>
    </w:p>
    <w:p w:rsidR="0046667A" w:rsidRDefault="00982147">
      <w:pPr>
        <w:pStyle w:val="35"/>
        <w:numPr>
          <w:ilvl w:val="0"/>
          <w:numId w:val="1"/>
        </w:numPr>
        <w:tabs>
          <w:tab w:val="left" w:pos="1134"/>
        </w:tabs>
        <w:spacing w:line="240" w:lineRule="auto"/>
        <w:ind w:left="0" w:firstLine="709"/>
        <w:jc w:val="both"/>
        <w:rPr>
          <w:color w:val="000000" w:themeColor="text1"/>
          <w:sz w:val="28"/>
        </w:rPr>
      </w:pPr>
      <w:r>
        <w:rPr>
          <w:sz w:val="28"/>
        </w:rPr>
        <w:t>Главное управление международно-правового сотрудничества принимать меры по противодействию посягательству на объекты культурного наследия, принадлежащие на праве собственности Российской Федерации,                                                 при необходимости организовывать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p>
    <w:p w:rsidR="0046667A" w:rsidRDefault="00982147">
      <w:pPr>
        <w:pStyle w:val="35"/>
        <w:numPr>
          <w:ilvl w:val="0"/>
          <w:numId w:val="1"/>
        </w:numPr>
        <w:tabs>
          <w:tab w:val="left" w:pos="1134"/>
        </w:tabs>
        <w:spacing w:line="240" w:lineRule="auto"/>
        <w:ind w:left="0" w:firstLine="709"/>
        <w:jc w:val="both"/>
        <w:rPr>
          <w:color w:val="000000" w:themeColor="text1"/>
          <w:sz w:val="28"/>
        </w:rPr>
      </w:pPr>
      <w:r>
        <w:rPr>
          <w:color w:val="000000" w:themeColor="text1"/>
          <w:sz w:val="28"/>
        </w:rPr>
        <w:t xml:space="preserve">Прокурорам субъектов Российской Федерации, приравненным к ним транспортным и природоохранным прокурорам, прокурору комплекса «Байконур» докладные записки об исполнении указания по итогам года представлять </w:t>
      </w:r>
      <w:r w:rsidR="00404E62">
        <w:rPr>
          <w:color w:val="000000" w:themeColor="text1"/>
          <w:sz w:val="28"/>
        </w:rPr>
        <w:t xml:space="preserve">                                </w:t>
      </w:r>
      <w:r>
        <w:rPr>
          <w:color w:val="000000" w:themeColor="text1"/>
          <w:sz w:val="28"/>
        </w:rPr>
        <w:t xml:space="preserve">к 20 января (предварительно по электронной почте в ИСОП) </w:t>
      </w:r>
      <w:r>
        <w:rPr>
          <w:color w:val="000000" w:themeColor="text1"/>
          <w:sz w:val="28"/>
        </w:rPr>
        <w:br/>
        <w:t>в подразделения Генеральной прокуратуры Российской Федерации в части</w:t>
      </w:r>
      <w:r>
        <w:br/>
      </w:r>
      <w:r>
        <w:rPr>
          <w:color w:val="000000" w:themeColor="text1"/>
          <w:sz w:val="28"/>
        </w:rPr>
        <w:t>их компетенции: Главное управление по надзору за исполнением федерального законодательства; Главное гражданско-судебное управление; Главное управление международно-правового сотрудничества; Главное уголовно-судебное управление; Главное управление по надзору за следствием, дознанием</w:t>
      </w:r>
      <w:r>
        <w:br/>
      </w:r>
      <w:r>
        <w:rPr>
          <w:color w:val="000000" w:themeColor="text1"/>
          <w:sz w:val="28"/>
        </w:rPr>
        <w:t>и оперативно-разыскной деятельностью; управление по надзору за исполнением законов на транспорте и в таможенной сфере; управление по надзору</w:t>
      </w:r>
      <w:r>
        <w:br/>
      </w:r>
      <w:r>
        <w:rPr>
          <w:color w:val="000000" w:themeColor="text1"/>
          <w:sz w:val="28"/>
        </w:rPr>
        <w:t>за исполнением законодательства о противодействии коррупции.</w:t>
      </w:r>
    </w:p>
    <w:p w:rsidR="0046667A" w:rsidRDefault="00404E62">
      <w:pPr>
        <w:pStyle w:val="35"/>
        <w:tabs>
          <w:tab w:val="left" w:pos="1134"/>
        </w:tabs>
        <w:spacing w:line="240" w:lineRule="auto"/>
        <w:ind w:left="0" w:firstLine="0"/>
        <w:jc w:val="both"/>
        <w:rPr>
          <w:color w:val="000000" w:themeColor="text1"/>
          <w:sz w:val="28"/>
        </w:rPr>
      </w:pPr>
      <w:r>
        <w:rPr>
          <w:color w:val="000000" w:themeColor="text1"/>
          <w:sz w:val="28"/>
        </w:rPr>
        <w:t xml:space="preserve">          </w:t>
      </w:r>
      <w:r w:rsidR="00982147">
        <w:rPr>
          <w:color w:val="000000" w:themeColor="text1"/>
          <w:sz w:val="28"/>
        </w:rPr>
        <w:t>4.1.</w:t>
      </w:r>
      <w:r w:rsidR="00982147">
        <w:rPr>
          <w:sz w:val="28"/>
        </w:rPr>
        <w:t xml:space="preserve"> Военным прокурорам окружного звена докладные записки                                            об исполнении указания представлять в тот же срок в Главную военную прокуратуру.</w:t>
      </w:r>
    </w:p>
    <w:p w:rsidR="0046667A" w:rsidRDefault="00982147">
      <w:pPr>
        <w:pStyle w:val="35"/>
        <w:numPr>
          <w:ilvl w:val="0"/>
          <w:numId w:val="1"/>
        </w:numPr>
        <w:tabs>
          <w:tab w:val="left" w:pos="1134"/>
        </w:tabs>
        <w:spacing w:line="240" w:lineRule="auto"/>
        <w:ind w:left="0" w:firstLine="709"/>
        <w:jc w:val="both"/>
        <w:rPr>
          <w:color w:val="000000" w:themeColor="text1"/>
          <w:sz w:val="28"/>
        </w:rPr>
      </w:pPr>
      <w:r>
        <w:rPr>
          <w:color w:val="000000" w:themeColor="text1"/>
          <w:sz w:val="28"/>
        </w:rPr>
        <w:lastRenderedPageBreak/>
        <w:t>Главному управлению международно-правового сотрудничества, Главному уголовно-судебному управлению, Главному гражданско-судебному управлению, Главному управлению по надзору за следствием, дознанием                                и оперативно-разыскной деятельностью, управлению по надзору за исполнением законов на транспорте и в таможенной сфере, управлению по надзору                                          за исполнением законодательства о противодействии коррупции, Главной военной прокуратуре координировать деятельность нижестоящих прокуратур в рамках компетенции, анализировать результаты надзора, направлять в Главное управление по надзору за исполнением федерального законодательства к 10 февраля (предварительно по электронной почте в ИСОП) обобщенную информацию об исполнении указания.</w:t>
      </w:r>
    </w:p>
    <w:p w:rsidR="0046667A" w:rsidRDefault="00982147">
      <w:pPr>
        <w:pStyle w:val="35"/>
        <w:numPr>
          <w:ilvl w:val="0"/>
          <w:numId w:val="1"/>
        </w:numPr>
        <w:tabs>
          <w:tab w:val="left" w:pos="1134"/>
        </w:tabs>
        <w:spacing w:line="240" w:lineRule="auto"/>
        <w:ind w:left="0" w:firstLine="709"/>
        <w:jc w:val="both"/>
        <w:rPr>
          <w:color w:val="000000" w:themeColor="text1"/>
          <w:sz w:val="28"/>
        </w:rPr>
      </w:pPr>
      <w:r>
        <w:rPr>
          <w:sz w:val="28"/>
        </w:rPr>
        <w:t>Главному управлению по надзору за исполнением федерального законодательства о работе по исполнению указания не позднее 25 февраля  докладывать первому заместителю Генерального прокурора Российской Федерации.</w:t>
      </w:r>
    </w:p>
    <w:p w:rsidR="0046667A" w:rsidRDefault="00982147">
      <w:pPr>
        <w:pStyle w:val="ac"/>
        <w:widowControl w:val="0"/>
        <w:numPr>
          <w:ilvl w:val="0"/>
          <w:numId w:val="1"/>
        </w:numPr>
        <w:tabs>
          <w:tab w:val="left" w:pos="851"/>
          <w:tab w:val="left" w:pos="993"/>
          <w:tab w:val="left" w:pos="1034"/>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Настоящее указание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46667A" w:rsidRDefault="00982147">
      <w:pPr>
        <w:pStyle w:val="ac"/>
        <w:widowControl w:val="0"/>
        <w:numPr>
          <w:ilvl w:val="0"/>
          <w:numId w:val="1"/>
        </w:numPr>
        <w:tabs>
          <w:tab w:val="left" w:pos="851"/>
          <w:tab w:val="left" w:pos="993"/>
          <w:tab w:val="left" w:pos="1034"/>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Контроль за исполнением настоящего указания возложить на заместителей Генерального прокурора Российской Федерации по направлениям надзора.</w:t>
      </w:r>
    </w:p>
    <w:p w:rsidR="0046667A" w:rsidRDefault="00982147">
      <w:pPr>
        <w:pStyle w:val="ac"/>
        <w:widowControl w:val="0"/>
        <w:numPr>
          <w:ilvl w:val="0"/>
          <w:numId w:val="1"/>
        </w:numPr>
        <w:tabs>
          <w:tab w:val="left" w:pos="851"/>
          <w:tab w:val="left" w:pos="993"/>
          <w:tab w:val="left" w:pos="1034"/>
          <w:tab w:val="left" w:pos="1134"/>
        </w:tabs>
        <w:spacing w:after="0" w:line="24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Указание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транспортным прокурорам, прокурору комплекса «Байконур», которым его содержание довести до сведения подчиненных работников.</w:t>
      </w:r>
    </w:p>
    <w:p w:rsidR="0046667A" w:rsidRDefault="0046667A">
      <w:pPr>
        <w:pStyle w:val="25"/>
        <w:tabs>
          <w:tab w:val="left" w:pos="880"/>
          <w:tab w:val="left" w:pos="1418"/>
        </w:tabs>
        <w:spacing w:before="0" w:after="0" w:line="240" w:lineRule="auto"/>
        <w:ind w:right="23"/>
        <w:rPr>
          <w:sz w:val="28"/>
        </w:rPr>
      </w:pPr>
    </w:p>
    <w:p w:rsidR="0046667A" w:rsidRDefault="0046667A">
      <w:pPr>
        <w:pStyle w:val="25"/>
        <w:tabs>
          <w:tab w:val="left" w:pos="880"/>
          <w:tab w:val="left" w:pos="1418"/>
        </w:tabs>
        <w:spacing w:before="0" w:after="0" w:line="240" w:lineRule="auto"/>
        <w:ind w:right="23"/>
        <w:rPr>
          <w:sz w:val="28"/>
        </w:rPr>
      </w:pPr>
    </w:p>
    <w:p w:rsidR="0046667A" w:rsidRDefault="00982147">
      <w:pPr>
        <w:pStyle w:val="25"/>
        <w:tabs>
          <w:tab w:val="left" w:pos="880"/>
        </w:tabs>
        <w:spacing w:before="0" w:after="0" w:line="240" w:lineRule="exact"/>
        <w:jc w:val="left"/>
        <w:rPr>
          <w:sz w:val="28"/>
        </w:rPr>
      </w:pPr>
      <w:r>
        <w:rPr>
          <w:sz w:val="28"/>
        </w:rPr>
        <w:t xml:space="preserve">Генеральный прокурор </w:t>
      </w:r>
    </w:p>
    <w:p w:rsidR="0046667A" w:rsidRDefault="00982147">
      <w:pPr>
        <w:pStyle w:val="25"/>
        <w:tabs>
          <w:tab w:val="left" w:pos="880"/>
        </w:tabs>
        <w:spacing w:before="0" w:after="0" w:line="240" w:lineRule="exact"/>
        <w:jc w:val="left"/>
        <w:rPr>
          <w:sz w:val="28"/>
        </w:rPr>
      </w:pPr>
      <w:r>
        <w:rPr>
          <w:sz w:val="28"/>
        </w:rPr>
        <w:t>Российской Федерации</w:t>
      </w:r>
    </w:p>
    <w:p w:rsidR="0046667A" w:rsidRDefault="0046667A">
      <w:pPr>
        <w:pStyle w:val="25"/>
        <w:tabs>
          <w:tab w:val="left" w:pos="880"/>
        </w:tabs>
        <w:spacing w:before="0" w:after="0" w:line="240" w:lineRule="exact"/>
        <w:jc w:val="left"/>
        <w:rPr>
          <w:sz w:val="28"/>
        </w:rPr>
      </w:pPr>
    </w:p>
    <w:p w:rsidR="0046667A" w:rsidRDefault="00982147">
      <w:pPr>
        <w:pStyle w:val="25"/>
        <w:tabs>
          <w:tab w:val="left" w:pos="880"/>
        </w:tabs>
        <w:spacing w:before="0" w:after="0" w:line="240" w:lineRule="exact"/>
        <w:jc w:val="left"/>
        <w:rPr>
          <w:sz w:val="28"/>
        </w:rPr>
      </w:pPr>
      <w:r>
        <w:rPr>
          <w:sz w:val="28"/>
        </w:rPr>
        <w:t xml:space="preserve">действительный государственный </w:t>
      </w:r>
    </w:p>
    <w:p w:rsidR="0046667A" w:rsidRDefault="00982147">
      <w:pPr>
        <w:pStyle w:val="25"/>
        <w:tabs>
          <w:tab w:val="left" w:pos="880"/>
        </w:tabs>
        <w:spacing w:before="0" w:after="0" w:line="240" w:lineRule="exact"/>
        <w:jc w:val="left"/>
        <w:rPr>
          <w:sz w:val="28"/>
        </w:rPr>
      </w:pPr>
      <w:r>
        <w:rPr>
          <w:sz w:val="28"/>
        </w:rPr>
        <w:t>советник юстиции</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И.В. Краснов</w:t>
      </w:r>
    </w:p>
    <w:p w:rsidR="0046667A" w:rsidRDefault="0046667A">
      <w:pPr>
        <w:pStyle w:val="25"/>
        <w:tabs>
          <w:tab w:val="left" w:pos="880"/>
        </w:tabs>
        <w:spacing w:before="0" w:after="0" w:line="240" w:lineRule="exact"/>
        <w:jc w:val="left"/>
        <w:rPr>
          <w:sz w:val="28"/>
        </w:rPr>
      </w:pPr>
    </w:p>
    <w:p w:rsidR="0046667A" w:rsidRDefault="0046667A">
      <w:pPr>
        <w:pStyle w:val="25"/>
        <w:tabs>
          <w:tab w:val="left" w:pos="880"/>
        </w:tabs>
        <w:spacing w:before="0" w:after="0" w:line="240" w:lineRule="exact"/>
        <w:jc w:val="left"/>
        <w:rPr>
          <w:sz w:val="28"/>
        </w:rPr>
      </w:pPr>
    </w:p>
    <w:p w:rsidR="0046667A" w:rsidRDefault="0046667A">
      <w:pPr>
        <w:pStyle w:val="25"/>
        <w:tabs>
          <w:tab w:val="left" w:pos="880"/>
        </w:tabs>
        <w:spacing w:before="0" w:after="0" w:line="240" w:lineRule="exact"/>
        <w:jc w:val="left"/>
        <w:rPr>
          <w:sz w:val="28"/>
        </w:rPr>
      </w:pPr>
    </w:p>
    <w:sectPr w:rsidR="0046667A">
      <w:headerReference w:type="default" r:id="rId9"/>
      <w:pgSz w:w="11906" w:h="16838"/>
      <w:pgMar w:top="1134" w:right="567" w:bottom="1077"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FA" w:rsidRDefault="00013AFA">
      <w:pPr>
        <w:spacing w:after="0" w:line="240" w:lineRule="auto"/>
      </w:pPr>
      <w:r>
        <w:separator/>
      </w:r>
    </w:p>
  </w:endnote>
  <w:endnote w:type="continuationSeparator" w:id="0">
    <w:p w:rsidR="00013AFA" w:rsidRDefault="0001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FA" w:rsidRDefault="00013AFA">
      <w:pPr>
        <w:spacing w:after="0" w:line="240" w:lineRule="auto"/>
      </w:pPr>
      <w:r>
        <w:separator/>
      </w:r>
    </w:p>
  </w:footnote>
  <w:footnote w:type="continuationSeparator" w:id="0">
    <w:p w:rsidR="00013AFA" w:rsidRDefault="0001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7A" w:rsidRDefault="00982147">
    <w:pPr>
      <w:pStyle w:val="a6"/>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D4100E">
      <w:rPr>
        <w:rFonts w:ascii="Times New Roman" w:hAnsi="Times New Roman"/>
        <w:noProof/>
        <w:sz w:val="24"/>
      </w:rPr>
      <w:t>2</w:t>
    </w:r>
    <w:r>
      <w:rPr>
        <w:rFonts w:ascii="Times New Roman" w:hAnsi="Times New Roman"/>
        <w:sz w:val="24"/>
      </w:rPr>
      <w:fldChar w:fldCharType="end"/>
    </w:r>
  </w:p>
  <w:p w:rsidR="0046667A" w:rsidRDefault="004666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11B53"/>
    <w:multiLevelType w:val="multilevel"/>
    <w:tmpl w:val="0856387E"/>
    <w:lvl w:ilvl="0">
      <w:start w:val="1"/>
      <w:numFmt w:val="decimal"/>
      <w:lvlText w:val="%1."/>
      <w:lvlJc w:val="left"/>
      <w:rPr>
        <w:rFonts w:ascii="Times New Roman" w:hAnsi="Times New Roman"/>
        <w:b w:val="0"/>
        <w:i w:val="0"/>
        <w:smallCaps w:val="0"/>
        <w:strike w:val="0"/>
        <w:color w:val="000000"/>
        <w:spacing w:val="0"/>
        <w:sz w:val="28"/>
        <w:u w:val="none"/>
      </w:rPr>
    </w:lvl>
    <w:lvl w:ilvl="1">
      <w:start w:val="1"/>
      <w:numFmt w:val="decimal"/>
      <w:lvlText w:val="%1.%2."/>
      <w:lvlJc w:val="left"/>
      <w:rPr>
        <w:rFonts w:ascii="Times New Roman" w:hAnsi="Times New Roman"/>
        <w:b w:val="0"/>
        <w:i w:val="0"/>
        <w:smallCaps w:val="0"/>
        <w:strike w:val="0"/>
        <w:color w:val="000000"/>
        <w:spacing w:val="0"/>
        <w:sz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434711"/>
    <w:multiLevelType w:val="multilevel"/>
    <w:tmpl w:val="5BA64698"/>
    <w:lvl w:ilvl="0">
      <w:start w:val="1"/>
      <w:numFmt w:val="decimal"/>
      <w:lvlText w:val="%1."/>
      <w:lvlJc w:val="left"/>
      <w:rPr>
        <w:rFonts w:ascii="Times New Roman" w:hAnsi="Times New Roman"/>
        <w:b w:val="0"/>
        <w:i w:val="0"/>
        <w:smallCaps w:val="0"/>
        <w:strike w:val="0"/>
        <w:color w:val="000000"/>
        <w:spacing w:val="0"/>
        <w:sz w:val="26"/>
        <w:u w:val="none"/>
      </w:rPr>
    </w:lvl>
    <w:lvl w:ilvl="1">
      <w:start w:val="2"/>
      <w:numFmt w:val="decimal"/>
      <w:lvlText w:val="%1.%2."/>
      <w:lvlJc w:val="left"/>
      <w:rPr>
        <w:rFonts w:ascii="Times New Roman" w:hAnsi="Times New Roman"/>
        <w:b w:val="0"/>
        <w:i w:val="0"/>
        <w:smallCaps w:val="0"/>
        <w:strike w:val="0"/>
        <w:color w:val="000000"/>
        <w:spacing w:val="0"/>
        <w:sz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7A"/>
    <w:rsid w:val="00013AFA"/>
    <w:rsid w:val="00404E62"/>
    <w:rsid w:val="0046667A"/>
    <w:rsid w:val="00982147"/>
    <w:rsid w:val="00C96541"/>
    <w:rsid w:val="00D4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878A0-B63D-4DD9-8DC7-21692E65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Стиль1"/>
    <w:link w:val="13"/>
    <w:pPr>
      <w:tabs>
        <w:tab w:val="left" w:pos="1134"/>
      </w:tabs>
      <w:ind w:firstLine="709"/>
      <w:jc w:val="both"/>
    </w:pPr>
    <w:rPr>
      <w:rFonts w:ascii="Times New Roman" w:hAnsi="Times New Roman"/>
      <w:color w:val="000000" w:themeColor="text1"/>
      <w:sz w:val="28"/>
    </w:rPr>
  </w:style>
  <w:style w:type="character" w:customStyle="1" w:styleId="13">
    <w:name w:val="Стиль1"/>
    <w:link w:val="12"/>
    <w:rPr>
      <w:rFonts w:ascii="Times New Roman" w:hAnsi="Times New Roman"/>
      <w:color w:val="000000" w:themeColor="text1"/>
      <w:spacing w:val="0"/>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Заголовок №1"/>
    <w:basedOn w:val="a"/>
    <w:link w:val="15"/>
    <w:pPr>
      <w:widowControl w:val="0"/>
      <w:spacing w:before="180" w:after="300" w:line="0" w:lineRule="atLeast"/>
      <w:jc w:val="center"/>
      <w:outlineLvl w:val="0"/>
    </w:pPr>
    <w:rPr>
      <w:rFonts w:ascii="Times New Roman" w:hAnsi="Times New Roman"/>
      <w:b/>
      <w:sz w:val="42"/>
    </w:rPr>
  </w:style>
  <w:style w:type="character" w:customStyle="1" w:styleId="15">
    <w:name w:val="Заголовок №1"/>
    <w:basedOn w:val="1"/>
    <w:link w:val="14"/>
    <w:rPr>
      <w:rFonts w:ascii="Times New Roman" w:hAnsi="Times New Roman"/>
      <w:b/>
      <w:sz w:val="4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Неразрешенное упоминание1"/>
    <w:basedOn w:val="17"/>
    <w:link w:val="18"/>
    <w:rPr>
      <w:color w:val="605E5C"/>
      <w:shd w:val="clear" w:color="auto" w:fill="E1DFDD"/>
    </w:rPr>
  </w:style>
  <w:style w:type="character" w:customStyle="1" w:styleId="18">
    <w:name w:val="Неразрешенное упоминание1"/>
    <w:basedOn w:val="a0"/>
    <w:link w:val="16"/>
    <w:rPr>
      <w:color w:val="605E5C"/>
      <w:shd w:val="clear" w:color="auto" w:fill="E1DFDD"/>
    </w:rPr>
  </w:style>
  <w:style w:type="paragraph" w:customStyle="1" w:styleId="21pt">
    <w:name w:val="Заголовок №2 + Интервал 1 pt"/>
    <w:basedOn w:val="17"/>
    <w:link w:val="21pt0"/>
    <w:rPr>
      <w:rFonts w:ascii="Times New Roman" w:hAnsi="Times New Roman"/>
      <w:spacing w:val="20"/>
      <w:sz w:val="28"/>
      <w:u w:val="single"/>
    </w:rPr>
  </w:style>
  <w:style w:type="character" w:customStyle="1" w:styleId="21pt0">
    <w:name w:val="Заголовок №2 + Интервал 1 pt"/>
    <w:basedOn w:val="a0"/>
    <w:link w:val="21pt"/>
    <w:rPr>
      <w:rFonts w:ascii="Times New Roman" w:hAnsi="Times New Roman"/>
      <w:color w:val="000000"/>
      <w:spacing w:val="20"/>
      <w:sz w:val="28"/>
      <w:u w:val="single"/>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51">
    <w:name w:val="Основной текст (5)"/>
    <w:basedOn w:val="a"/>
    <w:link w:val="52"/>
    <w:pPr>
      <w:widowControl w:val="0"/>
      <w:spacing w:before="960" w:after="300" w:line="240" w:lineRule="exact"/>
      <w:jc w:val="center"/>
    </w:pPr>
    <w:rPr>
      <w:rFonts w:ascii="Times New Roman" w:hAnsi="Times New Roman"/>
      <w:b/>
      <w:sz w:val="26"/>
    </w:rPr>
  </w:style>
  <w:style w:type="character" w:customStyle="1" w:styleId="52">
    <w:name w:val="Основной текст (5)"/>
    <w:basedOn w:val="1"/>
    <w:link w:val="51"/>
    <w:rPr>
      <w:rFonts w:ascii="Times New Roman" w:hAnsi="Times New Roman"/>
      <w:b/>
      <w:sz w:val="26"/>
    </w:rPr>
  </w:style>
  <w:style w:type="paragraph" w:customStyle="1" w:styleId="23">
    <w:name w:val="Заголовок №2 + Малые прописные"/>
    <w:basedOn w:val="17"/>
    <w:link w:val="24"/>
    <w:rPr>
      <w:rFonts w:ascii="Times New Roman" w:hAnsi="Times New Roman"/>
      <w:smallCaps/>
      <w:spacing w:val="-20"/>
      <w:sz w:val="28"/>
    </w:rPr>
  </w:style>
  <w:style w:type="character" w:customStyle="1" w:styleId="24">
    <w:name w:val="Заголовок №2 + Малые прописные"/>
    <w:basedOn w:val="a0"/>
    <w:link w:val="23"/>
    <w:rPr>
      <w:rFonts w:ascii="Times New Roman" w:hAnsi="Times New Roman"/>
      <w:smallCaps/>
      <w:color w:val="000000"/>
      <w:spacing w:val="-20"/>
      <w:sz w:val="28"/>
      <w:u w:val="none"/>
    </w:rPr>
  </w:style>
  <w:style w:type="paragraph" w:customStyle="1" w:styleId="25">
    <w:name w:val="Основной текст2"/>
    <w:basedOn w:val="a"/>
    <w:link w:val="26"/>
    <w:pPr>
      <w:widowControl w:val="0"/>
      <w:spacing w:before="300" w:after="180" w:line="322" w:lineRule="exact"/>
      <w:jc w:val="both"/>
    </w:pPr>
    <w:rPr>
      <w:rFonts w:ascii="Times New Roman" w:hAnsi="Times New Roman"/>
      <w:sz w:val="26"/>
    </w:rPr>
  </w:style>
  <w:style w:type="character" w:customStyle="1" w:styleId="26">
    <w:name w:val="Основной текст2"/>
    <w:basedOn w:val="1"/>
    <w:link w:val="25"/>
    <w:rPr>
      <w:rFonts w:ascii="Times New Roman" w:hAnsi="Times New Roman"/>
      <w:sz w:val="26"/>
    </w:rPr>
  </w:style>
  <w:style w:type="paragraph" w:customStyle="1" w:styleId="27">
    <w:name w:val="Основной текст (2)"/>
    <w:basedOn w:val="a"/>
    <w:link w:val="28"/>
    <w:pPr>
      <w:widowControl w:val="0"/>
      <w:spacing w:before="1980" w:after="180" w:line="317" w:lineRule="exact"/>
      <w:jc w:val="center"/>
    </w:pPr>
    <w:rPr>
      <w:rFonts w:ascii="Times New Roman" w:hAnsi="Times New Roman"/>
      <w:b/>
      <w:sz w:val="27"/>
    </w:rPr>
  </w:style>
  <w:style w:type="character" w:customStyle="1" w:styleId="28">
    <w:name w:val="Основной текст (2)"/>
    <w:basedOn w:val="1"/>
    <w:link w:val="27"/>
    <w:rPr>
      <w:rFonts w:ascii="Times New Roman" w:hAnsi="Times New Roman"/>
      <w:b/>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33">
    <w:name w:val="Заголовок №3"/>
    <w:basedOn w:val="a"/>
    <w:link w:val="34"/>
    <w:pPr>
      <w:widowControl w:val="0"/>
      <w:spacing w:before="180" w:after="300" w:line="0" w:lineRule="atLeast"/>
      <w:jc w:val="center"/>
      <w:outlineLvl w:val="2"/>
    </w:pPr>
    <w:rPr>
      <w:rFonts w:ascii="Times New Roman" w:hAnsi="Times New Roman"/>
      <w:b/>
      <w:spacing w:val="60"/>
      <w:sz w:val="27"/>
    </w:rPr>
  </w:style>
  <w:style w:type="character" w:customStyle="1" w:styleId="34">
    <w:name w:val="Заголовок №3"/>
    <w:basedOn w:val="1"/>
    <w:link w:val="33"/>
    <w:rPr>
      <w:rFonts w:ascii="Times New Roman" w:hAnsi="Times New Roman"/>
      <w:b/>
      <w:spacing w:val="60"/>
      <w:sz w:val="27"/>
    </w:rPr>
  </w:style>
  <w:style w:type="paragraph" w:customStyle="1" w:styleId="29">
    <w:name w:val="Основной текст (2) + Не полужирный"/>
    <w:basedOn w:val="27"/>
    <w:link w:val="2a"/>
    <w:rPr>
      <w:highlight w:val="white"/>
    </w:rPr>
  </w:style>
  <w:style w:type="character" w:customStyle="1" w:styleId="2a">
    <w:name w:val="Основной текст (2) + Не полужирный"/>
    <w:basedOn w:val="28"/>
    <w:link w:val="29"/>
    <w:rPr>
      <w:rFonts w:ascii="Times New Roman" w:hAnsi="Times New Roman"/>
      <w:b/>
      <w:color w:val="000000"/>
      <w:spacing w:val="0"/>
      <w:sz w:val="27"/>
      <w:highlight w:val="white"/>
    </w:rPr>
  </w:style>
  <w:style w:type="character" w:customStyle="1" w:styleId="50">
    <w:name w:val="Заголовок 5 Знак"/>
    <w:link w:val="5"/>
    <w:rPr>
      <w:rFonts w:ascii="XO Thames" w:hAnsi="XO Thames"/>
      <w:b/>
      <w:sz w:val="22"/>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character" w:customStyle="1" w:styleId="11">
    <w:name w:val="Заголовок 1 Знак"/>
    <w:link w:val="10"/>
    <w:rPr>
      <w:rFonts w:ascii="XO Thames" w:hAnsi="XO Thames"/>
      <w:b/>
      <w:sz w:val="32"/>
    </w:rPr>
  </w:style>
  <w:style w:type="paragraph" w:customStyle="1" w:styleId="19">
    <w:name w:val="Основной текст1"/>
    <w:basedOn w:val="35"/>
    <w:link w:val="1a"/>
    <w:rPr>
      <w:sz w:val="26"/>
      <w:highlight w:val="white"/>
    </w:rPr>
  </w:style>
  <w:style w:type="character" w:customStyle="1" w:styleId="1a">
    <w:name w:val="Основной текст1"/>
    <w:basedOn w:val="36"/>
    <w:link w:val="19"/>
    <w:rPr>
      <w:rFonts w:ascii="Times New Roman" w:hAnsi="Times New Roman"/>
      <w:color w:val="000000"/>
      <w:spacing w:val="0"/>
      <w:sz w:val="26"/>
      <w:highlight w:val="white"/>
    </w:rPr>
  </w:style>
  <w:style w:type="paragraph" w:customStyle="1" w:styleId="1b">
    <w:name w:val="Гиперссылка1"/>
    <w:basedOn w:val="17"/>
    <w:link w:val="a5"/>
    <w:rPr>
      <w:color w:val="0563C1" w:themeColor="hyperlink"/>
      <w:u w:val="single"/>
    </w:rPr>
  </w:style>
  <w:style w:type="character" w:styleId="a5">
    <w:name w:val="Hyperlink"/>
    <w:basedOn w:val="a0"/>
    <w:link w:val="1b"/>
    <w:rPr>
      <w:color w:val="0563C1"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6">
    <w:name w:val="header"/>
    <w:basedOn w:val="a"/>
    <w:link w:val="a7"/>
    <w:pPr>
      <w:tabs>
        <w:tab w:val="center" w:pos="4677"/>
        <w:tab w:val="right" w:pos="9355"/>
      </w:tabs>
      <w:spacing w:after="0" w:line="240" w:lineRule="auto"/>
    </w:pPr>
  </w:style>
  <w:style w:type="character" w:customStyle="1" w:styleId="a7">
    <w:name w:val="Верхний колонтитул Знак"/>
    <w:basedOn w:val="1"/>
    <w:link w:val="a6"/>
    <w:rPr>
      <w:sz w:val="22"/>
    </w:rPr>
  </w:style>
  <w:style w:type="paragraph" w:customStyle="1" w:styleId="125pt">
    <w:name w:val="Основной текст + 12;5 pt"/>
    <w:basedOn w:val="35"/>
    <w:link w:val="125pt0"/>
    <w:rPr>
      <w:sz w:val="25"/>
      <w:highlight w:val="white"/>
    </w:rPr>
  </w:style>
  <w:style w:type="character" w:customStyle="1" w:styleId="125pt0">
    <w:name w:val="Основной текст + 12;5 pt"/>
    <w:basedOn w:val="36"/>
    <w:link w:val="125pt"/>
    <w:rPr>
      <w:rFonts w:ascii="Times New Roman" w:hAnsi="Times New Roman"/>
      <w:color w:val="000000"/>
      <w:spacing w:val="0"/>
      <w:sz w:val="25"/>
      <w:highlight w:val="white"/>
    </w:rPr>
  </w:style>
  <w:style w:type="paragraph" w:customStyle="1" w:styleId="43">
    <w:name w:val="Основной текст (4)"/>
    <w:basedOn w:val="a"/>
    <w:link w:val="44"/>
    <w:pPr>
      <w:widowControl w:val="0"/>
      <w:spacing w:before="180" w:after="960" w:line="0" w:lineRule="atLeast"/>
    </w:pPr>
    <w:rPr>
      <w:rFonts w:ascii="Times New Roman" w:hAnsi="Times New Roman"/>
      <w:b/>
    </w:rPr>
  </w:style>
  <w:style w:type="character" w:customStyle="1" w:styleId="44">
    <w:name w:val="Основной текст (4)"/>
    <w:basedOn w:val="1"/>
    <w:link w:val="43"/>
    <w:rPr>
      <w:rFonts w:ascii="Times New Roman" w:hAnsi="Times New Roman"/>
      <w:b/>
      <w:sz w:val="22"/>
    </w:rPr>
  </w:style>
  <w:style w:type="paragraph" w:customStyle="1" w:styleId="35">
    <w:name w:val="Основной текст3"/>
    <w:basedOn w:val="a"/>
    <w:link w:val="36"/>
    <w:pPr>
      <w:widowControl w:val="0"/>
      <w:spacing w:after="0" w:line="320" w:lineRule="exact"/>
      <w:ind w:left="2060" w:hanging="2060"/>
      <w:jc w:val="center"/>
    </w:pPr>
    <w:rPr>
      <w:rFonts w:ascii="Times New Roman" w:hAnsi="Times New Roman"/>
      <w:sz w:val="27"/>
    </w:rPr>
  </w:style>
  <w:style w:type="character" w:customStyle="1" w:styleId="36">
    <w:name w:val="Основной текст3"/>
    <w:basedOn w:val="1"/>
    <w:link w:val="35"/>
    <w:rPr>
      <w:rFonts w:ascii="Times New Roman" w:hAnsi="Times New Roman"/>
      <w:sz w:val="27"/>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7">
    <w:name w:val="Основной текст (3)"/>
    <w:basedOn w:val="a"/>
    <w:link w:val="38"/>
    <w:pPr>
      <w:widowControl w:val="0"/>
      <w:spacing w:before="180" w:after="180" w:line="278" w:lineRule="exact"/>
      <w:jc w:val="center"/>
    </w:pPr>
    <w:rPr>
      <w:rFonts w:ascii="Times New Roman" w:hAnsi="Times New Roman"/>
      <w:b/>
      <w:sz w:val="19"/>
    </w:rPr>
  </w:style>
  <w:style w:type="character" w:customStyle="1" w:styleId="38">
    <w:name w:val="Основной текст (3)"/>
    <w:basedOn w:val="1"/>
    <w:link w:val="37"/>
    <w:rPr>
      <w:rFonts w:ascii="Times New Roman" w:hAnsi="Times New Roman"/>
      <w:b/>
      <w:sz w:val="19"/>
    </w:rPr>
  </w:style>
  <w:style w:type="paragraph" w:customStyle="1" w:styleId="17">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footer"/>
    <w:basedOn w:val="a"/>
    <w:link w:val="a9"/>
    <w:pPr>
      <w:tabs>
        <w:tab w:val="center" w:pos="4677"/>
        <w:tab w:val="right" w:pos="9355"/>
      </w:tabs>
      <w:spacing w:after="0" w:line="240" w:lineRule="auto"/>
    </w:pPr>
  </w:style>
  <w:style w:type="character" w:customStyle="1" w:styleId="a9">
    <w:name w:val="Нижний колонтитул Знак"/>
    <w:basedOn w:val="1"/>
    <w:link w:val="a8"/>
    <w:rPr>
      <w:sz w:val="22"/>
    </w:rPr>
  </w:style>
  <w:style w:type="paragraph" w:customStyle="1" w:styleId="aa">
    <w:name w:val="Основной текст + Полужирный"/>
    <w:basedOn w:val="35"/>
    <w:link w:val="ab"/>
    <w:rPr>
      <w:b/>
      <w:highlight w:val="white"/>
    </w:rPr>
  </w:style>
  <w:style w:type="character" w:customStyle="1" w:styleId="ab">
    <w:name w:val="Основной текст + Полужирный"/>
    <w:basedOn w:val="36"/>
    <w:link w:val="aa"/>
    <w:rPr>
      <w:rFonts w:ascii="Times New Roman" w:hAnsi="Times New Roman"/>
      <w:b/>
      <w:color w:val="000000"/>
      <w:spacing w:val="0"/>
      <w:sz w:val="27"/>
      <w:highlight w:val="white"/>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c">
    <w:name w:val="List Paragraph"/>
    <w:basedOn w:val="a"/>
    <w:link w:val="ad"/>
    <w:pPr>
      <w:ind w:left="720"/>
      <w:contextualSpacing/>
    </w:pPr>
  </w:style>
  <w:style w:type="character" w:customStyle="1" w:styleId="ad">
    <w:name w:val="Абзац списка Знак"/>
    <w:basedOn w:val="1"/>
    <w:link w:val="ac"/>
    <w:rPr>
      <w:sz w:val="22"/>
    </w:rPr>
  </w:style>
  <w:style w:type="paragraph" w:customStyle="1" w:styleId="2b">
    <w:name w:val="Заголовок №2"/>
    <w:basedOn w:val="17"/>
    <w:link w:val="2c"/>
    <w:rPr>
      <w:rFonts w:ascii="Times New Roman" w:hAnsi="Times New Roman"/>
      <w:spacing w:val="-20"/>
      <w:sz w:val="28"/>
    </w:rPr>
  </w:style>
  <w:style w:type="character" w:customStyle="1" w:styleId="2c">
    <w:name w:val="Заголовок №2"/>
    <w:basedOn w:val="a0"/>
    <w:link w:val="2b"/>
    <w:rPr>
      <w:rFonts w:ascii="Times New Roman" w:hAnsi="Times New Roman"/>
      <w:color w:val="000000"/>
      <w:spacing w:val="-20"/>
      <w:sz w:val="28"/>
      <w:u w:val="none"/>
    </w:rPr>
  </w:style>
  <w:style w:type="paragraph" w:customStyle="1" w:styleId="2MalgunGothic7pt">
    <w:name w:val="Основной текст (2) + Malgun Gothic;7 pt"/>
    <w:basedOn w:val="27"/>
    <w:link w:val="2MalgunGothic7pt0"/>
    <w:rPr>
      <w:rFonts w:ascii="Malgun Gothic" w:hAnsi="Malgun Gothic"/>
      <w:b w:val="0"/>
      <w:sz w:val="14"/>
      <w:highlight w:val="white"/>
    </w:rPr>
  </w:style>
  <w:style w:type="character" w:customStyle="1" w:styleId="2MalgunGothic7pt0">
    <w:name w:val="Основной текст (2) + Malgun Gothic;7 pt"/>
    <w:basedOn w:val="28"/>
    <w:link w:val="2MalgunGothic7pt"/>
    <w:rPr>
      <w:rFonts w:ascii="Malgun Gothic" w:hAnsi="Malgun Gothic"/>
      <w:b w:val="0"/>
      <w:color w:val="000000"/>
      <w:spacing w:val="0"/>
      <w:sz w:val="14"/>
      <w:highlight w:val="white"/>
      <w:u w:val="none"/>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31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2460</Words>
  <Characters>14028</Characters>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2025-06-30T07:53:00Z</dcterms:created>
  <dcterms:modified xsi:type="dcterms:W3CDTF">2025-06-30T07:53:00Z</dcterms:modified>
</cp:coreProperties>
</file>