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5B2A" w:rsidRDefault="006C5B2A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5FB1" w:rsidRDefault="00035FB1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5FB1" w:rsidRDefault="00035FB1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5FB1" w:rsidRDefault="00035FB1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5FB1" w:rsidRDefault="00035FB1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5FB1" w:rsidRDefault="00035FB1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7CC5" w:rsidRDefault="00E97CC5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B58" w:rsidRDefault="00726B58" w:rsidP="00726B5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3926" w:rsidRDefault="00D43146" w:rsidP="0039392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1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263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утверждении Инструкции </w:t>
      </w:r>
      <w:r w:rsidR="002E0F57" w:rsidRPr="002E0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присвоения в органах прокуратуры звания «Ветеран военной службы», выдачи, учета</w:t>
      </w:r>
    </w:p>
    <w:p w:rsidR="00D43146" w:rsidRDefault="002E0F57" w:rsidP="0039392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E0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E0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хранения </w:t>
      </w:r>
      <w:r w:rsidR="00E85E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бланков </w:t>
      </w:r>
      <w:r w:rsidRPr="002E0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удостоверений ветерана военной службы</w:t>
      </w:r>
    </w:p>
    <w:p w:rsidR="00E77B67" w:rsidRPr="00726B58" w:rsidRDefault="00E77B67" w:rsidP="00D4314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6B58" w:rsidRPr="00726B58" w:rsidRDefault="00CB485C" w:rsidP="00726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5C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статьи </w:t>
      </w:r>
      <w:r w:rsidR="009617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</w:t>
      </w:r>
      <w:r w:rsidR="00393926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 xml:space="preserve">1995 </w:t>
      </w:r>
      <w:r w:rsidR="008720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939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5-ФЗ «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>О ветеранах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>, руководствуясь пунктом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17 Федерального закона «О 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>прокуратуре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4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6B58" w:rsidRPr="00726B58" w:rsidRDefault="00726B58" w:rsidP="00A822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6B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6B58" w:rsidRDefault="00014519" w:rsidP="002E0F57">
      <w:pPr>
        <w:suppressAutoHyphens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014519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 </w:t>
      </w:r>
      <w:r w:rsidR="00DA69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Утвердить прилагаемую </w:t>
      </w:r>
      <w:r w:rsidR="00DA6918" w:rsidRPr="00DA691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</w:t>
      </w:r>
      <w:r w:rsidR="00DA691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A6918" w:rsidRPr="00DA6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0F57" w:rsidRPr="002E0F57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присвоения в органах прокуратуры звания «Ветеран военной с</w:t>
      </w:r>
      <w:r w:rsidR="0046743A">
        <w:rPr>
          <w:rFonts w:ascii="Times New Roman" w:eastAsia="Calibri" w:hAnsi="Times New Roman" w:cs="Times New Roman"/>
          <w:sz w:val="28"/>
          <w:szCs w:val="28"/>
          <w:lang w:eastAsia="ru-RU"/>
        </w:rPr>
        <w:t>лужбы», выдачи, учета и</w:t>
      </w:r>
      <w:r w:rsidR="00393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0F57" w:rsidRPr="002E0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хранения </w:t>
      </w:r>
      <w:r w:rsidR="00E85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бланков </w:t>
      </w:r>
      <w:r w:rsidR="002E0F57" w:rsidRPr="002E0F57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удостоверений ветерана военной службы</w:t>
      </w:r>
      <w:r w:rsidR="00785229" w:rsidRPr="00DA69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617EC" w:rsidRPr="009617EC" w:rsidRDefault="0072292F" w:rsidP="00DA6918">
      <w:pPr>
        <w:suppressAutoHyphens/>
        <w:spacing w:after="0" w:line="312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bookmarkStart w:id="0" w:name="sub_3"/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приказ </w:t>
      </w:r>
      <w:hyperlink r:id="rId8" w:history="1">
        <w:r w:rsidR="009617EC" w:rsidRPr="0096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журнале </w:t>
      </w:r>
      <w:r w:rsid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Законность</w:t>
      </w:r>
      <w:r w:rsid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93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разместить на 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официальных сайтах Генеральной про</w:t>
      </w:r>
      <w:r w:rsidR="00DA6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куратуры Российской Федерации и 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Главной военной прокуратуры в информационно-телекоммуникац</w:t>
      </w:r>
      <w:r w:rsid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ионной сети «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0"/>
    <w:p w:rsidR="009617EC" w:rsidRPr="009617EC" w:rsidRDefault="000A1C1C" w:rsidP="009617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приказа возложить на заместител</w:t>
      </w:r>
      <w:r w:rsidR="00286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Генерального прокурора Российской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 w:rsidR="00286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направлениям деятельности</w:t>
      </w:r>
      <w:r w:rsidR="009617EC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17EC" w:rsidRPr="009617EC" w:rsidRDefault="009617EC" w:rsidP="009617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направить заместителям Генерального прокурора Российской Федерации, начальникам главных управлений</w:t>
      </w:r>
      <w:r w:rsidR="00107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управлений Генеральной прокуратуры Российской Федерации, прокурорам субъектов Российской Федерации, приравне</w:t>
      </w:r>
      <w:r w:rsidR="00467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 к ним военны</w:t>
      </w:r>
      <w:r w:rsidR="00F40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67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000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</w:t>
      </w:r>
      <w:r w:rsidR="00F40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специализированны</w:t>
      </w:r>
      <w:r w:rsidR="00F40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0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прокурорам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прокурор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ЗАТО</w:t>
      </w:r>
      <w:r w:rsidR="00035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035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Межгорье, комплекса «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Байконур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00376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ректору </w:t>
      </w:r>
      <w:r w:rsidR="000D2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Университета</w:t>
      </w:r>
      <w:r w:rsidR="00000376"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прокуратуры Российской Федерации,</w:t>
      </w:r>
      <w:r w:rsidR="00000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6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 довести его содержание до сведения подчиненных работников.</w:t>
      </w:r>
    </w:p>
    <w:p w:rsidR="00726B58" w:rsidRPr="009617EC" w:rsidRDefault="00726B58" w:rsidP="00726B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Генеральный прокурор </w:t>
      </w: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726B58" w:rsidRPr="00726B58" w:rsidRDefault="00726B58" w:rsidP="00726B58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6B58" w:rsidRPr="00726B58" w:rsidRDefault="00726B58" w:rsidP="00A943B5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26B5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действительный</w:t>
      </w:r>
      <w:proofErr w:type="gramEnd"/>
      <w:r w:rsidRPr="00726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государственный</w:t>
      </w:r>
    </w:p>
    <w:p w:rsidR="00D30C9F" w:rsidRDefault="00726B58" w:rsidP="00A943B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B58">
        <w:rPr>
          <w:rFonts w:ascii="Times New Roman" w:eastAsia="Times New Roman" w:hAnsi="Times New Roman" w:cs="Times New Roman"/>
          <w:sz w:val="28"/>
          <w:szCs w:val="28"/>
        </w:rPr>
        <w:t>советник</w:t>
      </w:r>
      <w:proofErr w:type="gramEnd"/>
      <w:r w:rsidRPr="00726B58">
        <w:rPr>
          <w:rFonts w:ascii="Times New Roman" w:eastAsia="Times New Roman" w:hAnsi="Times New Roman" w:cs="Times New Roman"/>
          <w:sz w:val="28"/>
          <w:szCs w:val="28"/>
        </w:rPr>
        <w:t xml:space="preserve"> юстиции                                                           </w:t>
      </w:r>
      <w:r w:rsidR="006C5B2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26B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Ю.Я. Чайка</w:t>
      </w:r>
    </w:p>
    <w:p w:rsidR="002862AD" w:rsidRDefault="002862AD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B" w:rsidRDefault="000D215B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прокурора</w:t>
      </w: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___.___.201</w:t>
      </w:r>
      <w:r w:rsidR="001070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D13415" w:rsidRDefault="00D13415" w:rsidP="00D13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bookmarkStart w:id="1" w:name="P35"/>
      <w:bookmarkEnd w:id="1"/>
    </w:p>
    <w:p w:rsidR="00AB79B7" w:rsidRDefault="00AB79B7" w:rsidP="00D13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:rsidR="00AB79B7" w:rsidRPr="00D13415" w:rsidRDefault="00AB79B7" w:rsidP="00D13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:rsidR="00D13415" w:rsidRPr="00D13415" w:rsidRDefault="00D13415" w:rsidP="00D13415">
      <w:pPr>
        <w:widowControl w:val="0"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1341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ИНСТРУКЦИЯ</w:t>
      </w:r>
    </w:p>
    <w:p w:rsidR="000A1C1C" w:rsidRDefault="00D13415" w:rsidP="008720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1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присвоения </w:t>
      </w:r>
      <w:r w:rsidR="002E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прокуратуры </w:t>
      </w:r>
    </w:p>
    <w:p w:rsidR="002E0F57" w:rsidRDefault="00D13415" w:rsidP="008720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звания</w:t>
      </w:r>
      <w:proofErr w:type="gramEnd"/>
      <w:r w:rsidRPr="00D1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«Ветеран военной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E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3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выдачи,</w:t>
      </w:r>
      <w:r w:rsidR="009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F57" w:rsidRPr="00233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и хранения </w:t>
      </w:r>
    </w:p>
    <w:p w:rsidR="00D13415" w:rsidRDefault="00E85ED4" w:rsidP="008720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</w:t>
      </w:r>
      <w:r w:rsidR="002E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9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ветерана военной службы</w:t>
      </w:r>
    </w:p>
    <w:p w:rsidR="00D13415" w:rsidRDefault="00D13415" w:rsidP="00D13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142D9" w:rsidRPr="00872039" w:rsidRDefault="00DC7A87" w:rsidP="007142D9">
      <w:pPr>
        <w:pStyle w:val="a3"/>
        <w:widowControl w:val="0"/>
        <w:autoSpaceDE w:val="0"/>
        <w:autoSpaceDN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C9E" w:rsidRPr="0087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42D9" w:rsidRPr="0087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142D9" w:rsidRPr="00D13415" w:rsidRDefault="007142D9" w:rsidP="00D13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13415" w:rsidRPr="00D13415" w:rsidRDefault="00D1341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10"/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Настоящая Инструкция определяет порядок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присвоения звания «Ветеран военной службы»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выдачи удостоверения ветерана </w:t>
      </w:r>
      <w:r w:rsid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военной службы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удостоверение) военнослужащим</w:t>
      </w:r>
      <w:r w:rsid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органов военной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прокуратур</w:t>
      </w:r>
      <w:r w:rsid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 </w:t>
      </w:r>
      <w:r w:rsidR="00945F95" w:rsidRP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– военнослужащие</w:t>
      </w:r>
      <w:r w:rsid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45F95" w:rsidRP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гражданам, уволенным с военной службы (службы) </w:t>
      </w:r>
      <w:r w:rsidR="007142D9">
        <w:rPr>
          <w:rFonts w:ascii="Times New Roman" w:eastAsia="Times New Roman" w:hAnsi="Times New Roman" w:cs="Times New Roman"/>
          <w:sz w:val="28"/>
          <w:szCs w:val="20"/>
          <w:lang w:eastAsia="ru-RU"/>
        </w:rPr>
        <w:t>из 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военной прокуратуры, учета </w:t>
      </w:r>
      <w:r w:rsidR="00DC7A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хранения </w:t>
      </w:r>
      <w:r w:rsidR="00E85E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бланков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удостоверений</w:t>
      </w:r>
      <w:r w:rsidR="00DC7A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E7263" w:rsidRPr="006E7263" w:rsidRDefault="00C52A33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1.2. </w:t>
      </w:r>
      <w:r w:rsidR="006D6B62">
        <w:rPr>
          <w:rFonts w:ascii="Times New Roman" w:eastAsia="Times New Roman" w:hAnsi="Times New Roman" w:cs="Times New Roman"/>
          <w:sz w:val="28"/>
          <w:szCs w:val="20"/>
          <w:lang w:eastAsia="ru-RU"/>
        </w:rPr>
        <w:t>Звание «</w:t>
      </w:r>
      <w:r w:rsidR="006D6B62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 военной службы</w:t>
      </w:r>
      <w:r w:rsidR="006D6B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D6B62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присваивается </w:t>
      </w:r>
      <w:r w:rsidR="006D6B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Генерального прокурора Российской Федерации в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</w:t>
      </w:r>
      <w:r w:rsidR="00872039" w:rsidRP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 Пре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зидента Российской Федерации от 19 мая 1995 г. № 501 «Об </w:t>
      </w:r>
      <w:r w:rsidR="00872039" w:rsidRPr="00945F9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порядка и условий присвоения звания «Ветеран военной службы»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142D9" w:rsidRDefault="007142D9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2D9" w:rsidRPr="00872039" w:rsidRDefault="00DC7A87" w:rsidP="00714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142D9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25C9E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42D9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присвоения звания «Ветеран военной службы»</w:t>
      </w:r>
    </w:p>
    <w:p w:rsidR="00725C9E" w:rsidRPr="007142D9" w:rsidRDefault="00725C9E" w:rsidP="007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42D9" w:rsidRDefault="00272C39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2.1. 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Ветеранами военной службы являются военнослужащие 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военной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прокуратуры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награжденные орденами или медалями, 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либо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удостоенные почетных званий СССР или Российской Федерации, 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либо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награжденные почетными грамотами Президента Российской Федерации или удостоенные благодарности Президента Российской Федерации, 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либо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награжденные ведомственными знаками отличия, при условии, что общая продолжительность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их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военной службы 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составляет 20 лет и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более, а также военнослужащие, ставшие инвалидами вследствие ранения, контузии, увечья или за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болевания, полученных в связи с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исполнением обязанностей военной службы. Указанные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требования распространяются на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уволенных с военной службы 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военной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прокуратур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запас 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отставку</w:t>
      </w:r>
      <w:r w:rsidR="00F409FA" w:rsidRPr="00F409FA">
        <w:t xml:space="preserve"> </w:t>
      </w:r>
      <w:r w:rsidR="00F409FA" w:rsidRP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граждане)</w:t>
      </w:r>
      <w:r w:rsidR="00725C9E" w:rsidRP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72039" w:rsidRDefault="00E97CC5" w:rsidP="00872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725C9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142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принятии решения о присвоении звания «Ветеран военной службы» 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учитыва</w:t>
      </w:r>
      <w:r w:rsidR="002862AD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ведомственны</w:t>
      </w:r>
      <w:r w:rsidR="002862A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</w:t>
      </w:r>
      <w:r w:rsidR="002862A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отличия прокуратуры Российской Федерации, </w:t>
      </w:r>
      <w:r w:rsidR="00BA3A72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установленные 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Генерального пр</w:t>
      </w:r>
      <w:r w:rsidR="00F62E29">
        <w:rPr>
          <w:rFonts w:ascii="Times New Roman" w:eastAsia="Times New Roman" w:hAnsi="Times New Roman" w:cs="Times New Roman"/>
          <w:sz w:val="28"/>
          <w:szCs w:val="20"/>
          <w:lang w:eastAsia="ru-RU"/>
        </w:rPr>
        <w:t>окурора Российской Федерации от 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62E2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июля 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>2017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872039" w:rsidRPr="00E97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454 «О ведомственных знаках отличия прокуратуры Российской Федерации, дающих право на присвоение звания «Ветеран труда».</w:t>
      </w:r>
    </w:p>
    <w:p w:rsidR="003C0905" w:rsidRDefault="00D67DDB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2.3. 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присвоения</w:t>
      </w:r>
      <w:r w:rsid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звани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 военной службы</w:t>
      </w:r>
      <w:r w:rsid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подаются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C0905" w:rsidRDefault="003C0905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proofErr w:type="gramEnd"/>
      <w:r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Главной военной прокуратуры, военны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прокурор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окружного звена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рапорт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кадров Главной военной прокуратуры;</w:t>
      </w:r>
    </w:p>
    <w:p w:rsidR="006E7263" w:rsidRDefault="003C0905" w:rsidP="006E7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proofErr w:type="gramEnd"/>
      <w:r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военных прокуратур окружного и гарнизонного звеньев</w:t>
      </w:r>
      <w:r w:rsidR="0000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рапорт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кадров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6E7263" w:rsidRPr="006E7263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подразделени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7D3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BB7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прокуратур окружного звена по</w:t>
      </w:r>
      <w:r w:rsidR="00B81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месту службы;</w:t>
      </w:r>
    </w:p>
    <w:p w:rsidR="003C0905" w:rsidRDefault="00F409FA" w:rsidP="003C0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гражданами</w:t>
      </w:r>
      <w:proofErr w:type="gramEnd"/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заявление в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пенсионн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служб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прокуратуры Российской Федерации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котором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они 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</w:t>
      </w:r>
      <w:r w:rsidR="003C0905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>ся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пенсионном обеспечении</w:t>
      </w:r>
      <w:r w:rsidR="00BB7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пенсионная служба)</w:t>
      </w:r>
      <w:r w:rsidR="003C0905" w:rsidRPr="00FF09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67DDB" w:rsidRDefault="00D67DDB" w:rsidP="00615F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рапорту (заявлению) прикладываются две фотографии черно-белого цвета размером 3х4</w:t>
      </w:r>
      <w:r w:rsidRP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см </w:t>
      </w:r>
      <w:r w:rsidRP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правым углом, на </w:t>
      </w:r>
      <w:r w:rsidRPr="00D52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матовой бумаге)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документы, подтверждающие </w:t>
      </w:r>
      <w:r w:rsidR="0000037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037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присвоени</w:t>
      </w:r>
      <w:r w:rsidR="0000037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1F3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звания «Ветеран военной службы»</w:t>
      </w:r>
      <w:r w:rsidR="00CE5A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16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02FEF" w:rsidRPr="00C575DA" w:rsidRDefault="00B02FEF" w:rsidP="00B0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04BA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 итогам рассмотрения рапорта (заявления) готовится заключение о присвоении (об отказе в присвоении) звания «Ветеран военной службы» (приложение № 1 к настоящей Инст</w:t>
      </w:r>
      <w:r w:rsidR="00C575DA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рукции), которое утверждается в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отношении:</w:t>
      </w:r>
    </w:p>
    <w:p w:rsidR="00B02FEF" w:rsidRPr="00C575DA" w:rsidRDefault="00B02FEF" w:rsidP="00B0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proofErr w:type="gramEnd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Главной военной прокуратуры, военных прокуроров окружного звена – </w:t>
      </w:r>
      <w:r w:rsidR="00791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первым </w:t>
      </w: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</w:t>
      </w:r>
      <w:r w:rsidR="0079133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лем Главного военного прокурора</w:t>
      </w: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02FEF" w:rsidRPr="00C575DA" w:rsidRDefault="00B02FEF" w:rsidP="00B0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proofErr w:type="gramEnd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военных прокуратур окружного и гарнизонно</w:t>
      </w:r>
      <w:r w:rsidR="0079133E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звеньев </w:t>
      </w: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– военным прокурором окружного звена;</w:t>
      </w:r>
    </w:p>
    <w:p w:rsidR="00B02FEF" w:rsidRPr="00C575DA" w:rsidRDefault="00B02FEF" w:rsidP="00B0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гражданам</w:t>
      </w:r>
      <w:proofErr w:type="gramEnd"/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руководителем органа прокуратуры Российской Федерации, в котором они находятся на пенсионном обеспечении</w:t>
      </w:r>
      <w:r w:rsid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02FEF" w:rsidRPr="00C575DA" w:rsidRDefault="00B02FEF" w:rsidP="00B0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о присвоении (об отказе в присвоении) звания «Ветеран военной службы» заместителю Генерального прокурора Российской Федерации – Главному военному прокурору утверждается Генеральным прокурором Российской Федерации.</w:t>
      </w:r>
    </w:p>
    <w:p w:rsidR="00C575DA" w:rsidRDefault="00C575DA" w:rsidP="00C57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Pr="007E0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r w:rsidRPr="00035FB1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отказе в присвоении звания «Ветеран военной службы»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доводится до сведения ходатайствующего лица с указанием причин </w:t>
      </w:r>
      <w:r w:rsidR="00107088" w:rsidRP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осн</w:t>
      </w:r>
      <w:r w:rsid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07088" w:rsidRP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отказа.</w:t>
      </w:r>
    </w:p>
    <w:p w:rsidR="007E04BC" w:rsidRPr="00C575DA" w:rsidRDefault="007142D9" w:rsidP="00161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04BA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97CC5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</w:t>
      </w:r>
      <w:r w:rsidR="0079133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15F3D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документами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указанными в пункте 2.3</w:t>
      </w:r>
      <w:r w:rsid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настоящей Инструкции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F409FA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недельный срок направля</w:t>
      </w:r>
      <w:r w:rsidR="0079133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 в Г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ную 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военную </w:t>
      </w:r>
      <w:r w:rsidR="00CE5A60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прокуратуру </w:t>
      </w:r>
      <w:r w:rsidR="007E04BC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 w:rsidR="00161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проверки обоснованности принятых решений о выдаче удостоверений и </w:t>
      </w:r>
      <w:r w:rsid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подготовки проекта приказа</w:t>
      </w:r>
      <w:r w:rsidR="007E04BC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48D2" w:rsidRPr="001648D2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Генерального прокурора Российской Федерации о присвоении звания «Ветеран военной службы»</w:t>
      </w:r>
      <w:r w:rsidR="00615F3D" w:rsidRPr="00C575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243429" w:rsidRDefault="00243429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C9E" w:rsidRPr="00872039" w:rsidRDefault="00DC7A87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25C9E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475D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725C9E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формлени</w:t>
      </w:r>
      <w:r w:rsidR="0079475D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е и</w:t>
      </w:r>
      <w:r w:rsidR="00725C9E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выдач</w:t>
      </w:r>
      <w:r w:rsidR="0079475D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25C9E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удостоверений ветерана военной службы</w:t>
      </w:r>
    </w:p>
    <w:p w:rsidR="00725C9E" w:rsidRDefault="00725C9E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C1C" w:rsidRPr="000A1C1C" w:rsidRDefault="00725C9E" w:rsidP="000A1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</w:t>
      </w:r>
      <w:r w:rsidR="00516F45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удостоверения 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производится на </w:t>
      </w:r>
      <w:r w:rsidR="00516F45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бланк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>е,</w:t>
      </w:r>
      <w:r w:rsidR="00516F45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0A1C1C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орма 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которого</w:t>
      </w:r>
      <w:r w:rsidR="000A1C1C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</w:t>
      </w:r>
      <w:r w:rsidR="00516F4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A1C1C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Российской Федерации от 27 апреля 1995 г. №</w:t>
      </w:r>
      <w:r w:rsid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A1C1C" w:rsidRPr="000A1C1C">
        <w:rPr>
          <w:rFonts w:ascii="Times New Roman" w:eastAsia="Times New Roman" w:hAnsi="Times New Roman" w:cs="Times New Roman"/>
          <w:sz w:val="28"/>
          <w:szCs w:val="20"/>
          <w:lang w:eastAsia="ru-RU"/>
        </w:rPr>
        <w:t>423 «Об удостоверениях, на основании которых реализуются меры социальной поддержки ветеранов военной службы и ветеранов труда».</w:t>
      </w:r>
    </w:p>
    <w:p w:rsidR="00C5306C" w:rsidRPr="00D13415" w:rsidRDefault="00C5306C" w:rsidP="00C530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При </w:t>
      </w:r>
      <w:r w:rsidR="00E85ED4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ении удостоверения 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допускается сокращение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запис</w:t>
      </w:r>
      <w:r w:rsidR="00D67DDB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61AFB" w:rsidRDefault="00161AFB" w:rsidP="00161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Заполненное </w:t>
      </w:r>
      <w:r w:rsidRPr="00B44F90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B44F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подписывается </w:t>
      </w:r>
      <w:r w:rsid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первым заместителем Главного военного прокурора (лицом его замещающим)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после чего его подпись и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фотография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военнослужащего (гражданина)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 гербовой печатью.</w:t>
      </w:r>
    </w:p>
    <w:p w:rsidR="00AB79B7" w:rsidRDefault="00AB79B7" w:rsidP="00B41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971" w:rsidRDefault="00161AFB" w:rsidP="00B41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3.3. </w:t>
      </w:r>
      <w:r w:rsid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Удостоверения выдаются:</w:t>
      </w:r>
    </w:p>
    <w:p w:rsidR="00B41971" w:rsidRPr="00B41971" w:rsidRDefault="00B41971" w:rsidP="00B41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Главной военной прокуратуры 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A0F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управлении кадров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Главной военной прокуратур</w:t>
      </w:r>
      <w:r w:rsidR="00107088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41971" w:rsidRPr="00B41971" w:rsidRDefault="00B41971" w:rsidP="00B41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военных прокуратур о</w:t>
      </w:r>
      <w:r w:rsidR="00AB79B7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кружного и гарнизонного звеньев 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A0F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кадровых подразделениях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военны</w:t>
      </w:r>
      <w:r w:rsidR="00AB79B7">
        <w:rPr>
          <w:rFonts w:ascii="Times New Roman" w:eastAsia="Times New Roman" w:hAnsi="Times New Roman" w:cs="Times New Roman"/>
          <w:sz w:val="28"/>
          <w:szCs w:val="20"/>
          <w:lang w:eastAsia="ru-RU"/>
        </w:rPr>
        <w:t>х прокуратур окружного звена по 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месту службы;</w:t>
      </w:r>
    </w:p>
    <w:p w:rsidR="00B41971" w:rsidRDefault="00B41971" w:rsidP="00B41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, уволенны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военной службы, 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A0F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кадровом подразделении 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</w:t>
      </w:r>
      <w:r w:rsidR="001A0F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41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прокуратуры Российской Федерации, в котором находятся на пенсионном обеспечении.</w:t>
      </w:r>
    </w:p>
    <w:p w:rsidR="00D13415" w:rsidRPr="00D13415" w:rsidRDefault="00D1341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05"/>
      <w:bookmarkStart w:id="4" w:name="sub_502"/>
      <w:bookmarkEnd w:id="2"/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B7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достоверение выдается под роспись в </w:t>
      </w:r>
      <w:r w:rsidR="00AE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книге учета </w:t>
      </w:r>
      <w:r w:rsidR="00AE1DA5" w:rsidRPr="00AE1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удостоверений ветерана военной службы и ветерана труда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настоящей Инструкции). </w:t>
      </w:r>
    </w:p>
    <w:p w:rsidR="00D13415" w:rsidRPr="00D13415" w:rsidRDefault="00D1341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Книга </w:t>
      </w:r>
      <w:r w:rsidR="00AE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учета </w:t>
      </w:r>
      <w:r w:rsidR="00AE1DA5" w:rsidRPr="00AE1DA5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удостоверений ветерана военной службы и ветерана труда</w:t>
      </w:r>
      <w:r w:rsidR="00AE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должна быть пронумерована, прошнурована, заверена подписью 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полномочного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должностного лица </w:t>
      </w:r>
      <w:r w:rsidR="00C33C7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гербовой печатью.</w:t>
      </w:r>
    </w:p>
    <w:p w:rsidR="00D13415" w:rsidRPr="00D13415" w:rsidRDefault="009F614F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2006"/>
      <w:bookmarkEnd w:id="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3.5. </w:t>
      </w:r>
      <w:r w:rsidR="00D13415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выдаче удостоверения 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послужно</w:t>
      </w:r>
      <w:r w:rsidR="0006352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спис</w:t>
      </w:r>
      <w:r w:rsidR="000635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к личного дела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военнослужащего или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военн</w:t>
      </w:r>
      <w:r w:rsidR="00063523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билет </w:t>
      </w:r>
      <w:r w:rsidR="0006352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вноси</w:t>
      </w:r>
      <w:r w:rsidR="00D13415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 запись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13415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«Удостоверение ветерана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военной службы</w:t>
      </w:r>
      <w:r w:rsidR="00D13415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(серия, номер) выдано (дата выдачи)»; 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такая же запись вносится </w:t>
      </w:r>
      <w:r w:rsidR="0023207D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пенсионно</w:t>
      </w:r>
      <w:r w:rsidR="00F409F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гражданин</w:t>
      </w:r>
      <w:r w:rsidR="002320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13415"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bookmarkEnd w:id="4"/>
    <w:bookmarkEnd w:id="5"/>
    <w:p w:rsidR="00D13415" w:rsidRPr="00D13415" w:rsidRDefault="009F614F" w:rsidP="00CE4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3.6. </w:t>
      </w:r>
      <w:r w:rsidR="00CE44D0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удостоверение пришло в негодность или утрачено, то по рапорту (заявлению) ветерана ему выдается дубликат.</w:t>
      </w:r>
    </w:p>
    <w:p w:rsidR="00D13415" w:rsidRPr="00D13415" w:rsidRDefault="00D1341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Испорченные при оформлении бланки удостоверений </w:t>
      </w:r>
      <w:r w:rsidR="00C33C74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пришедшие в 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негодность удостоверения погашаются путем перечеркивания всех страниц и</w:t>
      </w:r>
      <w:r w:rsidR="00C33C7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уничтожаются, о чем составляется акт.</w:t>
      </w:r>
    </w:p>
    <w:p w:rsidR="00516F45" w:rsidRDefault="00516F4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81B" w:rsidRPr="00872039" w:rsidRDefault="00DC7A87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1481B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475D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 и хранение </w:t>
      </w:r>
      <w:r w:rsidR="00E85E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бланков </w:t>
      </w:r>
      <w:r w:rsidR="0079475D" w:rsidRPr="00872039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удостоверений ветерана военной службы</w:t>
      </w:r>
    </w:p>
    <w:p w:rsidR="0071481B" w:rsidRPr="00E93423" w:rsidRDefault="0071481B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6A06" w:rsidRPr="00E93423" w:rsidRDefault="00942615" w:rsidP="00E85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</w:t>
      </w:r>
      <w:r w:rsidR="00E93423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Главная военная прокуратура</w:t>
      </w:r>
      <w:r w:rsidR="00EC6A06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3423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заявке </w:t>
      </w:r>
      <w:r w:rsidR="00EC6A06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получает </w:t>
      </w:r>
      <w:r w:rsidR="00E93423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EC6A06" w:rsidRPr="00E9342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Министерстве труда и социальной защиты Российской Федерации бланки удостоверений.</w:t>
      </w:r>
    </w:p>
    <w:p w:rsidR="00761DEC" w:rsidRPr="00761DEC" w:rsidRDefault="00EC6A06" w:rsidP="00E85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Бланки удостоверений являются док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ументами строгой отчетности</w:t>
      </w:r>
      <w:r w:rsidR="00472A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 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>хранятся в управлении кадров Главной военной прокуратуры</w:t>
      </w:r>
      <w:r w:rsidR="00786D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3415" w:rsidRPr="00D13415" w:rsidRDefault="00D13415" w:rsidP="00D1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надлежащего учета и хранения бланков удостоверений,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оформления и выдачи удостоверений </w:t>
      </w:r>
      <w:r w:rsidR="00243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A0F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управлении кадров Главной военной прокуратуры 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назнача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 ответственн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>е лиц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D1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61DEC" w:rsidRPr="00761DEC" w:rsidRDefault="00761DEC" w:rsidP="00CA3D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EC6A0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Ежегодно </w:t>
      </w:r>
      <w:r w:rsidR="00472A3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70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472A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квартале</w:t>
      </w:r>
      <w:r w:rsidR="00CA3D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C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</w:t>
      </w:r>
      <w:r w:rsidR="00C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Генерального прокурора Российской Федерации – Главным военным прокурором (лицом его замещающим), 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</w:t>
      </w:r>
      <w:r w:rsidR="00E7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A06" w:rsidRDefault="00761DEC" w:rsidP="00CA3D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комиссий подшиваются в </w:t>
      </w:r>
      <w:r w:rsidR="00E7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перепиской по вопросам получения, выдачи, сдачи и уничтожения </w:t>
      </w:r>
      <w:r w:rsidR="00E7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бланков и </w:t>
      </w:r>
      <w:r w:rsidR="00D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761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D5E" w:rsidRDefault="00786D5E" w:rsidP="00D13415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B7" w:rsidRDefault="00AB79B7" w:rsidP="00D13415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B7" w:rsidRDefault="00AB79B7" w:rsidP="00D13415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494E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1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3415" w:rsidRPr="00D13415" w:rsidRDefault="00D13415" w:rsidP="00494EB0">
      <w:pPr>
        <w:autoSpaceDE w:val="0"/>
        <w:autoSpaceDN w:val="0"/>
        <w:spacing w:before="240"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13415" w:rsidRPr="0072171B" w:rsidRDefault="00D13415" w:rsidP="00494EB0">
      <w:pPr>
        <w:autoSpaceDE w:val="0"/>
        <w:autoSpaceDN w:val="0"/>
        <w:spacing w:after="0" w:line="240" w:lineRule="exact"/>
        <w:ind w:left="5245" w:right="424"/>
        <w:jc w:val="center"/>
        <w:rPr>
          <w:lang w:eastAsia="ru-RU"/>
        </w:rPr>
      </w:pPr>
    </w:p>
    <w:p w:rsidR="00D13415" w:rsidRPr="00D13415" w:rsidRDefault="00D13415" w:rsidP="00494EB0">
      <w:pPr>
        <w:pBdr>
          <w:top w:val="single" w:sz="4" w:space="1" w:color="auto"/>
        </w:pBdr>
        <w:autoSpaceDE w:val="0"/>
        <w:autoSpaceDN w:val="0"/>
        <w:spacing w:after="0" w:line="240" w:lineRule="exact"/>
        <w:ind w:left="4820"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72171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494EB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олжность</w:t>
      </w:r>
      <w:proofErr w:type="gramEnd"/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4536" w:type="dxa"/>
        <w:tblInd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8"/>
      </w:tblGrid>
      <w:tr w:rsidR="00D13415" w:rsidRPr="00D13415" w:rsidTr="00475CF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15" w:rsidRPr="0072171B" w:rsidRDefault="00D13415" w:rsidP="00494EB0">
            <w:pPr>
              <w:autoSpaceDE w:val="0"/>
              <w:autoSpaceDN w:val="0"/>
              <w:spacing w:after="0" w:line="240" w:lineRule="exact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15" w:rsidRPr="00D13415" w:rsidRDefault="00D13415" w:rsidP="00494EB0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15" w:rsidRPr="00D13415" w:rsidRDefault="00D13415" w:rsidP="00494EB0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15" w:rsidRPr="00D13415" w:rsidTr="00475CF1">
        <w:trPr>
          <w:cantSplit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415" w:rsidRPr="00D13415" w:rsidRDefault="00494EB0" w:rsidP="00B823DF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791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</w:t>
            </w:r>
            <w:proofErr w:type="gramEnd"/>
            <w:r w:rsidR="00791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звание (</w:t>
            </w:r>
            <w:r w:rsidR="00721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чин</w:t>
            </w:r>
            <w:r w:rsidR="00791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13415"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подпись, инициалы, 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должностного лица</w:t>
            </w:r>
            <w:r w:rsidR="00D13415"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13415" w:rsidRPr="00D13415" w:rsidRDefault="00D13415" w:rsidP="00494EB0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494EB0" w:rsidRPr="0006070E" w:rsidRDefault="0006070E" w:rsidP="0006070E">
      <w:pPr>
        <w:autoSpaceDE w:val="0"/>
        <w:autoSpaceDN w:val="0"/>
        <w:spacing w:after="0" w:line="240" w:lineRule="exact"/>
        <w:ind w:left="4820" w:right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____.____. 20__г.</w:t>
      </w:r>
    </w:p>
    <w:p w:rsidR="00494EB0" w:rsidRDefault="00494EB0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0" w:rsidRDefault="00494EB0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0" w:rsidRDefault="00494EB0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9A390E" w:rsidRDefault="00D13415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присвоении</w:t>
      </w:r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(отказе в </w:t>
      </w:r>
      <w:r w:rsidR="009A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присвоении</w:t>
      </w:r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A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звания</w:t>
      </w:r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3415" w:rsidRPr="00D13415" w:rsidRDefault="009A390E" w:rsidP="00D13415">
      <w:pPr>
        <w:autoSpaceDE w:val="0"/>
        <w:autoSpaceDN w:val="0"/>
        <w:spacing w:after="0" w:line="240" w:lineRule="exact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D13415"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етеран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военной службы»</w:t>
      </w: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Фамилия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481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Имя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482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Отчество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482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3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 w:right="481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Личный номер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 w:right="481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Воинское звание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 w:right="481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Должность  </w:t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481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D1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для </w:t>
      </w:r>
      <w:r w:rsidR="009A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присвоения звания</w:t>
      </w:r>
      <w:r w:rsidRPr="00D1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</w:t>
      </w:r>
      <w:r w:rsidRPr="00D1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етеран </w:t>
      </w:r>
      <w:r w:rsidR="009A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военной службы»</w:t>
      </w:r>
    </w:p>
    <w:p w:rsidR="00D13415" w:rsidRPr="00D13415" w:rsidRDefault="00D13415" w:rsidP="00D13415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415" w:rsidRPr="00D13415" w:rsidRDefault="00D13415" w:rsidP="00D134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60"/>
        <w:gridCol w:w="2694"/>
      </w:tblGrid>
      <w:tr w:rsidR="00D13415" w:rsidRPr="00D13415" w:rsidTr="00475CF1">
        <w:tc>
          <w:tcPr>
            <w:tcW w:w="3572" w:type="dxa"/>
            <w:vAlign w:val="center"/>
          </w:tcPr>
          <w:p w:rsidR="00D13415" w:rsidRPr="00D13415" w:rsidRDefault="0072171B" w:rsidP="0072171B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в</w:t>
            </w:r>
            <w:r w:rsidR="009A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ыслуга лет (согласно послужному списку)</w:t>
            </w:r>
          </w:p>
        </w:tc>
        <w:tc>
          <w:tcPr>
            <w:tcW w:w="3260" w:type="dxa"/>
            <w:vAlign w:val="center"/>
          </w:tcPr>
          <w:p w:rsidR="0072171B" w:rsidRDefault="0072171B" w:rsidP="00D525EC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поощрений </w:t>
            </w:r>
          </w:p>
          <w:p w:rsidR="0072171B" w:rsidRDefault="0072171B" w:rsidP="00D525EC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proofErr w:type="gramStart"/>
            <w:r w:rsidR="004674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</w:t>
            </w:r>
            <w:proofErr w:type="gramEnd"/>
            <w:r w:rsidR="004674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0607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ункту 2.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Инструкции)</w:t>
            </w:r>
          </w:p>
          <w:p w:rsidR="00D13415" w:rsidRPr="00D13415" w:rsidRDefault="00D13415" w:rsidP="00D525EC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F409FA" w:rsidRDefault="00D13415" w:rsidP="00F409FA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D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 (указы</w:t>
            </w:r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F4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</w:p>
          <w:p w:rsidR="00D13415" w:rsidRPr="00D13415" w:rsidRDefault="00D13415" w:rsidP="00F409FA">
            <w:pPr>
              <w:autoSpaceDE w:val="0"/>
              <w:autoSpaceDN w:val="0"/>
              <w:spacing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proofErr w:type="gramEnd"/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</w:t>
            </w:r>
            <w:r w:rsidR="00F4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Федерального закона «О ветеранах»)</w:t>
            </w:r>
          </w:p>
        </w:tc>
      </w:tr>
      <w:tr w:rsidR="00D13415" w:rsidRPr="00D13415" w:rsidTr="00475CF1">
        <w:tc>
          <w:tcPr>
            <w:tcW w:w="3572" w:type="dxa"/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415" w:rsidRDefault="00D13415" w:rsidP="00D134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743A" w:rsidRPr="0046743A" w:rsidRDefault="0046743A" w:rsidP="00D134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3A" w:rsidRPr="00D13415" w:rsidRDefault="0046743A" w:rsidP="00D134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743A" w:rsidRPr="00D13415" w:rsidRDefault="00D13415" w:rsidP="00D040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Вывод </w:t>
      </w:r>
      <w:r w:rsidR="0006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2171B" w:rsidRPr="0072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(отказе в присвоении) </w:t>
      </w:r>
      <w:r w:rsidR="0046743A" w:rsidRPr="00721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 «Ветеран военной службы»</w:t>
      </w:r>
      <w:r w:rsidR="0046743A"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171B" w:rsidRDefault="0072171B" w:rsidP="007217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743A" w:rsidRDefault="00D13415" w:rsidP="004674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Причина отказа в </w:t>
      </w:r>
      <w:r w:rsidR="0072171B" w:rsidRPr="0072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</w:t>
      </w:r>
      <w:r w:rsidR="0046743A" w:rsidRPr="00721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 «Ветеран военной службы»</w:t>
      </w:r>
    </w:p>
    <w:p w:rsidR="0072171B" w:rsidRPr="00D13415" w:rsidRDefault="0072171B" w:rsidP="00F409F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17" w:rsidRDefault="00D13415" w:rsidP="00F409FA">
      <w:pPr>
        <w:pBdr>
          <w:top w:val="single" w:sz="4" w:space="1" w:color="auto"/>
        </w:pBdr>
        <w:tabs>
          <w:tab w:val="left" w:pos="6810"/>
        </w:tabs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13415">
        <w:rPr>
          <w:rFonts w:ascii="Times New Roman" w:eastAsia="Times New Roman" w:hAnsi="Times New Roman" w:cs="Times New Roman"/>
          <w:sz w:val="2"/>
          <w:szCs w:val="2"/>
          <w:lang w:eastAsia="ru-RU"/>
        </w:rPr>
        <w:t>--____</w:t>
      </w:r>
    </w:p>
    <w:p w:rsidR="00D13415" w:rsidRPr="00D13415" w:rsidRDefault="00F409FA" w:rsidP="00F409FA">
      <w:pPr>
        <w:pBdr>
          <w:top w:val="single" w:sz="4" w:space="1" w:color="auto"/>
        </w:pBdr>
        <w:tabs>
          <w:tab w:val="left" w:pos="6810"/>
        </w:tabs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D13415" w:rsidRPr="00D13415" w:rsidRDefault="00D13415" w:rsidP="00D1341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</w:t>
      </w:r>
      <w:r w:rsidR="0072171B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proofErr w:type="gramEnd"/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кадрового подразделения</w:t>
      </w:r>
      <w:r w:rsidR="0072171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пенсионной службы</w:t>
      </w:r>
      <w:r w:rsidRPr="00D13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2"/>
        <w:gridCol w:w="2190"/>
        <w:gridCol w:w="283"/>
        <w:gridCol w:w="2835"/>
      </w:tblGrid>
      <w:tr w:rsidR="00D13415" w:rsidRPr="00D13415" w:rsidTr="00475CF1">
        <w:tc>
          <w:tcPr>
            <w:tcW w:w="3714" w:type="dxa"/>
            <w:tcBorders>
              <w:top w:val="nil"/>
              <w:left w:val="nil"/>
              <w:bottom w:val="single" w:sz="4" w:space="0" w:color="auto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right w:val="nil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15" w:rsidRPr="00D13415" w:rsidTr="00475CF1">
        <w:tc>
          <w:tcPr>
            <w:tcW w:w="3714" w:type="dxa"/>
            <w:tcBorders>
              <w:top w:val="nil"/>
              <w:left w:val="nil"/>
              <w:bottom w:val="nil"/>
            </w:tcBorders>
          </w:tcPr>
          <w:p w:rsidR="00D13415" w:rsidRPr="00D13415" w:rsidRDefault="00D13415" w:rsidP="00B823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  <w:proofErr w:type="gramEnd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чин)</w:t>
            </w: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3415" w:rsidRPr="00D13415" w:rsidRDefault="00D13415" w:rsidP="00D13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</w:t>
            </w:r>
            <w:proofErr w:type="gramEnd"/>
            <w:r w:rsidRPr="00D1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фамилия)</w:t>
            </w:r>
          </w:p>
        </w:tc>
      </w:tr>
    </w:tbl>
    <w:p w:rsidR="0072171B" w:rsidRDefault="0072171B" w:rsidP="00D13415">
      <w:pPr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0E" w:rsidRDefault="0006070E" w:rsidP="000607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.____ . 20 ___ г.</w:t>
      </w:r>
    </w:p>
    <w:p w:rsidR="0006070E" w:rsidRDefault="0006070E" w:rsidP="000607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1B" w:rsidRDefault="00D13415" w:rsidP="00D13415">
      <w:pPr>
        <w:spacing w:after="0" w:line="24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97217" w:rsidRDefault="00D97217" w:rsidP="002E0F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72" w:rsidRDefault="00674B72" w:rsidP="002E0F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15" w:rsidRPr="00D13415" w:rsidRDefault="00D13415" w:rsidP="002E0F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13415" w:rsidRPr="00D13415" w:rsidRDefault="00D13415" w:rsidP="002E0F57">
      <w:pPr>
        <w:widowControl w:val="0"/>
        <w:autoSpaceDE w:val="0"/>
        <w:autoSpaceDN w:val="0"/>
        <w:spacing w:after="0" w:line="240" w:lineRule="exact"/>
        <w:ind w:left="723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</w:t>
      </w:r>
      <w:r w:rsidR="002E0F57">
        <w:rPr>
          <w:rFonts w:ascii="Times New Roman" w:eastAsia="Times New Roman" w:hAnsi="Times New Roman" w:cs="Times New Roman"/>
          <w:sz w:val="28"/>
          <w:szCs w:val="28"/>
          <w:lang w:eastAsia="ru-RU"/>
        </w:rPr>
        <w:t>.4  Инструкции</w:t>
      </w:r>
      <w:r w:rsidRPr="00D134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415" w:rsidRDefault="00D13415" w:rsidP="00D134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F57" w:rsidRDefault="002E0F57" w:rsidP="00D134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F57" w:rsidRPr="00D13415" w:rsidRDefault="002E0F57" w:rsidP="00D134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415" w:rsidRPr="00D13415" w:rsidRDefault="00D13415" w:rsidP="00D134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КНИГА УЧЕТА </w:t>
      </w:r>
    </w:p>
    <w:p w:rsidR="00D13415" w:rsidRDefault="00AE1DA5" w:rsidP="00D13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удостоверений</w:t>
      </w:r>
      <w:proofErr w:type="gramEnd"/>
      <w:r w:rsidRPr="00AE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ветерана военной службы и ветерана труда</w:t>
      </w:r>
    </w:p>
    <w:p w:rsidR="00AE1DA5" w:rsidRPr="00D13415" w:rsidRDefault="00AE1DA5" w:rsidP="00D13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459"/>
        <w:gridCol w:w="2977"/>
        <w:gridCol w:w="2126"/>
        <w:gridCol w:w="1839"/>
      </w:tblGrid>
      <w:tr w:rsidR="00AE1DA5" w:rsidRPr="00D13415" w:rsidTr="00AE1DA5">
        <w:trPr>
          <w:jc w:val="center"/>
        </w:trPr>
        <w:tc>
          <w:tcPr>
            <w:tcW w:w="513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9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 xml:space="preserve">Серия и номер удостоверения </w:t>
            </w:r>
          </w:p>
        </w:tc>
        <w:tc>
          <w:tcPr>
            <w:tcW w:w="2126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Дата выдачи удостоверения</w:t>
            </w:r>
          </w:p>
        </w:tc>
        <w:tc>
          <w:tcPr>
            <w:tcW w:w="1839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lang w:eastAsia="ru-RU"/>
              </w:rPr>
              <w:t>Подпись получателя удостоверения</w:t>
            </w:r>
          </w:p>
        </w:tc>
      </w:tr>
      <w:tr w:rsidR="00AE1DA5" w:rsidRPr="00D13415" w:rsidTr="00AE1DA5">
        <w:trPr>
          <w:jc w:val="center"/>
        </w:trPr>
        <w:tc>
          <w:tcPr>
            <w:tcW w:w="513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ind w:left="-72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:rsidR="00AE1DA5" w:rsidRPr="00D13415" w:rsidRDefault="00AE1DA5" w:rsidP="00D13415">
            <w:pPr>
              <w:widowControl w:val="0"/>
              <w:autoSpaceDE w:val="0"/>
              <w:autoSpaceDN w:val="0"/>
              <w:spacing w:after="0" w:line="240" w:lineRule="auto"/>
              <w:ind w:left="-72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E1DA5" w:rsidRPr="00107088" w:rsidRDefault="00107088" w:rsidP="00D13415">
            <w:pPr>
              <w:widowControl w:val="0"/>
              <w:autoSpaceDE w:val="0"/>
              <w:autoSpaceDN w:val="0"/>
              <w:spacing w:after="0" w:line="240" w:lineRule="auto"/>
              <w:ind w:left="-72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E1DA5" w:rsidRPr="00107088" w:rsidRDefault="00107088" w:rsidP="00D13415">
            <w:pPr>
              <w:widowControl w:val="0"/>
              <w:autoSpaceDE w:val="0"/>
              <w:autoSpaceDN w:val="0"/>
              <w:spacing w:after="0" w:line="240" w:lineRule="auto"/>
              <w:ind w:left="-72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AE1DA5" w:rsidRPr="00107088" w:rsidRDefault="00107088" w:rsidP="00D13415">
            <w:pPr>
              <w:widowControl w:val="0"/>
              <w:autoSpaceDE w:val="0"/>
              <w:autoSpaceDN w:val="0"/>
              <w:spacing w:after="0" w:line="240" w:lineRule="auto"/>
              <w:ind w:left="-722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D13415" w:rsidRPr="00D13415" w:rsidRDefault="00D13415" w:rsidP="00D13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15" w:rsidRDefault="00D13415" w:rsidP="00A943B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415" w:rsidRDefault="00D13415" w:rsidP="00A943B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415" w:rsidRDefault="00D13415" w:rsidP="00A943B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415" w:rsidRDefault="00D13415" w:rsidP="00A943B5">
      <w:pPr>
        <w:spacing w:after="0" w:line="240" w:lineRule="exact"/>
      </w:pPr>
      <w:bookmarkStart w:id="6" w:name="_GoBack"/>
      <w:bookmarkEnd w:id="6"/>
    </w:p>
    <w:sectPr w:rsidR="00D13415" w:rsidSect="005556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24" w:rsidRDefault="00D46524" w:rsidP="00C33C74">
      <w:pPr>
        <w:spacing w:after="0" w:line="240" w:lineRule="auto"/>
      </w:pPr>
      <w:r>
        <w:separator/>
      </w:r>
    </w:p>
  </w:endnote>
  <w:endnote w:type="continuationSeparator" w:id="0">
    <w:p w:rsidR="00D46524" w:rsidRDefault="00D46524" w:rsidP="00C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24" w:rsidRDefault="00D46524" w:rsidP="00C33C74">
      <w:pPr>
        <w:spacing w:after="0" w:line="240" w:lineRule="auto"/>
      </w:pPr>
      <w:r>
        <w:separator/>
      </w:r>
    </w:p>
  </w:footnote>
  <w:footnote w:type="continuationSeparator" w:id="0">
    <w:p w:rsidR="00D46524" w:rsidRDefault="00D46524" w:rsidP="00C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545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B43" w:rsidRPr="00D31B43" w:rsidRDefault="00D31B43">
        <w:pPr>
          <w:pStyle w:val="a6"/>
          <w:jc w:val="center"/>
          <w:rPr>
            <w:rFonts w:ascii="Times New Roman" w:hAnsi="Times New Roman" w:cs="Times New Roman"/>
          </w:rPr>
        </w:pPr>
        <w:r w:rsidRPr="00D31B43">
          <w:rPr>
            <w:rFonts w:ascii="Times New Roman" w:hAnsi="Times New Roman" w:cs="Times New Roman"/>
          </w:rPr>
          <w:fldChar w:fldCharType="begin"/>
        </w:r>
        <w:r w:rsidRPr="00D31B43">
          <w:rPr>
            <w:rFonts w:ascii="Times New Roman" w:hAnsi="Times New Roman" w:cs="Times New Roman"/>
          </w:rPr>
          <w:instrText>PAGE   \* MERGEFORMAT</w:instrText>
        </w:r>
        <w:r w:rsidRPr="00D31B43">
          <w:rPr>
            <w:rFonts w:ascii="Times New Roman" w:hAnsi="Times New Roman" w:cs="Times New Roman"/>
          </w:rPr>
          <w:fldChar w:fldCharType="separate"/>
        </w:r>
        <w:r w:rsidR="00EB66E1">
          <w:rPr>
            <w:rFonts w:ascii="Times New Roman" w:hAnsi="Times New Roman" w:cs="Times New Roman"/>
            <w:noProof/>
          </w:rPr>
          <w:t>5</w:t>
        </w:r>
        <w:r w:rsidRPr="00D31B43">
          <w:rPr>
            <w:rFonts w:ascii="Times New Roman" w:hAnsi="Times New Roman" w:cs="Times New Roman"/>
          </w:rPr>
          <w:fldChar w:fldCharType="end"/>
        </w:r>
      </w:p>
    </w:sdtContent>
  </w:sdt>
  <w:p w:rsidR="00D31B43" w:rsidRDefault="00D31B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62C48"/>
    <w:multiLevelType w:val="hybridMultilevel"/>
    <w:tmpl w:val="07DE14FA"/>
    <w:lvl w:ilvl="0" w:tplc="E80EF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B"/>
    <w:rsid w:val="00000376"/>
    <w:rsid w:val="000034F7"/>
    <w:rsid w:val="000140DE"/>
    <w:rsid w:val="00014519"/>
    <w:rsid w:val="000262E4"/>
    <w:rsid w:val="00026E5F"/>
    <w:rsid w:val="00035FB1"/>
    <w:rsid w:val="00054025"/>
    <w:rsid w:val="0006070E"/>
    <w:rsid w:val="00062330"/>
    <w:rsid w:val="00063523"/>
    <w:rsid w:val="000A1AA5"/>
    <w:rsid w:val="000A1C1C"/>
    <w:rsid w:val="000A1E78"/>
    <w:rsid w:val="000D215B"/>
    <w:rsid w:val="000D2832"/>
    <w:rsid w:val="00107088"/>
    <w:rsid w:val="00145FA2"/>
    <w:rsid w:val="00161AFB"/>
    <w:rsid w:val="001648D2"/>
    <w:rsid w:val="0017598D"/>
    <w:rsid w:val="00190495"/>
    <w:rsid w:val="001A0FE3"/>
    <w:rsid w:val="001A7B6B"/>
    <w:rsid w:val="001C1E0B"/>
    <w:rsid w:val="001C5972"/>
    <w:rsid w:val="001C6E04"/>
    <w:rsid w:val="001D44BC"/>
    <w:rsid w:val="001E116E"/>
    <w:rsid w:val="001F3DEA"/>
    <w:rsid w:val="0023207D"/>
    <w:rsid w:val="00233C3B"/>
    <w:rsid w:val="00243429"/>
    <w:rsid w:val="002630A8"/>
    <w:rsid w:val="00272C39"/>
    <w:rsid w:val="00272CEA"/>
    <w:rsid w:val="002862AD"/>
    <w:rsid w:val="00286662"/>
    <w:rsid w:val="002E0F57"/>
    <w:rsid w:val="002E22D2"/>
    <w:rsid w:val="002E32F1"/>
    <w:rsid w:val="003356F1"/>
    <w:rsid w:val="0033595A"/>
    <w:rsid w:val="00393926"/>
    <w:rsid w:val="003A375C"/>
    <w:rsid w:val="003C0905"/>
    <w:rsid w:val="003C6F13"/>
    <w:rsid w:val="003D04BA"/>
    <w:rsid w:val="003D3619"/>
    <w:rsid w:val="003D3980"/>
    <w:rsid w:val="0042233A"/>
    <w:rsid w:val="004434A5"/>
    <w:rsid w:val="0046743A"/>
    <w:rsid w:val="00472A34"/>
    <w:rsid w:val="00494EB0"/>
    <w:rsid w:val="004A681B"/>
    <w:rsid w:val="004E3D96"/>
    <w:rsid w:val="00502BB0"/>
    <w:rsid w:val="00516F45"/>
    <w:rsid w:val="00536D3E"/>
    <w:rsid w:val="00543F5D"/>
    <w:rsid w:val="005556FB"/>
    <w:rsid w:val="00566E74"/>
    <w:rsid w:val="005748C5"/>
    <w:rsid w:val="0059004D"/>
    <w:rsid w:val="00615F3D"/>
    <w:rsid w:val="00621CE0"/>
    <w:rsid w:val="00650A5B"/>
    <w:rsid w:val="00674B72"/>
    <w:rsid w:val="006C5B2A"/>
    <w:rsid w:val="006D6B62"/>
    <w:rsid w:val="006E7263"/>
    <w:rsid w:val="007142D9"/>
    <w:rsid w:val="0071481B"/>
    <w:rsid w:val="0072171B"/>
    <w:rsid w:val="0072292F"/>
    <w:rsid w:val="00725C9E"/>
    <w:rsid w:val="00726B58"/>
    <w:rsid w:val="00731448"/>
    <w:rsid w:val="00761DEC"/>
    <w:rsid w:val="00775BF3"/>
    <w:rsid w:val="00785229"/>
    <w:rsid w:val="0078580F"/>
    <w:rsid w:val="00786D5E"/>
    <w:rsid w:val="0079133E"/>
    <w:rsid w:val="0079475D"/>
    <w:rsid w:val="007E04BC"/>
    <w:rsid w:val="0080734C"/>
    <w:rsid w:val="0083045C"/>
    <w:rsid w:val="00872039"/>
    <w:rsid w:val="008D678A"/>
    <w:rsid w:val="00914BEA"/>
    <w:rsid w:val="00930D4C"/>
    <w:rsid w:val="00942615"/>
    <w:rsid w:val="00945F95"/>
    <w:rsid w:val="009617EC"/>
    <w:rsid w:val="009A390E"/>
    <w:rsid w:val="009B223B"/>
    <w:rsid w:val="009F614F"/>
    <w:rsid w:val="00A30137"/>
    <w:rsid w:val="00A8224C"/>
    <w:rsid w:val="00A943B5"/>
    <w:rsid w:val="00A971DA"/>
    <w:rsid w:val="00AB79B7"/>
    <w:rsid w:val="00AE171D"/>
    <w:rsid w:val="00AE1DA5"/>
    <w:rsid w:val="00AE532E"/>
    <w:rsid w:val="00B02FEF"/>
    <w:rsid w:val="00B41971"/>
    <w:rsid w:val="00B4267B"/>
    <w:rsid w:val="00B44F90"/>
    <w:rsid w:val="00B81147"/>
    <w:rsid w:val="00B823DF"/>
    <w:rsid w:val="00BA3A72"/>
    <w:rsid w:val="00BB16A4"/>
    <w:rsid w:val="00BB7D36"/>
    <w:rsid w:val="00BD52F9"/>
    <w:rsid w:val="00BF73DC"/>
    <w:rsid w:val="00C0192E"/>
    <w:rsid w:val="00C1780B"/>
    <w:rsid w:val="00C33C74"/>
    <w:rsid w:val="00C50A74"/>
    <w:rsid w:val="00C52A33"/>
    <w:rsid w:val="00C5306C"/>
    <w:rsid w:val="00C575DA"/>
    <w:rsid w:val="00CA3D24"/>
    <w:rsid w:val="00CB28DA"/>
    <w:rsid w:val="00CB485C"/>
    <w:rsid w:val="00CE3941"/>
    <w:rsid w:val="00CE44D0"/>
    <w:rsid w:val="00CE5A60"/>
    <w:rsid w:val="00D04054"/>
    <w:rsid w:val="00D13415"/>
    <w:rsid w:val="00D30C9F"/>
    <w:rsid w:val="00D31B43"/>
    <w:rsid w:val="00D37A56"/>
    <w:rsid w:val="00D43146"/>
    <w:rsid w:val="00D46524"/>
    <w:rsid w:val="00D525EC"/>
    <w:rsid w:val="00D628B4"/>
    <w:rsid w:val="00D67DDB"/>
    <w:rsid w:val="00D97217"/>
    <w:rsid w:val="00DA6918"/>
    <w:rsid w:val="00DC7A87"/>
    <w:rsid w:val="00DD2C45"/>
    <w:rsid w:val="00DF1666"/>
    <w:rsid w:val="00E20805"/>
    <w:rsid w:val="00E77489"/>
    <w:rsid w:val="00E77B67"/>
    <w:rsid w:val="00E80BED"/>
    <w:rsid w:val="00E85ED4"/>
    <w:rsid w:val="00E90D42"/>
    <w:rsid w:val="00E93423"/>
    <w:rsid w:val="00E97CC5"/>
    <w:rsid w:val="00EA1E90"/>
    <w:rsid w:val="00EA740C"/>
    <w:rsid w:val="00EB66E1"/>
    <w:rsid w:val="00EC6A06"/>
    <w:rsid w:val="00ED15AE"/>
    <w:rsid w:val="00EF0F15"/>
    <w:rsid w:val="00F202F4"/>
    <w:rsid w:val="00F409FA"/>
    <w:rsid w:val="00F62E29"/>
    <w:rsid w:val="00F95DF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AFC75D4-F8D6-43DA-A4C8-095E800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C74"/>
  </w:style>
  <w:style w:type="paragraph" w:styleId="a8">
    <w:name w:val="footer"/>
    <w:basedOn w:val="a"/>
    <w:link w:val="a9"/>
    <w:uiPriority w:val="99"/>
    <w:unhideWhenUsed/>
    <w:rsid w:val="00C3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1755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56D8-23F8-41B8-93BD-0B6D93FB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8251</Characters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2018-06-05T08:19:00Z</cp:lastPrinted>
  <dcterms:created xsi:type="dcterms:W3CDTF">2018-06-05T08:24:00Z</dcterms:created>
  <dcterms:modified xsi:type="dcterms:W3CDTF">2018-06-05T08:24:00Z</dcterms:modified>
</cp:coreProperties>
</file>