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86" w:rsidRPr="00926586" w:rsidRDefault="00926586" w:rsidP="00926586">
      <w:pPr>
        <w:pStyle w:val="ConsPlusNormal"/>
        <w:jc w:val="both"/>
        <w:outlineLvl w:val="0"/>
      </w:pPr>
    </w:p>
    <w:p w:rsidR="00926586" w:rsidRPr="00926586" w:rsidRDefault="00926586" w:rsidP="00926586">
      <w:pPr>
        <w:pStyle w:val="ConsPlusTitle"/>
        <w:jc w:val="center"/>
      </w:pPr>
      <w:r w:rsidRPr="00926586">
        <w:t>ПРЕЗИДЕНТ РОССИЙСКОЙ ФЕДЕРАЦИИ</w:t>
      </w:r>
    </w:p>
    <w:p w:rsidR="00926586" w:rsidRPr="00926586" w:rsidRDefault="00926586" w:rsidP="00926586">
      <w:pPr>
        <w:pStyle w:val="ConsPlusTitle"/>
        <w:jc w:val="both"/>
      </w:pPr>
    </w:p>
    <w:p w:rsidR="00926586" w:rsidRPr="00926586" w:rsidRDefault="00926586" w:rsidP="00926586">
      <w:pPr>
        <w:pStyle w:val="ConsPlusTitle"/>
        <w:jc w:val="center"/>
      </w:pPr>
      <w:r w:rsidRPr="00926586">
        <w:t>30 мая 2018 года</w:t>
      </w:r>
    </w:p>
    <w:p w:rsidR="00926586" w:rsidRPr="00926586" w:rsidRDefault="00926586" w:rsidP="00926586">
      <w:pPr>
        <w:pStyle w:val="ConsPlusTitle"/>
        <w:jc w:val="both"/>
      </w:pPr>
    </w:p>
    <w:p w:rsidR="00926586" w:rsidRPr="00926586" w:rsidRDefault="00926586" w:rsidP="00926586">
      <w:pPr>
        <w:pStyle w:val="ConsPlusTitle"/>
        <w:jc w:val="center"/>
      </w:pPr>
      <w:bookmarkStart w:id="0" w:name="_GoBack"/>
      <w:r w:rsidRPr="00926586">
        <w:t>КОНЦЕПЦИЯ</w:t>
      </w:r>
    </w:p>
    <w:p w:rsidR="00926586" w:rsidRPr="00926586" w:rsidRDefault="00926586" w:rsidP="00926586">
      <w:pPr>
        <w:pStyle w:val="ConsPlusTitle"/>
        <w:jc w:val="center"/>
      </w:pPr>
      <w:r w:rsidRPr="00926586">
        <w:t>РАЗВИТИЯ НАЦИОНАЛЬНОЙ СИСТЕМЫ ПРОТИВОДЕЙСТВИЯ ЛЕГАЛИЗАЦИИ</w:t>
      </w:r>
    </w:p>
    <w:p w:rsidR="00926586" w:rsidRPr="00926586" w:rsidRDefault="00926586" w:rsidP="00926586">
      <w:pPr>
        <w:pStyle w:val="ConsPlusTitle"/>
        <w:jc w:val="center"/>
      </w:pPr>
      <w:r w:rsidRPr="00926586">
        <w:t>(ОТМЫВАНИЮ) ДОХОДОВ, ПОЛУЧЕННЫХ ПРЕСТУПНЫМ ПУТЕМ,</w:t>
      </w:r>
    </w:p>
    <w:p w:rsidR="00926586" w:rsidRPr="00926586" w:rsidRDefault="00926586" w:rsidP="00926586">
      <w:pPr>
        <w:pStyle w:val="ConsPlusTitle"/>
        <w:jc w:val="center"/>
      </w:pPr>
      <w:r w:rsidRPr="00926586">
        <w:t>И ФИНАНСИРОВАНИЮ ТЕРРОРИЗМА</w:t>
      </w:r>
      <w:bookmarkEnd w:id="0"/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Title"/>
        <w:ind w:firstLine="540"/>
        <w:jc w:val="both"/>
        <w:outlineLvl w:val="0"/>
      </w:pPr>
      <w:r w:rsidRPr="00926586">
        <w:t>I. Общие положения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ind w:firstLine="540"/>
        <w:jc w:val="both"/>
      </w:pPr>
      <w:r w:rsidRPr="00926586">
        <w:t>1. Настоящая Концепция определяет основные риски в сфере противодействия легализации (отмыванию) доходов, полученных преступным путем, и финансированию терроризма, а также цели, основные направления развития национальной системы противодействия легализации (отмыванию) доходов, полученных преступным путем, и финансированию терроризма и задачи по реализации этих направлений.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 xml:space="preserve">2. Правовую основу настоящей Концепции составляют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926586">
          <w:t>Конституция</w:t>
        </w:r>
      </w:hyperlink>
      <w:r w:rsidRPr="00926586">
        <w:t xml:space="preserve"> Российской Федерации, общепризнанные нормы и принципы международного права, международные договоры Российской Федерации, Федеральный </w:t>
      </w:r>
      <w:hyperlink r:id="rId7" w:tooltip="Федеральный закон от 07.08.2001 N 115-ФЗ (ред. от 26.07.2019) &quot;О противодействии легализации (отмыванию) доходов, полученных преступным путем, и финансированию терроризма&quot;{КонсультантПлюс}" w:history="1">
        <w:r w:rsidRPr="00926586">
          <w:t>закон</w:t>
        </w:r>
      </w:hyperlink>
      <w:r w:rsidRPr="00926586">
        <w:t xml:space="preserve"> от 7 августа </w:t>
      </w:r>
      <w:smartTag w:uri="urn:schemas-microsoft-com:office:smarttags" w:element="metricconverter">
        <w:smartTagPr>
          <w:attr w:name="ProductID" w:val="2001 г"/>
        </w:smartTagPr>
        <w:r w:rsidRPr="00926586">
          <w:t>2001 г</w:t>
        </w:r>
      </w:smartTag>
      <w:r w:rsidRPr="00926586">
        <w:t xml:space="preserve">. N 115-ФЗ "О противодействии легализации (отмыванию) доходов, полученных преступным путем, и финансированию терроризма", другие федеральные законы, </w:t>
      </w:r>
      <w:hyperlink r:id="rId8" w:tooltip="Указ Президента РФ от 31.12.2015 N 683 &quot;О Стратегии национальной безопасности Российской Федерации&quot;{КонсультантПлюс}" w:history="1">
        <w:r w:rsidRPr="00926586">
          <w:t>Стратегия</w:t>
        </w:r>
      </w:hyperlink>
      <w:r w:rsidRPr="00926586">
        <w:t xml:space="preserve"> национальной безопасности Российской Федерации, </w:t>
      </w:r>
      <w:hyperlink r:id="rId9" w:tooltip="Указ Президента РФ от 13.05.2017 N 208 &quot;О Стратегии экономической безопасности Российской Федерации на период до 2030 года&quot;{КонсультантПлюс}" w:history="1">
        <w:r w:rsidRPr="00926586">
          <w:t>Стратегия</w:t>
        </w:r>
      </w:hyperlink>
      <w:r w:rsidRPr="00926586">
        <w:t xml:space="preserve"> экономической безопасности Российской Федерации на период до 2030 года, указы Президента Российской Федерации, иные нормативные правовые акты Российской Федерации, регулирующие деятельность в сфере противодействия легализации (отмыванию) доходов, полученных преступным путем, и финансированию терроризма.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3. Для целей настоящей Концепции используются следующие основные понятия: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национальная система противодействия легализации (отмыванию) доходов, полученных преступным путем, и финансированию терроризма (далее - национальная система) - совокупность федеральных органов исполнительной власти, других государственных органов и организаций, реализующих государственную политику в сфере противодействия легализации (отмыванию) доходов, полученных преступным путем, и финансированию терроризма во взаимодействии с организациями, осуществляющими операции с денежными средствами или иным имуществом, индивидуальными предпринимателями, являющимися страховыми брокерами,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индивидуальными предпринимателями, оказывающими посреднические услуги при осуществлении сделок купли-продажи недвижимого имущества, адвокатами, нотариусами, лицами, осуществляющими предпринимательскую деятельность в сфере оказания юридических и бухгалтерских услуг, аудиторскими организациями, индивидуальными аудиторами, лицами, оказывающими услуги по проведению организованных торгов на товарном и (или) финансовом рынках на основании лицензии биржи или лицензии торговой системы, и лицами, имеющими право осуществлять клиринговую деятельность на основании лицензии на осуществление клиринговой деятельности (далее - органы, организации и специалисты, входящие в национальную систему), посредством принятия мер организационного, координационного, аналитического, оперативного, нормативно-правового и информационного характера;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 Российской Федерации путем совершения незаконных финансовых операций в целях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 xml:space="preserve">в) уязвимость национальной системы - совокупность условий и факторов, приводящих к нарушениям организационного, нормативно-правового, материально-технического и иного характера, затрудняющих </w:t>
      </w:r>
      <w:r w:rsidRPr="00926586">
        <w:lastRenderedPageBreak/>
        <w:t>деятельность органов, организаций и специалистов, входящих в национальную систему, и при определенных обстоятельствах способствующих реализации угрозы национальной безопасности;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риск совершения операций (сделок) в целях легализации (отмывания) доходов, полученных преступным путем, и финансирования терроризма (далее - риск совершения операций (сделок) - вероятность нанесения ущерба национальным интересам Российской Федерации путем совершения незаконных финансовых операций в связи с реализацией угрозы национальной безопасности и (или) при наличии уязвимости национальной системы;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национальная оценка рисков совершения операций (сделок) (далее - оценка рисков совершения операций (сделок) - деятельность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угрозам, органов, организаций и специалистов, входящих в национальную систему, направленная на выявление и (или) предотвращение угроз национальной безопасности и уязвимостей национальной системы, выработку мер по противодействию им, а также на предупреждение или минимизацию негативных последствий.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Title"/>
        <w:ind w:firstLine="540"/>
        <w:jc w:val="both"/>
        <w:outlineLvl w:val="0"/>
      </w:pPr>
      <w:r w:rsidRPr="00926586">
        <w:t>II. Основные риски совершения операций (сделок), выявленные национальной системой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ind w:firstLine="540"/>
        <w:jc w:val="both"/>
      </w:pPr>
      <w:bookmarkStart w:id="1" w:name="Par23"/>
      <w:bookmarkEnd w:id="1"/>
      <w:r w:rsidRPr="00926586">
        <w:t>4. Рекомендации Группы разработки финансовых мер борьбы с отмыванием денег (ФАТФ) предусматривают применение в сфере противодействия легализации (отмыванию) доходов, полученных преступным путем, и финансированию терроризма риск-ориентированного подхода, предполагающего проведение оценки рисков совершения операций (сделок) и последующее распределение ресурсов, сил и средств органов, организаций и специалистов, входящих в национальную систему, с учетом результатов такой оценки. Оценка рисков совершения операций (сделок) осуществляется на постоянной основе. В настоящее время выявлены следующие основные риски совершения операций (сделок):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риски совершения операций (сделок) в кредитно-финансовой сфере: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осуществление фиктивной финансово-экономической деятельности;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перевод безналичных денежных средств в теневой наличный оборот;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незаконный вывод денежных средств и иных активов за рубеж;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осуществление руководством и сотрудниками кредитно-финансовых организаций противоправной деятельности, направленной против интересов данных организаций и их клиентов, в том числе создание условий для легализации (отмывания) доходов, полученных преступным путем;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риски совершения операций (сделок) в бюджетной сфере: хищение бюджетных средств при осуществлении поставщиками (подрядчиками, исполнителями) закупок товаров, работ и услуг для обеспечения государственных и муниципальных нужд;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неэффективное расходование бюджетных средств, в особенности при исполнении заданий государственного оборонного заказа;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коррупционные риски совершения операций (сделок): легализация доходов, полученных в результате совершения коррупционных преступлений;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несоблюдение ограничений и нарушение запретов, установленных законодательством о противодействии коррупции;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риски совершения операций (сделок), связанные с преступлениями, совершаемыми в целях систематического получения крупного дохода: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легализация доходов, полученных в результате незаконного оборота наркотических средств, психотропных веществ и их прекурсоров, в том числе с использованием новых финансовых инструментов и технологий;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lastRenderedPageBreak/>
        <w:t>легализация доходов, полученных вследствие уклонения от уплаты налогов;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риски совершения операций (сделок), связанные с финансированием терроризма: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возникновение новых очагов террористической активности по периметру границ Российской Федерации и внутри страны;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переход террористов к новой тактике - совершению индивидуальных террористических актов, требующих минимальных финансовых затрат;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использование для финансирования террористической деятельности новых финансовых инструментов и технологий, в том числе позволяющих обеспечить анонимность участников финансовой операции или основанных на принципе краудфандинга;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использование для финансирования терроризма средств, полученных из законных источников;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риски совершения операций (сделок) в сфере международных отношений: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эскалация международной напряженности, в том числе посредством одностороннего введения ограничительных экономических мер одними государствами против других государств;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применение отдельными государствами национальных норм права в отношении лиц и организаций других государств на основе принципа экстерриториальности;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попытки политизации деятельности международных экспертных структур;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препятствование экономической деятельности российских резидентов и их зарубежных контрагентов в иностранных юрисдикциях, в том числе возвращению капиталов в Российскую Федерацию.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 xml:space="preserve">5. Указанные в </w:t>
      </w:r>
      <w:hyperlink w:anchor="Par23" w:tooltip="4. Рекомендации Группы разработки финансовых мер борьбы с отмыванием денег (ФАТФ) предусматривают применение в сфере противодействия легализации (отмыванию) доходов, полученных преступным путем, и финансированию терроризма риск-ориентированного подхода, предполагающего проведение оценки рисков совершения операций (сделок) и последующее распределение ресурсов, сил и средств органов, организаций и специалистов, входящих в национальную систему, с учетом результатов такой оценки. Оценка рисков совершения опе..." w:history="1">
        <w:r w:rsidRPr="00926586">
          <w:t>пункте 4</w:t>
        </w:r>
      </w:hyperlink>
      <w:r w:rsidRPr="00926586">
        <w:t xml:space="preserve"> настоящей Концепции риски носят среднесрочный и долгосрочный характер и могут быть минимизированы вследствие реализации настоящей Концепции.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Title"/>
        <w:ind w:firstLine="540"/>
        <w:jc w:val="both"/>
        <w:outlineLvl w:val="0"/>
      </w:pPr>
      <w:r w:rsidRPr="00926586">
        <w:t>III. Цели, основные направления развития национальной системы и задачи по реализации этих направлений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ind w:firstLine="540"/>
        <w:jc w:val="both"/>
      </w:pPr>
      <w:r w:rsidRPr="00926586">
        <w:t>6. Основными целями национальной системы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повышение эффективности ее функционирования до уровня, при котором будут обеспечены своевременная нейтрализация выявленных рисков совершения операций (сделок) и ликвидация угроз национальной безопасности без привлечения дополнительных ресурсов;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соблюдение законодательства о противодействии легализации (отмыванию) доходов, полученных преступным путем, финансированию терроризма и распространения оружия массового уничтожения организациями, осуществляющими операции с денежными средствами или иным имуществом, и специалистами, входящими в национальную систему;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повышение уровня прозрачности экономики, в том числе за счет применения механизма установления бенефициарных владельцев хозяйствующих субъектов;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предупреждение нецелевого расходования бюджетных средств и обеспечение повышения эффективности их использования;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снижение уровня террористической угрозы и экстремистских проявлений в обществе, обеспечение законности и прозрачности деятельности некоммерческих организаций;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дальнейшее укрепление роли Российской Федерации в международной системе противодействия легализации (отмыванию) доходов, полученных преступным путем, и финансированию терроризма.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7. Основными направлениями развития национальной системы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lastRenderedPageBreak/>
        <w:t>а) формирование государственной политики и нормативно-правовой базы в области противодействия легализации (отмыванию) доходов, полученных преступным путем,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совершенствование механизма участия в деятельности национальной системы организаций, осуществляющих операции с денежными средствами и иным имуществом, и специалистов, входящих в эту систему;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снижение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расширение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на уровне международных организаций и иных профильных структур, а также на межгосударственном уровне;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совершенствование деятельности национальной системы.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8. Основными задачами по формированию государственной политики в области противодействия легализации (отмыванию) доходов, полученных преступным путем, и финансированию терроризма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совершенствование нормативно-правового регулирования и правоприменительной практики в сфере предупреждения экономической преступности, коррупции, терроризма и экстремизма и борьбы с ними;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развитие национального центра по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адаптация законодательства Российской Федерации и правоприменительной практики к рекомендациям Группы разработки финансовых мер борьбы с отмыванием денег (ФАТФ) с учетом вносимых в них изменений;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совершенствование нормативно-правового регулирования сфер деятельности, связанных с использованием современных электронных технологий.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9. Основными задачами по совершенствованию механизма участия в деятельности национальной системы организаций, осуществляющих операции с денежными средствами и иным имуществом, и специалистов, входящих в эту систему,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обеспечение применения риск-ориентированного подхода в деятельности организаций, осуществляющих операции с денежными средствами и иным имуществом, и специалистов, входящих в национальную систему, проведение ими оценки угроз и уязвимостей, возникающих вследствие деятельности их клиентов, а также обеспечение принятия мер по предотвращению или минимизации негативных последствий;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обеспечение прозрачности финансовых операций, а также деятельности хозяйствующих субъектов, организаций, осуществляющих операции с денежными средствами и иным имуществом, и специалистов, входящих в национальную систему, в соответствии с международными стандартами в сфере противодействия легализации (отмыванию) доходов, полученных преступным путем,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совершенствование правоприменительной практики по выявлению организациями, осуществляющими операции с денежными средствами и иным имуществом, и специалистами, входящими в национальную систему, бенефициарных владельцев хозяйствующих субъектов, находящихся на обслуживании у этих организаций и специалистов;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lastRenderedPageBreak/>
        <w:t>г) обеспечение неукоснительного выполнения требований законодательства в сфере противодействия легализации (отмыванию) доходов, полученных преступным путем, и финансированию терроризма организациями, осуществляющими операции с денежными средствами и иным имуществом, и специалистами, входящими в национальную систему, за счет повышения эффективности контроля (надзора) за выполнением ими таких требований с применением риск-ориентированного подхода, а также усиление работы по разъяснению норм законодательства в данной сфере;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развитие системы государственных органов, осуществляющих контроль (надзор) за соблюдением организациями, осуществляющими операции с денежными средствами и иным имуществом, и специалистами, входящими в национальную систему, законодательства в сфере противодействия легализации (отмыванию) доходов, полученных преступным путем, и финансированию терроризма, оптимизация полномочий таких органов;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принятие законодательных и иных мер, направленных на недопущение лиц, имеющих неснятую или непогашенную судимость за преступления, совершенные в сфере экономики, отдельные преступления против общественной безопасности и общественного порядка, преступления против государственной власти, преступления против мира и безопасности человечества, к бенефициарному владению организациями, осуществляющими операции с денежными средствами и иным имуществом;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ж) формирование в соответствии с рекомендациями Группы разработки финансовых мер борьбы с отмыванием денег (ФАТФ) перечня публичных должностных лиц;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з) повышение финансовой грамотности населения и предпринимателей в целях недопущения их вовлечения в совершение незаконных финансовых операций.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10. Основными задачами по снижению уровня преступности, связанной с легализацией (отмыванием) доходов, полученных преступным путем, коррупцией, финансированием терроризма и распространения оружия массового уничтожения,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развитие методик выявления, расследования и раскрытия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совершенствование механизмов конфискации и иных форм изъятия доходов, полученных преступным путем, у лиц, совершивших преступления, а также возмещения ущерба, причиненного противоправными деяниями государству, организациям и гражданам;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введение для следователей, судей и прокуроров специализации по расследованию и рассмотрению уголовных дел, связанных с легализацией (отмыванием) доходов, полученных преступным путем, коррупцией и финансированием терроризма, по поддержанию от имени государства обвинения в суде по таким уголовным делам, а также повышение их квалификации в этой области;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совершенствование деятельности государственных судебно-экспертных учреждений (подразделений) в целях повышения эффективности экспертного сопровождения при расследовании и рассмотрении уголовных дел, связанных с легализацией (отмыванием) доходов, полученных преступным путем, коррупцией и финансированием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развитие системы профилактики преступлений, связанных с легализацией (отмыванием) доходов, полученных преступным путем, коррупцией и финансированием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совершенствование деятельности органов, уполномоченных в области оказания международной правовой помощи по уголовным делам, и деятельности в рамках международного сотрудничества по предупреждению, пресечению и расследованию преступлений в сфере экономики, в том числе по возвращению из-за рубежа незаконно перемещенных активов;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ж) расширение правоприменительной практики по своевременному выявлению и блокированию (замораживанию) активов, предназначенных для финансирования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 xml:space="preserve">з) совершенствование механизмов контроля за надлежащим расходованием бюджетных средств при </w:t>
      </w:r>
      <w:r w:rsidRPr="00926586">
        <w:lastRenderedPageBreak/>
        <w:t>осуществлении закупок товаров, работ и услуг для государственных и муниципальных нужд, в том числе посредством казначейского и банковского сопровождения контрактов;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и) развитие правоприменительной практики и совершенствование механизмов межведомственной координации в сфере противодействия финансированию распространения оружия массового уничтожения.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11. Основными задачами по расширению участия Российской Федерации в международном сотрудничестве в сфере противодействия легализации (отмыванию) доходов, полученных преступным путем, и финансированию терроризма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усиление конструктивного взаимодействия Российской Федерации с иностранными государствами в рамках Группы разработки финансовых мер борьбы с отмыванием денег (ФАТФ) и региональных групп, созданных по ее типу, с учетом приоритетного партнерства со странами БРИКС;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 xml:space="preserve">б) разработка и реализация новых форм и процедур взаимодействия Российской Федерации с иностранными государствами в сфере противодействия легализации (отмыванию) доходов, полученных преступным путем, и финансированию терроризма в рамках Евразийского экономического союза, Содружества Независимых Государств, Организации </w:t>
      </w:r>
      <w:hyperlink r:id="rId10" w:tooltip="&quot;Договор о коллективной безопасности&quot; (Вместе с &quot;Протоколом об исправлении текста Договора о коллективной безопасности, подписанного в Ташкенте 15 мая 1992 года&quot; и Нотой МИД Республики Беларусь от 24.05.1995 N 12/4913-н) (Договор подписан в г. Ташкенте 15.05.1992) (Протокол подписан в г. Минске 18.05.1995) (с изм. от 10.12.2010){КонсультантПлюс}" w:history="1">
        <w:r w:rsidRPr="00926586">
          <w:t>Договора</w:t>
        </w:r>
      </w:hyperlink>
      <w:r w:rsidRPr="00926586">
        <w:t xml:space="preserve"> о коллективной безопасности и других интеграционных механизмов в Евразийском регионе;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создание с использованием ресурсов Федеральной службы по финансовому мониторингу (Росфинмониторинг) и национальной системы механизмов мониторинга рисков и угроз, возникающих в Евразийском экономическом союзе, в целях обеспечения его экономической безопасности;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г) содействие повышению эффективности функционирования и укреплению позиций Евразийской группы по противодействию легализации преступных доходов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совершенствование методики проведения международных расследований уголовных дел, связанных с легализацией (отмыванием) доходов, полученных преступным путем, и финансированием терроризма, и форм участия в таких расследованиях российских специалистов;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развитие взаимодействия Росфинмониторинга с подразделениями финансовой разведки иностранных государств по вопросам нарушения российскими гражданами требований и запретов, установленных законодательством о противодействии коррупции;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ж) создание системы предоставления технической помощи подразделениям финансовой разведки развивающихся стран в целях реализации российских интересов;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з) укрепление международного сотрудничества в сфере противодействия легализации (отмыванию) доходов, полученных преступным путем, и финансированию терроризма на уровне органов, осуществляющих контроль (надзор) за деятельностью финансовых организаций;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и) заключение двусторонних и многосторонних международных договоров о возврате имущества, незаконно приобретенного и (или) образовавшегося в результате легализации (отмывания) доходов, полученных преступным путем, и в последующем конфискованного в результате международного сотрудничества.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12. Основными задачами по совершенствованию деятельности национальной системы являются: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а) расширение информационно-технологических возможностей Росфинмониторинга по сбору, своевременной обработке, анализу, хранению и передаче необходимой информации на международном, федеральном и региональном уровнях;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б) создание специализированных аналитических подразделений при государственных органах и организациях, участвующих в противодействии легализации (отмыванию) доходов, полученных преступным путем,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в) развитие единой информационной системы в сфере противодействия легализации (отмыванию) доходов, полученных преступным путем,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lastRenderedPageBreak/>
        <w:t>г) обеспечение координации деятельности органов, организаций и специалистов, входящих в национальную систему, и усиление взаимодействия между ними;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д) определение научно обоснованных количественных и качественных критериев и показателей оценки эффективности функционирования национальной системы, ее отдельных элементов и механизмов;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е) развитие в целях обеспечения противодействия легализации (отмыванию) доходов, полученных преступным путем, и финансированию терроризма системы государственного единого статистического учета заявлений и сообщений о преступлениях, состояния преступности, раскрываемости преступлений, состояния и результатов следственной работы и прокурорского надзора;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ж) повышение профессиональной подготовки кадров в целях противодействия легализации (отмыванию) доходов, полученных преступным путем, и финансированию терроризма;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з) обеспечение информационной открытости национальной системы.</w:t>
      </w:r>
    </w:p>
    <w:p w:rsidR="00926586" w:rsidRPr="00926586" w:rsidRDefault="00926586" w:rsidP="00926586">
      <w:pPr>
        <w:pStyle w:val="ConsPlusNormal"/>
        <w:rPr>
          <w:rFonts w:cs="Times New Roman"/>
          <w:sz w:val="24"/>
          <w:szCs w:val="24"/>
        </w:rPr>
      </w:pPr>
    </w:p>
    <w:p w:rsidR="00926586" w:rsidRPr="00926586" w:rsidRDefault="00926586" w:rsidP="00926586">
      <w:pPr>
        <w:pStyle w:val="ConsPlusNormal"/>
        <w:spacing w:before="260"/>
        <w:ind w:firstLine="540"/>
        <w:jc w:val="both"/>
      </w:pPr>
      <w:r w:rsidRPr="00926586">
        <w:t>8. По результатам постоянного мониторинга реализации настоящей Концепции будет осуществляться корректировка целей и основных направлений развития национальной системы с учетом изменений, оказывающих на нее существенное влияние.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Title"/>
        <w:ind w:firstLine="540"/>
        <w:jc w:val="both"/>
        <w:outlineLvl w:val="0"/>
      </w:pPr>
      <w:r w:rsidRPr="00926586">
        <w:t>IV. Ожидаемые результаты реализации настоящей Концепции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ind w:firstLine="540"/>
        <w:jc w:val="both"/>
      </w:pPr>
      <w:r w:rsidRPr="00926586">
        <w:t>9. В результате реализации настоящей Концепции национальная система должна соответствовать международным стандартам в области противодействия легализации (отмыванию) доходов, полученных преступным путем, и финансированию терроризма, иметь оптимальную институциональную структуру и достаточное ресурсное и нормативно-правовое обеспечение.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10. Достижение целей и выполнение задач, указанных в настоящей Концепции, позволит применять эффективные способы и меры противодействия легализации (отмыванию) доходов, полученных преступным путем, и финансированию терроризма, которые будут направлены преимущественно на предупреждение реализации угроз национальной безопасности и рисков совершения операций (сделок), без создания искусственных регулятивных барьеров для развития и модернизации экономики.</w:t>
      </w:r>
    </w:p>
    <w:p w:rsidR="00926586" w:rsidRPr="00926586" w:rsidRDefault="00926586" w:rsidP="00926586">
      <w:pPr>
        <w:pStyle w:val="ConsPlusNormal"/>
        <w:spacing w:before="200"/>
        <w:ind w:firstLine="540"/>
        <w:jc w:val="both"/>
      </w:pPr>
      <w:r w:rsidRPr="00926586">
        <w:t>11. Развитие национальной системы позволит Российской Федерации укрепить свои позиции в международных структурах, участвующих в противодействии легализации (отмыванию) доходов, полученных преступным путем, и финансированию терроризма.</w:t>
      </w:r>
    </w:p>
    <w:p w:rsidR="00926586" w:rsidRPr="00926586" w:rsidRDefault="00926586" w:rsidP="00926586">
      <w:pPr>
        <w:pStyle w:val="ConsPlusNormal"/>
        <w:rPr>
          <w:rFonts w:cs="Times New Roman"/>
          <w:sz w:val="24"/>
          <w:szCs w:val="24"/>
        </w:rPr>
      </w:pPr>
    </w:p>
    <w:p w:rsidR="00926586" w:rsidRPr="00926586" w:rsidRDefault="00926586" w:rsidP="00926586">
      <w:pPr>
        <w:pStyle w:val="ConsPlusNormal"/>
        <w:spacing w:before="260"/>
        <w:ind w:firstLine="540"/>
        <w:jc w:val="both"/>
      </w:pPr>
      <w:r w:rsidRPr="00926586">
        <w:t>17. Контроль за ходом реализации настоящей Концепции осуществляется в рамках ежегодного доклада директора Росфинмониторинга Президенту Российской Федерации.</w:t>
      </w: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jc w:val="both"/>
      </w:pPr>
    </w:p>
    <w:p w:rsidR="00926586" w:rsidRPr="00926586" w:rsidRDefault="00926586" w:rsidP="00926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6586" w:rsidRPr="00926586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86" w:rsidRDefault="00926586">
      <w:r>
        <w:separator/>
      </w:r>
    </w:p>
  </w:endnote>
  <w:endnote w:type="continuationSeparator" w:id="0">
    <w:p w:rsidR="00926586" w:rsidRDefault="009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86" w:rsidRDefault="00926586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92658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6586" w:rsidRDefault="0092658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6586" w:rsidRDefault="0092658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6586" w:rsidRDefault="009265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8F6588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8F6588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26586" w:rsidRDefault="00926586">
    <w:pPr>
      <w:pStyle w:val="ConsPlusNormal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86" w:rsidRDefault="00926586">
      <w:r>
        <w:separator/>
      </w:r>
    </w:p>
  </w:footnote>
  <w:footnote w:type="continuationSeparator" w:id="0">
    <w:p w:rsidR="00926586" w:rsidRDefault="0092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92658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6586" w:rsidRDefault="00926586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6586" w:rsidRDefault="0092658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926586" w:rsidRDefault="00926586">
    <w:pPr>
      <w:pStyle w:val="ConsPlusNormal"/>
      <w:pBdr>
        <w:bottom w:val="single" w:sz="12" w:space="0" w:color="auto"/>
      </w:pBdr>
      <w:jc w:val="center"/>
      <w:rPr>
        <w:rFonts w:cs="Times New Roman"/>
        <w:sz w:val="2"/>
        <w:szCs w:val="2"/>
      </w:rPr>
    </w:pPr>
  </w:p>
  <w:p w:rsidR="00926586" w:rsidRDefault="00926586">
    <w:pPr>
      <w:pStyle w:val="ConsPlusNormal"/>
    </w:pPr>
    <w:r>
      <w:rPr>
        <w:rFonts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51"/>
    <w:rsid w:val="005E1651"/>
    <w:rsid w:val="008F6588"/>
    <w:rsid w:val="0092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F6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58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6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65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8EE5CED933531E0BB909E047AAF23C791C7069FB113CFEACE023D6323E314A702F199EE7EE7B7EAAE344EDB5CF8BA0DDA1B51BA8B0932k4N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8EE5CED933531E0BB909E047AAF23C59BC6019ABB13CFEACE023D6323E314B502A995EC7BF9B6E6BB621F9Ek0N0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8EE5CED933531E0BB909E047AAF23C490C10592EE44CDBB9B0C386B73B904B14BFE9DF07EEEA8EDA561k1N6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F68EE5CED933531E0BB9591077AAF23C09CC20BCFE44C94B7990B373476AC15E944F986EE77F9B4EFA4k6N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68EE5CED933531E0BB909E047AAF23C499C0069BB113CFEACE023D6323E314A702F199EE7EE7B7E7AE344EDB5CF8BA0DDA1B51BA8B0932k4N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"Концепция развития национальной системы противодействия легализации (отмыванию) доходов, полученных преступным путем, и финансированию терроризма"(утв. Президентом РФ 30.05.2018)</vt:lpstr>
    </vt:vector>
  </TitlesOfParts>
  <Company>КонсультантПлюс Версия 4018.00.62</Company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"Концепция развития национальной системы противодействия легализации (отмыванию) доходов, полученных преступным путем, и финансированию терроризма"(утв. Президентом РФ 30.05.2018)</dc:title>
  <dc:creator>USSGPRF</dc:creator>
  <cp:lastModifiedBy>USSGPRF</cp:lastModifiedBy>
  <cp:revision>2</cp:revision>
  <dcterms:created xsi:type="dcterms:W3CDTF">2019-10-03T07:59:00Z</dcterms:created>
  <dcterms:modified xsi:type="dcterms:W3CDTF">2019-10-03T07:59:00Z</dcterms:modified>
</cp:coreProperties>
</file>