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94" w:rsidRDefault="00070494" w:rsidP="00070494">
      <w:pPr>
        <w:pStyle w:val="ECHRDecisionBody"/>
        <w:jc w:val="center"/>
      </w:pPr>
    </w:p>
    <w:p w:rsidR="00070494" w:rsidRPr="000B7303" w:rsidRDefault="00070494" w:rsidP="00070494">
      <w:pPr>
        <w:jc w:val="right"/>
        <w:rPr>
          <w:lang w:val="ru-RU"/>
        </w:rPr>
      </w:pPr>
      <w:r w:rsidRPr="000B7303">
        <w:rPr>
          <w:lang w:val="ru-RU"/>
        </w:rPr>
        <w:t>НЕОФИЦИАЛЬНЫЙ ПЕРЕВОД</w:t>
      </w:r>
    </w:p>
    <w:p w:rsidR="00070494" w:rsidRPr="000B7303" w:rsidRDefault="00070494" w:rsidP="00070494">
      <w:pPr>
        <w:jc w:val="right"/>
        <w:rPr>
          <w:lang w:val="ru-RU"/>
        </w:rPr>
      </w:pPr>
      <w:r w:rsidRPr="000B7303">
        <w:rPr>
          <w:lang w:val="ru-RU"/>
        </w:rPr>
        <w:t>АУТЕНТИЧНЫЙ ТЕКСТ РАЗМЕЩЕН НА САЙТЕ</w:t>
      </w:r>
    </w:p>
    <w:p w:rsidR="00070494" w:rsidRPr="000B7303" w:rsidRDefault="00070494" w:rsidP="00070494">
      <w:pPr>
        <w:jc w:val="right"/>
        <w:rPr>
          <w:lang w:val="ru-RU"/>
        </w:rPr>
      </w:pPr>
      <w:r w:rsidRPr="000B7303">
        <w:rPr>
          <w:lang w:val="ru-RU"/>
        </w:rPr>
        <w:t>ЕВРОПЕЙСКОГО СУДА ПО ПРАВАМ ЧЕЛОВЕКА</w:t>
      </w:r>
    </w:p>
    <w:p w:rsidR="002066C1" w:rsidRDefault="00070494" w:rsidP="002066C1">
      <w:pPr>
        <w:jc w:val="right"/>
        <w:rPr>
          <w:rStyle w:val="af7"/>
          <w:lang w:val="ru-RU"/>
        </w:rPr>
      </w:pPr>
      <w:hyperlink r:id="rId12" w:history="1">
        <w:r>
          <w:rPr>
            <w:rStyle w:val="af7"/>
          </w:rPr>
          <w:t>www</w:t>
        </w:r>
        <w:r w:rsidRPr="000B7303">
          <w:rPr>
            <w:rStyle w:val="af7"/>
            <w:lang w:val="ru-RU"/>
          </w:rPr>
          <w:t>.</w:t>
        </w:r>
        <w:r>
          <w:rPr>
            <w:rStyle w:val="af7"/>
          </w:rPr>
          <w:t>echr</w:t>
        </w:r>
        <w:r w:rsidRPr="000B7303">
          <w:rPr>
            <w:rStyle w:val="af7"/>
            <w:lang w:val="ru-RU"/>
          </w:rPr>
          <w:t>.</w:t>
        </w:r>
        <w:r>
          <w:rPr>
            <w:rStyle w:val="af7"/>
          </w:rPr>
          <w:t>coe</w:t>
        </w:r>
        <w:r w:rsidRPr="000B7303">
          <w:rPr>
            <w:rStyle w:val="af7"/>
            <w:lang w:val="ru-RU"/>
          </w:rPr>
          <w:t>.</w:t>
        </w:r>
        <w:r>
          <w:rPr>
            <w:rStyle w:val="af7"/>
          </w:rPr>
          <w:t>int</w:t>
        </w:r>
      </w:hyperlink>
    </w:p>
    <w:p w:rsidR="00DA4349" w:rsidRPr="002066C1" w:rsidRDefault="00070494" w:rsidP="002066C1">
      <w:pPr>
        <w:jc w:val="right"/>
        <w:rPr>
          <w:lang w:val="ru-RU"/>
        </w:rPr>
      </w:pPr>
      <w:r w:rsidRPr="00D34131">
        <w:rPr>
          <w:lang w:val="ru-RU"/>
        </w:rPr>
        <w:t xml:space="preserve">В РАЗДЕЛЕ </w:t>
      </w:r>
      <w:r>
        <w:t>HUDOC</w:t>
      </w:r>
    </w:p>
    <w:p w:rsidR="00AB7641" w:rsidRPr="002066C1" w:rsidRDefault="00AB7641" w:rsidP="002B7061">
      <w:pPr>
        <w:pStyle w:val="ECHRDecisionBody"/>
        <w:jc w:val="center"/>
        <w:rPr>
          <w:lang w:val="ru-RU"/>
        </w:rPr>
      </w:pPr>
    </w:p>
    <w:p w:rsidR="00AB7641" w:rsidRPr="002066C1" w:rsidRDefault="00AB7641" w:rsidP="002B7061">
      <w:pPr>
        <w:pStyle w:val="ECHRDecisionBody"/>
        <w:jc w:val="center"/>
        <w:rPr>
          <w:lang w:val="ru-RU"/>
        </w:rPr>
      </w:pPr>
    </w:p>
    <w:p w:rsidR="00DA4349" w:rsidRPr="00575173" w:rsidRDefault="00CC6816" w:rsidP="002B7061">
      <w:pPr>
        <w:jc w:val="center"/>
        <w:rPr>
          <w:lang w:val="ru-RU"/>
        </w:rPr>
      </w:pPr>
      <w:r w:rsidRPr="002B7061">
        <w:rPr>
          <w:lang w:val="ru-RU" w:bidi="ru-RU"/>
        </w:rPr>
        <w:t>ТРЕТЬЯ СЕКЦИЯ</w:t>
      </w:r>
    </w:p>
    <w:p w:rsidR="00DA4349" w:rsidRPr="00575173" w:rsidRDefault="00DA4349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0648C7" w:rsidRPr="00575173" w:rsidRDefault="000648C7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DA4349" w:rsidRPr="00575173" w:rsidRDefault="009E2683" w:rsidP="002B7061">
      <w:pPr>
        <w:jc w:val="center"/>
        <w:rPr>
          <w:b/>
          <w:lang w:val="ru-RU"/>
        </w:rPr>
      </w:pPr>
      <w:bookmarkStart w:id="0" w:name="To"/>
      <w:r w:rsidRPr="002B7061">
        <w:rPr>
          <w:b/>
          <w:lang w:val="ru-RU" w:bidi="ru-RU"/>
        </w:rPr>
        <w:t xml:space="preserve">ДЕЛО </w:t>
      </w:r>
      <w:bookmarkEnd w:id="0"/>
      <w:r w:rsidRPr="002B7061">
        <w:rPr>
          <w:b/>
          <w:lang w:val="ru-RU" w:bidi="ru-RU"/>
        </w:rPr>
        <w:t>«С.Н. против РОССИИ»</w:t>
      </w:r>
    </w:p>
    <w:p w:rsidR="00DA4349" w:rsidRPr="00575173" w:rsidRDefault="00DA4349" w:rsidP="002B7061">
      <w:pPr>
        <w:jc w:val="center"/>
        <w:rPr>
          <w:lang w:val="ru-RU"/>
        </w:rPr>
      </w:pPr>
    </w:p>
    <w:p w:rsidR="00DA4349" w:rsidRPr="00575173" w:rsidRDefault="009E2683" w:rsidP="002B7061">
      <w:pPr>
        <w:jc w:val="center"/>
        <w:rPr>
          <w:i/>
          <w:lang w:val="ru-RU"/>
        </w:rPr>
      </w:pPr>
      <w:r w:rsidRPr="002B7061">
        <w:rPr>
          <w:lang w:val="ru-RU" w:bidi="ru-RU"/>
        </w:rPr>
        <w:t>Жалоба № 11467/15</w:t>
      </w:r>
    </w:p>
    <w:p w:rsidR="00DA4349" w:rsidRPr="00575173" w:rsidRDefault="00DA4349" w:rsidP="002B7061">
      <w:pPr>
        <w:jc w:val="center"/>
        <w:rPr>
          <w:lang w:val="ru-RU"/>
        </w:rPr>
      </w:pPr>
    </w:p>
    <w:p w:rsidR="00DA4349" w:rsidRPr="00575173" w:rsidRDefault="00DA4349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AB7641" w:rsidRPr="00575173" w:rsidRDefault="00AB7641" w:rsidP="002B7061">
      <w:pPr>
        <w:jc w:val="center"/>
        <w:rPr>
          <w:lang w:val="ru-RU"/>
        </w:rPr>
      </w:pPr>
    </w:p>
    <w:p w:rsidR="00DA4349" w:rsidRPr="00575173" w:rsidRDefault="00DA4349" w:rsidP="002B7061">
      <w:pPr>
        <w:jc w:val="center"/>
        <w:rPr>
          <w:lang w:val="ru-RU"/>
        </w:rPr>
      </w:pPr>
    </w:p>
    <w:p w:rsidR="00DA4349" w:rsidRPr="00575173" w:rsidRDefault="00DA4349" w:rsidP="002B7061">
      <w:pPr>
        <w:jc w:val="center"/>
        <w:rPr>
          <w:lang w:val="ru-RU"/>
        </w:rPr>
      </w:pPr>
    </w:p>
    <w:p w:rsidR="00DA4349" w:rsidRPr="00575173" w:rsidRDefault="00DA4349" w:rsidP="002B7061">
      <w:pPr>
        <w:jc w:val="center"/>
        <w:rPr>
          <w:lang w:val="ru-RU"/>
        </w:rPr>
      </w:pPr>
    </w:p>
    <w:p w:rsidR="00DA4349" w:rsidRPr="00575173" w:rsidRDefault="00AB7641" w:rsidP="002B7061">
      <w:pPr>
        <w:jc w:val="center"/>
        <w:rPr>
          <w:szCs w:val="24"/>
          <w:lang w:val="ru-RU"/>
        </w:rPr>
      </w:pPr>
      <w:r w:rsidRPr="002B7061">
        <w:rPr>
          <w:lang w:val="ru-RU" w:bidi="ru-RU"/>
        </w:rPr>
        <w:t>ПОСТАНОВЛЕНИЕ</w:t>
      </w:r>
    </w:p>
    <w:p w:rsidR="00DA4349" w:rsidRPr="00575173" w:rsidRDefault="00DA4349" w:rsidP="002B7061">
      <w:pPr>
        <w:jc w:val="center"/>
        <w:rPr>
          <w:szCs w:val="24"/>
          <w:lang w:val="ru-RU"/>
        </w:rPr>
      </w:pPr>
    </w:p>
    <w:p w:rsidR="00DA4349" w:rsidRPr="00575173" w:rsidRDefault="00DA4349" w:rsidP="002B7061">
      <w:pPr>
        <w:jc w:val="center"/>
        <w:rPr>
          <w:szCs w:val="24"/>
          <w:lang w:val="ru-RU"/>
        </w:rPr>
      </w:pP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  <w:r w:rsidRPr="002B7061">
        <w:rPr>
          <w:b w:val="0"/>
          <w:lang w:val="ru-RU" w:bidi="ru-RU"/>
        </w:rPr>
        <w:t>г. СТРАСБУРГ</w:t>
      </w: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  <w:r w:rsidRPr="002B7061">
        <w:rPr>
          <w:b w:val="0"/>
          <w:lang w:val="ru-RU" w:bidi="ru-RU"/>
        </w:rPr>
        <w:t>20 ноября 2018 года</w:t>
      </w: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</w:p>
    <w:p w:rsidR="000648C7" w:rsidRPr="00575173" w:rsidRDefault="000648C7" w:rsidP="002B7061">
      <w:pPr>
        <w:pStyle w:val="ECHRPara"/>
        <w:ind w:firstLine="0"/>
        <w:jc w:val="center"/>
        <w:rPr>
          <w:lang w:val="ru-RU"/>
        </w:rPr>
      </w:pPr>
    </w:p>
    <w:p w:rsidR="00AB7641" w:rsidRPr="00575173" w:rsidRDefault="00AB7641" w:rsidP="002B7061">
      <w:pPr>
        <w:pStyle w:val="JuCase"/>
        <w:ind w:firstLine="0"/>
        <w:jc w:val="center"/>
        <w:rPr>
          <w:b w:val="0"/>
          <w:lang w:val="ru-RU"/>
        </w:rPr>
      </w:pPr>
    </w:p>
    <w:p w:rsidR="00AB7641" w:rsidRPr="00575173" w:rsidRDefault="00AB7641" w:rsidP="002B7061">
      <w:pPr>
        <w:pStyle w:val="JuCase"/>
        <w:ind w:firstLine="0"/>
        <w:jc w:val="left"/>
        <w:rPr>
          <w:b w:val="0"/>
          <w:lang w:val="ru-RU"/>
        </w:rPr>
        <w:sectPr w:rsidR="00AB7641" w:rsidRPr="00575173" w:rsidSect="00AB7641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  <w:r w:rsidRPr="002B7061">
        <w:rPr>
          <w:b w:val="0"/>
          <w:i/>
          <w:sz w:val="22"/>
          <w:lang w:val="ru-RU" w:bidi="ru-RU"/>
        </w:rPr>
        <w:t xml:space="preserve">Данное постановление </w:t>
      </w:r>
      <w:r w:rsidR="002066C1">
        <w:rPr>
          <w:b w:val="0"/>
          <w:i/>
          <w:sz w:val="22"/>
          <w:lang w:val="ru-RU" w:bidi="ru-RU"/>
        </w:rPr>
        <w:t>вступило в силу</w:t>
      </w:r>
      <w:r w:rsidRPr="002B7061">
        <w:rPr>
          <w:b w:val="0"/>
          <w:i/>
          <w:sz w:val="22"/>
          <w:lang w:val="ru-RU" w:bidi="ru-RU"/>
        </w:rPr>
        <w:t xml:space="preserve">, но может быть подвергнуто редакционной правке. </w:t>
      </w:r>
    </w:p>
    <w:p w:rsidR="00DA4349" w:rsidRPr="00575173" w:rsidRDefault="009E2683" w:rsidP="002B7061">
      <w:pPr>
        <w:pStyle w:val="JuCase"/>
        <w:rPr>
          <w:bCs/>
          <w:lang w:val="ru-RU"/>
        </w:rPr>
      </w:pPr>
      <w:r w:rsidRPr="002B7061">
        <w:rPr>
          <w:lang w:val="ru-RU" w:bidi="ru-RU"/>
        </w:rPr>
        <w:lastRenderedPageBreak/>
        <w:t>По делу «С.Н. против России»,</w:t>
      </w:r>
    </w:p>
    <w:p w:rsidR="00DA4349" w:rsidRPr="00575173" w:rsidRDefault="009E2683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t>Европейский Суд по правам человека (Третья Секция), заседая Комитетом, в состав которого вошли:</w:t>
      </w:r>
    </w:p>
    <w:p w:rsidR="00DA4349" w:rsidRPr="00575173" w:rsidRDefault="00AB7641" w:rsidP="002B7061">
      <w:pPr>
        <w:pStyle w:val="ECHRDecisionBody"/>
        <w:rPr>
          <w:lang w:val="ru-RU"/>
        </w:rPr>
      </w:pPr>
      <w:r w:rsidRPr="002B7061">
        <w:rPr>
          <w:lang w:val="ru-RU" w:bidi="ru-RU"/>
        </w:rPr>
        <w:tab/>
        <w:t xml:space="preserve">Хелен </w:t>
      </w:r>
      <w:proofErr w:type="spellStart"/>
      <w:r w:rsidRPr="002B7061">
        <w:rPr>
          <w:lang w:val="ru-RU" w:bidi="ru-RU"/>
        </w:rPr>
        <w:t>Келлер</w:t>
      </w:r>
      <w:proofErr w:type="spellEnd"/>
      <w:r w:rsidRPr="002B7061">
        <w:rPr>
          <w:lang w:val="ru-RU" w:bidi="ru-RU"/>
        </w:rPr>
        <w:t xml:space="preserve">, </w:t>
      </w:r>
      <w:r w:rsidRPr="002B7061">
        <w:rPr>
          <w:i/>
          <w:lang w:val="ru-RU" w:bidi="ru-RU"/>
        </w:rPr>
        <w:t>Председатель,</w:t>
      </w:r>
      <w:r w:rsidRPr="002B7061">
        <w:rPr>
          <w:i/>
          <w:lang w:val="ru-RU" w:bidi="ru-RU"/>
        </w:rPr>
        <w:br/>
      </w:r>
      <w:r w:rsidRPr="002B7061">
        <w:rPr>
          <w:lang w:val="ru-RU" w:bidi="ru-RU"/>
        </w:rPr>
        <w:tab/>
        <w:t xml:space="preserve">Пере Пастор </w:t>
      </w:r>
      <w:proofErr w:type="spellStart"/>
      <w:r w:rsidRPr="002B7061">
        <w:rPr>
          <w:lang w:val="ru-RU" w:bidi="ru-RU"/>
        </w:rPr>
        <w:t>Виланова</w:t>
      </w:r>
      <w:proofErr w:type="spellEnd"/>
      <w:r w:rsidRPr="002B7061">
        <w:rPr>
          <w:lang w:val="ru-RU" w:bidi="ru-RU"/>
        </w:rPr>
        <w:t>,</w:t>
      </w:r>
      <w:r w:rsidRPr="002B7061">
        <w:rPr>
          <w:lang w:val="ru-RU" w:bidi="ru-RU"/>
        </w:rPr>
        <w:br/>
      </w:r>
      <w:r w:rsidRPr="002B7061">
        <w:rPr>
          <w:lang w:val="ru-RU" w:bidi="ru-RU"/>
        </w:rPr>
        <w:tab/>
        <w:t xml:space="preserve">Мария </w:t>
      </w:r>
      <w:proofErr w:type="spellStart"/>
      <w:r w:rsidRPr="002B7061">
        <w:rPr>
          <w:lang w:val="ru-RU" w:bidi="ru-RU"/>
        </w:rPr>
        <w:t>Элосеги</w:t>
      </w:r>
      <w:proofErr w:type="spellEnd"/>
      <w:r w:rsidRPr="002B7061">
        <w:rPr>
          <w:lang w:val="ru-RU" w:bidi="ru-RU"/>
        </w:rPr>
        <w:t xml:space="preserve">, </w:t>
      </w:r>
      <w:r w:rsidRPr="002B7061">
        <w:rPr>
          <w:i/>
          <w:lang w:val="ru-RU" w:bidi="ru-RU"/>
        </w:rPr>
        <w:t>судьи</w:t>
      </w:r>
      <w:r w:rsidRPr="002B7061">
        <w:rPr>
          <w:lang w:val="ru-RU" w:bidi="ru-RU"/>
        </w:rPr>
        <w:t>,</w:t>
      </w:r>
      <w:r w:rsidRPr="002B7061">
        <w:rPr>
          <w:i/>
          <w:lang w:val="ru-RU" w:bidi="ru-RU"/>
        </w:rPr>
        <w:br/>
      </w:r>
      <w:r w:rsidRPr="002B7061">
        <w:rPr>
          <w:lang w:val="ru-RU" w:bidi="ru-RU"/>
        </w:rPr>
        <w:t xml:space="preserve">и </w:t>
      </w:r>
      <w:proofErr w:type="spellStart"/>
      <w:r w:rsidRPr="002B7061">
        <w:rPr>
          <w:lang w:val="ru-RU" w:bidi="ru-RU"/>
        </w:rPr>
        <w:t>Фатош</w:t>
      </w:r>
      <w:proofErr w:type="spellEnd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Араджи</w:t>
      </w:r>
      <w:proofErr w:type="spellEnd"/>
      <w:r w:rsidRPr="002B7061">
        <w:rPr>
          <w:lang w:val="ru-RU" w:bidi="ru-RU"/>
        </w:rPr>
        <w:t xml:space="preserve">, </w:t>
      </w:r>
      <w:r w:rsidRPr="002B7061">
        <w:rPr>
          <w:i/>
          <w:lang w:val="ru-RU" w:bidi="ru-RU"/>
        </w:rPr>
        <w:t>Заместитель Секретаря секции</w:t>
      </w:r>
      <w:r w:rsidRPr="002B7061">
        <w:rPr>
          <w:lang w:val="ru-RU" w:bidi="ru-RU"/>
        </w:rPr>
        <w:t>,</w:t>
      </w:r>
    </w:p>
    <w:p w:rsidR="00DA4349" w:rsidRPr="00575173" w:rsidRDefault="009E2683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t>проведя заседание за закрытыми дверями 23 октября 2018 года,</w:t>
      </w:r>
    </w:p>
    <w:p w:rsidR="00DA4349" w:rsidRPr="00575173" w:rsidRDefault="009E2683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t>в указанный день вынес следующее постановление:</w:t>
      </w:r>
    </w:p>
    <w:p w:rsidR="00DA4349" w:rsidRPr="00575173" w:rsidRDefault="009E2683" w:rsidP="002B7061">
      <w:pPr>
        <w:pStyle w:val="ECHRTitle1"/>
        <w:rPr>
          <w:lang w:val="ru-RU"/>
        </w:rPr>
      </w:pPr>
      <w:r w:rsidRPr="002B7061">
        <w:rPr>
          <w:lang w:val="ru-RU" w:bidi="ru-RU"/>
        </w:rPr>
        <w:t>ПРОЦЕДУРА</w:t>
      </w:r>
    </w:p>
    <w:p w:rsidR="00DA4349" w:rsidRPr="00575173" w:rsidRDefault="00CC6816" w:rsidP="00070494">
      <w:pPr>
        <w:pStyle w:val="ECHRPara"/>
        <w:rPr>
          <w:lang w:val="ru-RU" w:bidi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 xml:space="preserve">.  Дело было возбуждено на основании жалобы (№ 11467/15) поданной в Суд гражданкой России, г-жой С.Н. (далее </w:t>
      </w:r>
      <w:r w:rsidR="00070494">
        <w:rPr>
          <w:lang w:val="ru-RU" w:bidi="ru-RU"/>
        </w:rPr>
        <w:t xml:space="preserve">– </w:t>
      </w:r>
      <w:r w:rsidR="009E2683" w:rsidRPr="002B7061">
        <w:rPr>
          <w:lang w:val="ru-RU" w:bidi="ru-RU"/>
        </w:rPr>
        <w:t>«</w:t>
      </w:r>
      <w:r w:rsidR="004D1A4D">
        <w:rPr>
          <w:lang w:val="ru-RU" w:bidi="ru-RU"/>
        </w:rPr>
        <w:t>заявительница</w:t>
      </w:r>
      <w:r w:rsidR="009E2683" w:rsidRPr="002B7061">
        <w:rPr>
          <w:lang w:val="ru-RU" w:bidi="ru-RU"/>
        </w:rPr>
        <w:t xml:space="preserve">») 20 февраля 2015 года против Российской Федерации в соответствии со </w:t>
      </w:r>
      <w:r w:rsidR="00070494">
        <w:rPr>
          <w:lang w:val="ru-RU" w:bidi="ru-RU"/>
        </w:rPr>
        <w:t>с</w:t>
      </w:r>
      <w:r w:rsidR="009E2683" w:rsidRPr="002B7061">
        <w:rPr>
          <w:lang w:val="ru-RU" w:bidi="ru-RU"/>
        </w:rPr>
        <w:t xml:space="preserve">татьей 34 Конвенции о защите прав человека и основных свобод (далее </w:t>
      </w:r>
      <w:r w:rsidR="00070494">
        <w:rPr>
          <w:lang w:val="ru-RU" w:bidi="ru-RU"/>
        </w:rPr>
        <w:t xml:space="preserve"> –</w:t>
      </w:r>
      <w:r w:rsidR="009E2683" w:rsidRPr="002B7061">
        <w:rPr>
          <w:lang w:val="ru-RU" w:bidi="ru-RU"/>
        </w:rPr>
        <w:t xml:space="preserve"> «Конвенция»). Председатель Секции удовлетворил ходатайство </w:t>
      </w:r>
      <w:r w:rsidR="004D1A4D">
        <w:rPr>
          <w:lang w:val="ru-RU" w:bidi="ru-RU"/>
        </w:rPr>
        <w:t>заявительницы</w:t>
      </w:r>
      <w:r w:rsidR="009E2683" w:rsidRPr="002B7061">
        <w:rPr>
          <w:lang w:val="ru-RU" w:bidi="ru-RU"/>
        </w:rPr>
        <w:t xml:space="preserve"> о неразглашении ее имени (пункт 4 правила 47 Регламента Суда).</w:t>
      </w:r>
    </w:p>
    <w:p w:rsidR="00A763B8" w:rsidRPr="00575173" w:rsidRDefault="00A763B8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Представитель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письмом от 10 июля 2017 года уведомил Суд о том, что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сменила фамилию после замужества. 25 июля 2017 года Суд уведомил стороны о том, что он продолжит рассмотрение жалобы по делу под названием</w:t>
      </w:r>
      <w:r w:rsidRPr="002B7061">
        <w:rPr>
          <w:i/>
          <w:lang w:val="ru-RU" w:bidi="ru-RU"/>
        </w:rPr>
        <w:t xml:space="preserve"> «С.Н. против  России»</w:t>
      </w:r>
      <w:r w:rsidRPr="002B7061">
        <w:rPr>
          <w:lang w:val="ru-RU" w:bidi="ru-RU"/>
        </w:rPr>
        <w:t xml:space="preserve">. Эти инициалы соответствовали имени и фамилии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, </w:t>
      </w:r>
      <w:proofErr w:type="gramStart"/>
      <w:r w:rsidRPr="002B7061">
        <w:rPr>
          <w:lang w:val="ru-RU" w:bidi="ru-RU"/>
        </w:rPr>
        <w:t>указанным</w:t>
      </w:r>
      <w:proofErr w:type="gramEnd"/>
      <w:r w:rsidRPr="002B7061">
        <w:rPr>
          <w:lang w:val="ru-RU" w:bidi="ru-RU"/>
        </w:rPr>
        <w:t xml:space="preserve"> в рассматриваемом судебном производстве на внутригосударственном уровне, а также в ее жалобе, поданной на рассмотрение в Суд.</w:t>
      </w:r>
    </w:p>
    <w:p w:rsidR="00DA4349" w:rsidRPr="00575173" w:rsidRDefault="00CC6816" w:rsidP="008C4D14">
      <w:pPr>
        <w:pStyle w:val="ECHRPara"/>
        <w:rPr>
          <w:lang w:val="ru-RU" w:bidi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 xml:space="preserve">.  Интересы </w:t>
      </w:r>
      <w:r w:rsidR="004D1A4D">
        <w:rPr>
          <w:lang w:val="ru-RU" w:bidi="ru-RU"/>
        </w:rPr>
        <w:t>заявительницы</w:t>
      </w:r>
      <w:r w:rsidR="009E2683" w:rsidRPr="002B7061">
        <w:rPr>
          <w:lang w:val="ru-RU" w:bidi="ru-RU"/>
        </w:rPr>
        <w:t xml:space="preserve"> в Суде представляли адвокаты из двух неправительственных организаций Правозащитного центра «Мемориал» и Европейского центра защиты прав человека, осуществляющих деятельность соответственно в Москве и Лондоне. Интересы Властей Российской Федерации (далее </w:t>
      </w:r>
      <w:r w:rsidR="008C4D14">
        <w:rPr>
          <w:lang w:val="ru-RU" w:bidi="ru-RU"/>
        </w:rPr>
        <w:t xml:space="preserve">– </w:t>
      </w:r>
      <w:r w:rsidR="009E2683" w:rsidRPr="002B7061">
        <w:rPr>
          <w:lang w:val="ru-RU" w:bidi="ru-RU"/>
        </w:rPr>
        <w:t xml:space="preserve"> «Власти») первоначально представлял Г. Матюшкин, бывший Уполномоченный Российской Федерации при Европейском Суде по правам человека, а затем его преемник на этом посту М. Гальперин.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 xml:space="preserve">.  18 ноября 2016 года жалоба на предполагаемую неэффективность расследования </w:t>
      </w:r>
      <w:r w:rsidR="00B40C51">
        <w:rPr>
          <w:lang w:val="ru-RU" w:bidi="ru-RU"/>
        </w:rPr>
        <w:t xml:space="preserve">  </w:t>
      </w:r>
      <w:r w:rsidR="009E2683" w:rsidRPr="002B7061">
        <w:rPr>
          <w:lang w:val="ru-RU" w:bidi="ru-RU"/>
        </w:rPr>
        <w:t xml:space="preserve">дела </w:t>
      </w:r>
      <w:r w:rsidR="004D1A4D">
        <w:rPr>
          <w:lang w:val="ru-RU" w:bidi="ru-RU"/>
        </w:rPr>
        <w:t>заявительницы</w:t>
      </w:r>
      <w:r w:rsidR="009E2683" w:rsidRPr="002B7061">
        <w:rPr>
          <w:lang w:val="ru-RU" w:bidi="ru-RU"/>
        </w:rPr>
        <w:t xml:space="preserve"> была </w:t>
      </w:r>
      <w:proofErr w:type="spellStart"/>
      <w:r w:rsidR="009E2683" w:rsidRPr="002B7061">
        <w:rPr>
          <w:lang w:val="ru-RU" w:bidi="ru-RU"/>
        </w:rPr>
        <w:t>коммуницирована</w:t>
      </w:r>
      <w:proofErr w:type="spellEnd"/>
      <w:r w:rsidR="009E2683" w:rsidRPr="002B7061">
        <w:rPr>
          <w:lang w:val="ru-RU" w:bidi="ru-RU"/>
        </w:rPr>
        <w:t xml:space="preserve"> Властям, а остальная часть жалобы была признана неприемлемой в соответствии с пунктом 3 правила 54 Регламента Суда.</w:t>
      </w:r>
    </w:p>
    <w:p w:rsidR="00DA4349" w:rsidRPr="00575173" w:rsidRDefault="009E2683" w:rsidP="002B7061">
      <w:pPr>
        <w:pStyle w:val="ECHRTitle1"/>
        <w:rPr>
          <w:lang w:val="ru-RU"/>
        </w:rPr>
      </w:pPr>
      <w:r w:rsidRPr="002B7061">
        <w:rPr>
          <w:lang w:val="ru-RU" w:bidi="ru-RU"/>
        </w:rPr>
        <w:lastRenderedPageBreak/>
        <w:t>ФАКТЫ</w:t>
      </w:r>
    </w:p>
    <w:p w:rsidR="00DA4349" w:rsidRPr="00575173" w:rsidRDefault="009E2683" w:rsidP="002B7061">
      <w:pPr>
        <w:pStyle w:val="ECHRHeading1"/>
        <w:rPr>
          <w:lang w:val="ru-RU"/>
        </w:rPr>
      </w:pPr>
      <w:r w:rsidRPr="002B7061">
        <w:rPr>
          <w:lang w:val="ru-RU" w:bidi="ru-RU"/>
        </w:rPr>
        <w:t>ОБСТОЯТЕЛЬСТВА ДЕЛА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</w:t>
      </w:r>
      <w:r w:rsidR="004D1A4D">
        <w:rPr>
          <w:lang w:val="ru-RU" w:bidi="ru-RU"/>
        </w:rPr>
        <w:t>Заявительница</w:t>
      </w:r>
      <w:r w:rsidR="009E2683" w:rsidRPr="002B7061">
        <w:rPr>
          <w:lang w:val="ru-RU" w:bidi="ru-RU"/>
        </w:rPr>
        <w:t>, 1995 года рождения, проживает в Республике Дагестан.</w:t>
      </w:r>
    </w:p>
    <w:p w:rsidR="004E48D8" w:rsidRPr="00575173" w:rsidRDefault="004E48D8" w:rsidP="002B7061">
      <w:pPr>
        <w:pStyle w:val="ECHRHeading2"/>
        <w:rPr>
          <w:lang w:val="ru-RU"/>
        </w:rPr>
      </w:pPr>
      <w:r w:rsidRPr="002B7061">
        <w:rPr>
          <w:lang w:val="ru-RU" w:bidi="ru-RU"/>
        </w:rPr>
        <w:t xml:space="preserve">A.  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об изнасиловании</w:t>
      </w:r>
    </w:p>
    <w:p w:rsidR="003F11C8" w:rsidRPr="00575173" w:rsidRDefault="004E48D8" w:rsidP="00B40C51">
      <w:pPr>
        <w:pStyle w:val="ECHRPara"/>
        <w:rPr>
          <w:lang w:val="ru-RU" w:bidi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proofErr w:type="gramStart"/>
      <w:r w:rsidR="00575173">
        <w:rPr>
          <w:noProof/>
          <w:lang w:val="ru-RU" w:bidi="ru-RU"/>
        </w:rPr>
        <w:t>6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26 июня 2012 года Н. сообщил в межрайонный следственный комитет о том, что с 2010 года его несовершеннолетнюю дочь </w:t>
      </w:r>
      <w:r w:rsidR="00B40C51">
        <w:rPr>
          <w:lang w:val="ru-RU" w:bidi="ru-RU"/>
        </w:rPr>
        <w:t xml:space="preserve"> – </w:t>
      </w:r>
      <w:r w:rsidRPr="002B7061">
        <w:rPr>
          <w:lang w:val="ru-RU" w:bidi="ru-RU"/>
        </w:rPr>
        <w:t xml:space="preserve">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по настоящему делу </w:t>
      </w:r>
      <w:r w:rsidR="00B40C51">
        <w:rPr>
          <w:lang w:val="ru-RU" w:bidi="ru-RU"/>
        </w:rPr>
        <w:t xml:space="preserve"> – </w:t>
      </w:r>
      <w:r w:rsidRPr="002B7061">
        <w:rPr>
          <w:lang w:val="ru-RU" w:bidi="ru-RU"/>
        </w:rPr>
        <w:t>неоднократно силой принуждали к занятиям оральным и анальным сексом с одиннадцатью мужчинами в течение периода длительностью почти два года, с октября или сентября 2010 года по июнь 2012 года.</w:t>
      </w:r>
      <w:proofErr w:type="gramEnd"/>
      <w:r w:rsidRPr="002B7061">
        <w:rPr>
          <w:lang w:val="ru-RU" w:bidi="ru-RU"/>
        </w:rPr>
        <w:t xml:space="preserve"> Мужчины снимали происходящее на камеру и угрожали раскрыть эту информацию широкой общественности, если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откажется выполнять их требования.</w:t>
      </w:r>
    </w:p>
    <w:p w:rsidR="0052544F" w:rsidRPr="00575173" w:rsidRDefault="00C33F1F" w:rsidP="002B7061">
      <w:pPr>
        <w:pStyle w:val="ECHRHeading2"/>
        <w:rPr>
          <w:lang w:val="ru-RU"/>
        </w:rPr>
      </w:pPr>
      <w:r w:rsidRPr="002B7061">
        <w:rPr>
          <w:lang w:val="ru-RU" w:bidi="ru-RU"/>
        </w:rPr>
        <w:t xml:space="preserve">B.  Расследование по жалобе </w:t>
      </w:r>
      <w:r w:rsidR="004D1A4D">
        <w:rPr>
          <w:lang w:val="ru-RU" w:bidi="ru-RU"/>
        </w:rPr>
        <w:t>заявительницы</w:t>
      </w:r>
    </w:p>
    <w:p w:rsidR="00C33F1F" w:rsidRPr="00575173" w:rsidRDefault="00AF7E1A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>1.  Предварительное расследование</w:t>
      </w:r>
    </w:p>
    <w:p w:rsidR="003F11C8" w:rsidRPr="00575173" w:rsidRDefault="00B52622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proofErr w:type="gramStart"/>
      <w:r w:rsidR="00575173">
        <w:rPr>
          <w:noProof/>
          <w:lang w:val="ru-RU" w:bidi="ru-RU"/>
        </w:rPr>
        <w:t>7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В ответ на жалобу, поданную отцом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, власти </w:t>
      </w:r>
      <w:r w:rsidR="00B40C51">
        <w:rPr>
          <w:lang w:val="ru-RU" w:bidi="ru-RU"/>
        </w:rPr>
        <w:t xml:space="preserve"> возбудили</w:t>
      </w:r>
      <w:r w:rsidRPr="002B7061">
        <w:rPr>
          <w:lang w:val="ru-RU" w:bidi="ru-RU"/>
        </w:rPr>
        <w:t xml:space="preserve"> доследственную</w:t>
      </w:r>
      <w:bookmarkStart w:id="1" w:name="_GoBack"/>
      <w:bookmarkEnd w:id="1"/>
      <w:r w:rsidRPr="002B7061">
        <w:rPr>
          <w:lang w:val="ru-RU" w:bidi="ru-RU"/>
        </w:rPr>
        <w:t xml:space="preserve"> проверку, в ходе которой следователь П. опросил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(которая подробно рассказала о вышеописанных событиях),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подвергли гинекологическому осмотру (в ходе которого не было выявлено никаких следов сексуального насилия на теле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);</w:t>
      </w:r>
      <w:proofErr w:type="gramEnd"/>
      <w:r w:rsidRPr="002B7061">
        <w:rPr>
          <w:lang w:val="ru-RU" w:bidi="ru-RU"/>
        </w:rPr>
        <w:t xml:space="preserve"> также был проведен осмотр мест, где происходили предполагаемые изнасилования, и были собраны влажные салфетки, найденные в месте расположения «Т.Л.» (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ранее пояснила, что один из насильников вытирался влажной салфеткой). Салфетки были направлены на судебную экспертизу. Следователь также допросил шестерых из мужчин, обвиняемых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в изнасиловании. Они отрицали ее утверждения. Следователь осмотрел мобильные телефоны, принадлежащие этим мужчинам, и не нашел никаких видеозаписей, упомянутых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>.</w:t>
      </w:r>
    </w:p>
    <w:p w:rsidR="000116BD" w:rsidRPr="00575173" w:rsidRDefault="000116BD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8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18 июля 2012 года адвокат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представил DVD-диск с видеозаписью одного из предполагаемых эпизодов.</w:t>
      </w:r>
    </w:p>
    <w:p w:rsidR="00EC231E" w:rsidRPr="00575173" w:rsidRDefault="00EC231E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9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20 июля 2012 года следователь изучил видеозапись. Не обнаружив видимых следов травм на теле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, он пришел к выводу, что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добровольно вступала в сексуальные отношения.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lastRenderedPageBreak/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10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Рассмотрев материал, полученный в ходе проверки, следователь П. не обнаружил доказательств в подтверждение утверждений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об изнасилованиях и 26 июля 2012 года вынес постановление об отказе в возбуждении уголовного дела </w:t>
      </w:r>
      <w:r w:rsidR="00705179">
        <w:rPr>
          <w:lang w:val="ru-RU" w:bidi="ru-RU"/>
        </w:rPr>
        <w:t xml:space="preserve">в </w:t>
      </w:r>
      <w:r w:rsidR="002066C1">
        <w:rPr>
          <w:lang w:val="ru-RU" w:bidi="ru-RU"/>
        </w:rPr>
        <w:t>отношении</w:t>
      </w:r>
      <w:r w:rsidR="002066C1" w:rsidRPr="002B7061">
        <w:rPr>
          <w:lang w:val="ru-RU" w:bidi="ru-RU"/>
        </w:rPr>
        <w:t xml:space="preserve"> предполагаемых</w:t>
      </w:r>
      <w:r w:rsidRPr="002B7061">
        <w:rPr>
          <w:lang w:val="ru-RU" w:bidi="ru-RU"/>
        </w:rPr>
        <w:t xml:space="preserve"> преступников.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11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2 августа 2012 года руководитель межрайонного следственного комитета отменил постановление от 26 июля 2012 года, отметив, что следователь не допросил всех предполагаемых преступников и не получил результаты судебной экспертизы.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12 августа 2012 года П. отказал в возбуждении уголовного дела. В соответствующем постановлении дословно повторялись формулировки постановления от 26 июля 2012 года.</w:t>
      </w:r>
    </w:p>
    <w:p w:rsidR="003F11C8" w:rsidRPr="00575173" w:rsidRDefault="00174489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13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17 августа 2012 года заместитель руководителя следственного комитета отменил постановление от 12 августа 2012 года, отметив, что следователь не выполнил </w:t>
      </w:r>
      <w:r w:rsidR="00705179">
        <w:rPr>
          <w:lang w:val="ru-RU" w:bidi="ru-RU"/>
        </w:rPr>
        <w:t xml:space="preserve">требования, содержащиеся в </w:t>
      </w:r>
      <w:r w:rsidRPr="002B7061">
        <w:rPr>
          <w:lang w:val="ru-RU" w:bidi="ru-RU"/>
        </w:rPr>
        <w:t>постановлени</w:t>
      </w:r>
      <w:r w:rsidR="00705179">
        <w:rPr>
          <w:lang w:val="ru-RU" w:bidi="ru-RU"/>
        </w:rPr>
        <w:t>и</w:t>
      </w:r>
      <w:r w:rsidRPr="002B7061">
        <w:rPr>
          <w:lang w:val="ru-RU" w:bidi="ru-RU"/>
        </w:rPr>
        <w:t xml:space="preserve"> от 2 августа 2012 года.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14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27 августа 2012 года П. вынес постановление об отказе в возбуждении уголовного дела. Формулировка этого постановления повторяла формулировки ранее вынесенных постановлений с дополнением о том, что судебная экспертиза биологического материала, полученного от одного из преступников, не была завершена. Вышеуказанное постановление было отменено заместителем начальника следственного комитета 4 октября 2012 года.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15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3 ноября 2012 года следователь П. отказал в возбуждении уголовного дела. В своих выводах он основывался на материалах, собранных в ходе первой проверки. Кроме того, он ссылался на заявления, сделанные другими тремя предполагаемыми преступниками, а также на результаты судебно-медицинского анализа, согласно которым сперма, найденная на салфетках, могла принадлежать</w:t>
      </w:r>
      <w:proofErr w:type="gramStart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Д</w:t>
      </w:r>
      <w:proofErr w:type="gramEnd"/>
      <w:r w:rsidRPr="002B7061">
        <w:rPr>
          <w:lang w:val="ru-RU" w:bidi="ru-RU"/>
        </w:rPr>
        <w:t>ж.Н</w:t>
      </w:r>
      <w:proofErr w:type="spellEnd"/>
      <w:r w:rsidRPr="002B7061">
        <w:rPr>
          <w:lang w:val="ru-RU" w:bidi="ru-RU"/>
        </w:rPr>
        <w:t>. или К.Г.</w:t>
      </w:r>
    </w:p>
    <w:p w:rsidR="003F11C8" w:rsidRPr="00575173" w:rsidRDefault="00C33F1F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>2.  Расследование уголовного дела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16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28 ноября 2012 года руководитель следственного комитета возбудил уголовное дело на основании утверждений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об изнасиловании.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17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15 января 2013 года заявител</w:t>
      </w:r>
      <w:r w:rsidR="00705179">
        <w:rPr>
          <w:lang w:val="ru-RU" w:bidi="ru-RU"/>
        </w:rPr>
        <w:t xml:space="preserve">ьница была признана потерпевшей и ей были разъяснены </w:t>
      </w:r>
      <w:r w:rsidRPr="002B7061">
        <w:rPr>
          <w:lang w:val="ru-RU" w:bidi="ru-RU"/>
        </w:rPr>
        <w:t>процессуальны</w:t>
      </w:r>
      <w:r w:rsidR="00705179">
        <w:rPr>
          <w:lang w:val="ru-RU" w:bidi="ru-RU"/>
        </w:rPr>
        <w:t>е</w:t>
      </w:r>
      <w:r w:rsidRPr="002B7061">
        <w:rPr>
          <w:lang w:val="ru-RU" w:bidi="ru-RU"/>
        </w:rPr>
        <w:t xml:space="preserve"> права.</w:t>
      </w:r>
    </w:p>
    <w:p w:rsidR="00143E98" w:rsidRPr="00575173" w:rsidRDefault="00143E98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18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Следователь несколько раз допрашивал предполагаемых преступников. Показания, данные ими в ходе допроса, кратко изложены в Приложении I ниже.</w:t>
      </w:r>
    </w:p>
    <w:p w:rsidR="003F11C8" w:rsidRPr="00575173" w:rsidRDefault="00C33F1F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19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10 и 11 марта 2013 года М.Г., </w:t>
      </w:r>
      <w:proofErr w:type="spellStart"/>
      <w:r w:rsidRPr="002B7061">
        <w:rPr>
          <w:lang w:val="ru-RU" w:bidi="ru-RU"/>
        </w:rPr>
        <w:t>Дж.А</w:t>
      </w:r>
      <w:proofErr w:type="spellEnd"/>
      <w:r w:rsidRPr="002B7061">
        <w:rPr>
          <w:lang w:val="ru-RU" w:bidi="ru-RU"/>
        </w:rPr>
        <w:t xml:space="preserve">., К.Г., </w:t>
      </w:r>
      <w:proofErr w:type="spellStart"/>
      <w:r w:rsidRPr="002B7061">
        <w:rPr>
          <w:lang w:val="ru-RU" w:bidi="ru-RU"/>
        </w:rPr>
        <w:t>Дж.Н</w:t>
      </w:r>
      <w:proofErr w:type="spellEnd"/>
      <w:r w:rsidRPr="002B7061">
        <w:rPr>
          <w:lang w:val="ru-RU" w:bidi="ru-RU"/>
        </w:rPr>
        <w:t>., Ш.Д. М.М, Н.А. и М.Х. были задержаны и помещены под стражу по обвинению в изнасиловании.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20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13 и 19 марта 2013 года они были освобождены.</w:t>
      </w:r>
    </w:p>
    <w:p w:rsidR="005F28F0" w:rsidRPr="00575173" w:rsidRDefault="005F28F0" w:rsidP="008053EB">
      <w:pPr>
        <w:pStyle w:val="ECHRPara"/>
        <w:rPr>
          <w:lang w:val="ru-RU" w:bidi="ru-RU"/>
        </w:rPr>
      </w:pPr>
      <w:r w:rsidRPr="002B7061">
        <w:rPr>
          <w:lang w:val="ru-RU" w:bidi="ru-RU"/>
        </w:rPr>
        <w:lastRenderedPageBreak/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21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17 июня 2013 года судебный эксперт подготовил </w:t>
      </w:r>
      <w:r w:rsidR="008053EB">
        <w:rPr>
          <w:lang w:val="ru-RU" w:bidi="ru-RU"/>
        </w:rPr>
        <w:t>заключение</w:t>
      </w:r>
      <w:proofErr w:type="gramStart"/>
      <w:r w:rsidR="008053EB">
        <w:rPr>
          <w:lang w:val="ru-RU" w:bidi="ru-RU"/>
        </w:rPr>
        <w:t xml:space="preserve"> </w:t>
      </w:r>
      <w:r w:rsidRPr="002B7061">
        <w:rPr>
          <w:lang w:val="ru-RU" w:bidi="ru-RU"/>
        </w:rPr>
        <w:t>,</w:t>
      </w:r>
      <w:proofErr w:type="gramEnd"/>
      <w:r w:rsidRPr="002B7061">
        <w:rPr>
          <w:lang w:val="ru-RU" w:bidi="ru-RU"/>
        </w:rPr>
        <w:t xml:space="preserve"> касающ</w:t>
      </w:r>
      <w:r w:rsidR="008053EB">
        <w:rPr>
          <w:lang w:val="ru-RU" w:bidi="ru-RU"/>
        </w:rPr>
        <w:t>ееся</w:t>
      </w:r>
      <w:r w:rsidRPr="002B7061">
        <w:rPr>
          <w:lang w:val="ru-RU" w:bidi="ru-RU"/>
        </w:rPr>
        <w:t xml:space="preserve"> экспертизы карт флэш-памяти шести мобильных телефонов, которые следователь ранее получил от предполагаемых преступников. Эксперт указал, что восстановить карты флэш-памяти телефонов невозможно по причине отсутствия необходимого оборудования в лаборатории.</w:t>
      </w:r>
    </w:p>
    <w:p w:rsidR="00081A9D" w:rsidRPr="00575173" w:rsidRDefault="00081A9D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9 августа 2013 года судебный эксперт сделал заключение о том, что генетический материал, собранный в указанном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месте, не мог принадлежать</w:t>
      </w:r>
      <w:proofErr w:type="gramStart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Д</w:t>
      </w:r>
      <w:proofErr w:type="gramEnd"/>
      <w:r w:rsidRPr="002B7061">
        <w:rPr>
          <w:lang w:val="ru-RU" w:bidi="ru-RU"/>
        </w:rPr>
        <w:t>ж.А</w:t>
      </w:r>
      <w:proofErr w:type="spellEnd"/>
      <w:r w:rsidRPr="002B7061">
        <w:rPr>
          <w:lang w:val="ru-RU" w:bidi="ru-RU"/>
        </w:rPr>
        <w:t xml:space="preserve">., К.Г. или </w:t>
      </w:r>
      <w:proofErr w:type="spellStart"/>
      <w:r w:rsidRPr="002B7061">
        <w:rPr>
          <w:lang w:val="ru-RU" w:bidi="ru-RU"/>
        </w:rPr>
        <w:t>Дж.Н</w:t>
      </w:r>
      <w:proofErr w:type="spellEnd"/>
      <w:r w:rsidRPr="002B7061">
        <w:rPr>
          <w:lang w:val="ru-RU" w:bidi="ru-RU"/>
        </w:rPr>
        <w:t>.</w:t>
      </w:r>
    </w:p>
    <w:p w:rsidR="00B629C0" w:rsidRPr="00575173" w:rsidRDefault="00B629C0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23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4 октября 2013 года следователь З. распорядился, чтобы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прошла тест на полиграфе. 7 октября 2013 года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прошла тест. Согласно заключению специалиста-</w:t>
      </w:r>
      <w:proofErr w:type="spellStart"/>
      <w:r w:rsidRPr="002B7061">
        <w:rPr>
          <w:lang w:val="ru-RU" w:bidi="ru-RU"/>
        </w:rPr>
        <w:t>полиграфолога</w:t>
      </w:r>
      <w:proofErr w:type="spellEnd"/>
      <w:r w:rsidRPr="002B7061">
        <w:rPr>
          <w:lang w:val="ru-RU" w:bidi="ru-RU"/>
        </w:rPr>
        <w:t xml:space="preserve">,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говорила правду, когда рассказывала о том, как М.Г. совершил в ее отношении насильственные действия сексуального характера в отеле Б., о том, что он шантажировал ее и ударил ее.</w:t>
      </w:r>
    </w:p>
    <w:p w:rsidR="00B629C0" w:rsidRPr="00575173" w:rsidRDefault="00B629C0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24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9 октября М.Г. прошел тест на полиграфе. Специалист-</w:t>
      </w:r>
      <w:proofErr w:type="spellStart"/>
      <w:r w:rsidRPr="002B7061">
        <w:rPr>
          <w:lang w:val="ru-RU" w:bidi="ru-RU"/>
        </w:rPr>
        <w:t>полиграфолог</w:t>
      </w:r>
      <w:proofErr w:type="spellEnd"/>
      <w:r w:rsidRPr="002B7061">
        <w:rPr>
          <w:lang w:val="ru-RU" w:bidi="ru-RU"/>
        </w:rPr>
        <w:t xml:space="preserve"> на основании ответов М.Г. сделал вывод о том, что, возможно, последний шантажировал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и угрожал ей, а также вынудил ее заняться с ним оральным сексом в отеле Б.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25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6 декабря 2013 года следователь Д. приостановил расследование.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26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13 января 2014 года первый заместитель республиканского следственного комитета определил, что расследование по уголовному делу было неполным и поверхностным, и отменил постановление от 6 декабря 2013 года, отдав распоряжение провести дополнительное расследование.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27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25 февраля 2014 года Д. прекратил расследование уголовного дела, отметив, что, помимо заявлений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, не имелось никаких других свидетельских показаний, изобличающих семерых из предполагаемых преступников.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28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16 мая 2014 года Д. на аналогичных основаниях прекратил производство по уголовному делу в отношении Г. и А.П.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29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20 июня 2014 года Советский районный суд отказал в удовлетворении жалобы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на постановление от 25 февраля 2014 года. 20 августа 2014 года Верховный Суд оставил данное постановление без изменения в апелляционном порядке.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30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28 января 2015 года заместитель начальника второго отдела республиканского следственного комитета отменил постановление от 16 мая 2015 года и возобновил </w:t>
      </w:r>
      <w:r w:rsidR="008053EB">
        <w:rPr>
          <w:lang w:val="ru-RU" w:bidi="ru-RU"/>
        </w:rPr>
        <w:t>расследование уголовного дела</w:t>
      </w:r>
      <w:r w:rsidRPr="002B7061">
        <w:rPr>
          <w:lang w:val="ru-RU" w:bidi="ru-RU"/>
        </w:rPr>
        <w:t xml:space="preserve"> в отношении М.Г. и А.П. В ту же дату он прекратил расследование уголовного дела.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31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29 января 2015 года районный суд отклонил жалобу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на постановление от 16 мая 2014 года. 1 мая 2015 года </w:t>
      </w:r>
      <w:r w:rsidRPr="002B7061">
        <w:rPr>
          <w:lang w:val="ru-RU" w:bidi="ru-RU"/>
        </w:rPr>
        <w:lastRenderedPageBreak/>
        <w:t>Верховный Суд Республики Дагестан, рассмотрев дело в апелляционном порядке, оставил постановление от 29 января 2015 года без изменений.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1 сентября 2015 года районный суд отменил постановление от 29 января 2015 года.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33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30 сентября 2015 года Президиум Верховного Суда отменил постановления от 20 июня 2014 года и 20 августа 2014 года.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34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2 октября 2015 года следственный комитет возобновил расследование уголовного дела в отношении М.Г. и А.П.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35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В ту же дату следственный комитет прекратил производство по уголовному делу.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36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27 октября 2015 года районный суд принял довод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 том, что следствие было незавершенным, и признал незаконным постановление от 25 февраля 2014 года.</w:t>
      </w:r>
    </w:p>
    <w:p w:rsidR="003F11C8" w:rsidRPr="00575173" w:rsidRDefault="0080491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37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После возобновления производства по делу следователь допросил</w:t>
      </w:r>
      <w:proofErr w:type="gramStart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Д</w:t>
      </w:r>
      <w:proofErr w:type="gramEnd"/>
      <w:r w:rsidRPr="002B7061">
        <w:rPr>
          <w:lang w:val="ru-RU" w:bidi="ru-RU"/>
        </w:rPr>
        <w:t>ж.А</w:t>
      </w:r>
      <w:proofErr w:type="spellEnd"/>
      <w:r w:rsidRPr="002B7061">
        <w:rPr>
          <w:lang w:val="ru-RU" w:bidi="ru-RU"/>
        </w:rPr>
        <w:t xml:space="preserve">., К.Г., </w:t>
      </w:r>
      <w:proofErr w:type="spellStart"/>
      <w:r w:rsidRPr="002B7061">
        <w:rPr>
          <w:lang w:val="ru-RU" w:bidi="ru-RU"/>
        </w:rPr>
        <w:t>Дж.Н</w:t>
      </w:r>
      <w:proofErr w:type="spellEnd"/>
      <w:r w:rsidRPr="002B7061">
        <w:rPr>
          <w:lang w:val="ru-RU" w:bidi="ru-RU"/>
        </w:rPr>
        <w:t>. и Ш.Д.</w:t>
      </w:r>
    </w:p>
    <w:p w:rsidR="003F11C8" w:rsidRPr="00575173" w:rsidRDefault="00F27A3E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38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30 января 2016 г. </w:t>
      </w:r>
      <w:r w:rsidR="008053EB">
        <w:rPr>
          <w:lang w:val="ru-RU" w:bidi="ru-RU"/>
        </w:rPr>
        <w:t>расследование уголовного дела</w:t>
      </w:r>
      <w:r w:rsidRPr="002B7061">
        <w:rPr>
          <w:lang w:val="ru-RU" w:bidi="ru-RU"/>
        </w:rPr>
        <w:t xml:space="preserve"> было прекращено. Следователь сослался на заявления, сделанные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, ее родителями и предполагаемыми преступниками, а также на данные судебно-медицинской экспертизы. Он также указал в постановлении о прекращении расследования, что он получил ответ от соответствующих операторов сотовой связи, что они не могли получить и передать информацию, касающуюся переговоров по мобильным телефонам между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и предполагаемыми преступниками. Следователь заключил, что:</w:t>
      </w:r>
    </w:p>
    <w:p w:rsidR="003F11C8" w:rsidRPr="00575173" w:rsidRDefault="003F11C8" w:rsidP="002B7061">
      <w:pPr>
        <w:pStyle w:val="ECHRParaQuote"/>
        <w:rPr>
          <w:lang w:val="ru-RU"/>
        </w:rPr>
      </w:pPr>
      <w:r w:rsidRPr="002B7061">
        <w:rPr>
          <w:lang w:val="ru-RU" w:bidi="ru-RU"/>
        </w:rPr>
        <w:t xml:space="preserve">«... утверждения [о том, что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была изнасилована] подтверждаются только [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>] и ее родителями, ... которые узнали об этом от [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]. Утверждения [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] противоречат показаниям многих свидетелей и данным судебной экспертизы. [Предполагаемые преступники] отрицали обвинения со стороны [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]. Они настаивали на своей невиновности в присутствии [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].</w:t>
      </w:r>
    </w:p>
    <w:p w:rsidR="003F11C8" w:rsidRPr="00575173" w:rsidRDefault="003F11C8" w:rsidP="002B7061">
      <w:pPr>
        <w:pStyle w:val="ECHRParaQuote"/>
        <w:rPr>
          <w:lang w:val="ru-RU"/>
        </w:rPr>
      </w:pPr>
      <w:r w:rsidRPr="002B7061">
        <w:rPr>
          <w:lang w:val="ru-RU" w:bidi="ru-RU"/>
        </w:rPr>
        <w:t>Следствие не получило никаких дополнительных доказательств в поддержку утверждений [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]. Преступления [сексуального характера] были совершены в отсутствие свидетелей, и получить доказательства совершения этих преступлений стало проблематичным. Следует также принять во внимание, ...что со времени совершения преступлений прошло значительное время».</w:t>
      </w:r>
    </w:p>
    <w:p w:rsidR="00081A9D" w:rsidRPr="00575173" w:rsidRDefault="00081A9D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 xml:space="preserve">3.  Материалы </w:t>
      </w:r>
      <w:r w:rsidR="00AE4E0B">
        <w:rPr>
          <w:lang w:val="ru-RU" w:bidi="ru-RU"/>
        </w:rPr>
        <w:t>расследования уголовного дела</w:t>
      </w:r>
    </w:p>
    <w:p w:rsidR="00081A9D" w:rsidRPr="00575173" w:rsidRDefault="00081A9D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39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18 ноября 2016 года Суд попросил Власти представить полные материалы расследования уголовного дела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.</w:t>
      </w:r>
    </w:p>
    <w:p w:rsidR="00BC4D95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40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29 марта 2017 года Власти представили неполную копию материалов дела (на 898 страницах, включая семнадцать страниц с девятью оглавлениями</w:t>
      </w:r>
      <w:r w:rsidR="00AE4E0B">
        <w:rPr>
          <w:lang w:val="ru-RU" w:bidi="ru-RU"/>
        </w:rPr>
        <w:t>)</w:t>
      </w:r>
      <w:r w:rsidR="009E2683" w:rsidRPr="002B7061">
        <w:rPr>
          <w:lang w:val="ru-RU" w:bidi="ru-RU"/>
        </w:rPr>
        <w:t xml:space="preserve">. Согласно оглавлениям, полное дело состояло из девяти томов, всего на 1 882 страницах. Объяснений, почему не </w:t>
      </w:r>
      <w:r w:rsidR="009E2683" w:rsidRPr="002B7061">
        <w:rPr>
          <w:lang w:val="ru-RU" w:bidi="ru-RU"/>
        </w:rPr>
        <w:lastRenderedPageBreak/>
        <w:t>были представлены полные материалы дела в соответствии с запросом, дано не было.</w:t>
      </w:r>
    </w:p>
    <w:p w:rsidR="00DA4349" w:rsidRPr="00575173" w:rsidRDefault="00081A9D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41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В частности, Власти не представили никаких материалов, на которые ссылался следователь в своем постановлении от 30 января 2016 года, относительно переговоров по мобильной связи между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и предполагаемыми преступниками.</w:t>
      </w:r>
    </w:p>
    <w:p w:rsidR="00DA4349" w:rsidRPr="00575173" w:rsidRDefault="009E2683" w:rsidP="002B7061">
      <w:pPr>
        <w:pStyle w:val="ECHRTitle1"/>
        <w:rPr>
          <w:lang w:val="ru-RU"/>
        </w:rPr>
      </w:pPr>
      <w:r w:rsidRPr="002B7061">
        <w:rPr>
          <w:lang w:val="ru-RU" w:bidi="ru-RU"/>
        </w:rPr>
        <w:t>ПРАВО</w:t>
      </w:r>
    </w:p>
    <w:p w:rsidR="004027A6" w:rsidRPr="00575173" w:rsidRDefault="004027A6" w:rsidP="002B7061">
      <w:pPr>
        <w:pStyle w:val="ECHRHeading1"/>
        <w:rPr>
          <w:lang w:val="ru-RU"/>
        </w:rPr>
      </w:pPr>
      <w:r w:rsidRPr="002B7061">
        <w:rPr>
          <w:lang w:val="ru-RU" w:bidi="ru-RU"/>
        </w:rPr>
        <w:t>И.  ПРЕДПОЛАГАЕМОЕ НАРУШЕНИЕ ТРЕБОВАНИЙ СТАТЕЙ 3 И 8 КОНВЕНЦИИ</w:t>
      </w:r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жаловалась на то, что государство не обеспечило должного расследования по факту предполагаемого изнасилования. Суд считает, что эта жалоба должна быть рассмотрена в рамках статей 3 и 8 Конвенции, которые в соответствующей части гласят следующее:</w:t>
      </w:r>
    </w:p>
    <w:p w:rsidR="004027A6" w:rsidRPr="00575173" w:rsidRDefault="004027A6" w:rsidP="002B7061">
      <w:pPr>
        <w:pStyle w:val="ECHRTitleCentre3"/>
        <w:rPr>
          <w:lang w:val="ru-RU"/>
        </w:rPr>
      </w:pPr>
      <w:r w:rsidRPr="002B7061">
        <w:rPr>
          <w:lang w:val="ru-RU" w:bidi="ru-RU"/>
        </w:rPr>
        <w:t>Статья 3:</w:t>
      </w:r>
    </w:p>
    <w:p w:rsidR="004027A6" w:rsidRPr="00575173" w:rsidRDefault="004027A6" w:rsidP="002B7061">
      <w:pPr>
        <w:pStyle w:val="ECHRParaQuote"/>
        <w:rPr>
          <w:lang w:val="ru-RU"/>
        </w:rPr>
      </w:pPr>
      <w:r w:rsidRPr="002B7061">
        <w:rPr>
          <w:lang w:val="ru-RU" w:bidi="ru-RU"/>
        </w:rPr>
        <w:t>«Никто не должен подвергаться ни пыткам, ни бесчеловечному или унижающему его достоинство обращению или наказанию».</w:t>
      </w:r>
    </w:p>
    <w:p w:rsidR="004027A6" w:rsidRPr="00575173" w:rsidRDefault="004027A6" w:rsidP="002B7061">
      <w:pPr>
        <w:pStyle w:val="ECHRTitleCentre3"/>
        <w:rPr>
          <w:lang w:val="ru-RU"/>
        </w:rPr>
      </w:pPr>
      <w:r w:rsidRPr="002B7061">
        <w:rPr>
          <w:lang w:val="ru-RU" w:bidi="ru-RU"/>
        </w:rPr>
        <w:t>Статья 8:</w:t>
      </w:r>
    </w:p>
    <w:p w:rsidR="004027A6" w:rsidRPr="00575173" w:rsidRDefault="004027A6" w:rsidP="002B7061">
      <w:pPr>
        <w:pStyle w:val="ECHRParaQuote"/>
        <w:rPr>
          <w:lang w:val="ru-RU"/>
        </w:rPr>
      </w:pPr>
      <w:r w:rsidRPr="002B7061">
        <w:rPr>
          <w:lang w:val="ru-RU" w:bidi="ru-RU"/>
        </w:rPr>
        <w:t>«1.  Каждый имеет право на уважение его личной ... жизни ...».</w:t>
      </w:r>
    </w:p>
    <w:p w:rsidR="004027A6" w:rsidRPr="00575173" w:rsidRDefault="004027A6" w:rsidP="002B7061">
      <w:pPr>
        <w:pStyle w:val="ECHRHeading2"/>
        <w:outlineLvl w:val="0"/>
        <w:rPr>
          <w:lang w:val="ru-RU"/>
        </w:rPr>
      </w:pPr>
      <w:r w:rsidRPr="002B7061">
        <w:rPr>
          <w:lang w:val="ru-RU" w:bidi="ru-RU"/>
        </w:rPr>
        <w:t>A.  Приемлемость жалобы</w:t>
      </w:r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43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Европейский Суд отмечает, что данная жалоба не является явно необоснованной в значении подпункта «a» пункта 3 статьи 35 Конвенции. Суд также указывает, что она не является неприемлемой по каким-либо иным основаниям. Следовательно, жалоба должна быть признана приемлемой.</w:t>
      </w:r>
    </w:p>
    <w:p w:rsidR="004027A6" w:rsidRPr="00575173" w:rsidRDefault="004027A6" w:rsidP="002B7061">
      <w:pPr>
        <w:pStyle w:val="ECHRHeading2"/>
        <w:outlineLvl w:val="0"/>
        <w:rPr>
          <w:lang w:val="ru-RU"/>
        </w:rPr>
      </w:pPr>
      <w:r w:rsidRPr="002B7061">
        <w:rPr>
          <w:lang w:val="ru-RU" w:bidi="ru-RU"/>
        </w:rPr>
        <w:t>B.  Существо жалоб</w:t>
      </w:r>
    </w:p>
    <w:p w:rsidR="00E4475B" w:rsidRPr="00575173" w:rsidRDefault="00E4475B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>1.  Заявления сторон</w:t>
      </w:r>
    </w:p>
    <w:p w:rsidR="00E4475B" w:rsidRPr="00575173" w:rsidRDefault="00E4475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44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Власти </w:t>
      </w:r>
      <w:r w:rsidR="00E1420F">
        <w:rPr>
          <w:lang w:val="ru-RU" w:bidi="ru-RU"/>
        </w:rPr>
        <w:t>полагали</w:t>
      </w:r>
      <w:r w:rsidRPr="002B7061">
        <w:rPr>
          <w:lang w:val="ru-RU" w:bidi="ru-RU"/>
        </w:rPr>
        <w:t xml:space="preserve">, что доследственная проверка и последующее расследование, проведенное внутригосударственными органами, соответствовали стандартам, установленным прецедентной практикой Суда. Следователи установили личности и задержали восьмерых предполагаемых преступников. На допросе они все отрицали 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Они настаивали на своей невиновности в присутствии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Ни результаты генетической судебной </w:t>
      </w:r>
      <w:r w:rsidRPr="002B7061">
        <w:rPr>
          <w:lang w:val="ru-RU" w:bidi="ru-RU"/>
        </w:rPr>
        <w:lastRenderedPageBreak/>
        <w:t xml:space="preserve">экспертизы, ни история соответствующих переговоров по мобильной связи не подтвердили утверждений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, и подозреваемые были освобождены. В 2014 году, после того, как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опознала в А.П. одного из преступников, его допросили и заставили пройти тест на полиграфе, который подтвердил, что у А.П. были сексуальные контакты с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. Ему было предъявлено обвинение в изнасиловании. Однако, поскольку в результате генетической экспертизы была исключена возможность того, что сперма, обнаруженная на влажных салфетках, принадлежала А.П., следователь с полным основанием прекратил расследование уголовного дела в его отношении. Кроме того, Власти подчеркнули, что на эффективность расследования повлияло и поведение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Она с большим опозданием сообщила властям о предполагаемом изнасиловании, в результате чего было невозможно найти, собрать и сохранить следы совершения преступления. </w:t>
      </w:r>
      <w:proofErr w:type="gramStart"/>
      <w:r w:rsidRPr="002B7061">
        <w:rPr>
          <w:lang w:val="ru-RU" w:bidi="ru-RU"/>
        </w:rPr>
        <w:t xml:space="preserve">Тем не менее, следователи осуществили полный спектр действий с целью установления обстоятельств совершения этого преступления: они (1) назначили судебно-медицинскую экспертизу для определения любых возможных следов насилия на теле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; (2) осмотрели места совершения преступлений в присутствии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; (3) предприняли все необходимые меры для сбора вещественных доказательств, (4) провели дополнительные судебные экспертизы;</w:t>
      </w:r>
      <w:proofErr w:type="gramEnd"/>
      <w:r w:rsidRPr="002B7061">
        <w:rPr>
          <w:lang w:val="ru-RU" w:bidi="ru-RU"/>
        </w:rPr>
        <w:t xml:space="preserve"> (5) провели очную ставку между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и предполагаемыми преступниками; а также (6) получили информацию в отношении истории переговоров по мобильной связи между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и предполагаемыми преступниками. По мнению властей, в материалах дела не содержалось ничего, что обосновывало бы 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 том, что органы власти не выполнили свое позитивное обязательство, установленное статьями 3 и 8 Конвенции.</w:t>
      </w:r>
    </w:p>
    <w:p w:rsidR="00E4475B" w:rsidRPr="00575173" w:rsidRDefault="00E4475B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45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>.  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доводы жалобы поддержала. По ее мнению, государство не выполнило свое позитивное обязательство по эффективному расследованию по факту ее утверждений об изнасиловании. </w:t>
      </w:r>
      <w:proofErr w:type="gramStart"/>
      <w:r w:rsidRPr="002B7061">
        <w:rPr>
          <w:lang w:val="ru-RU" w:bidi="ru-RU"/>
        </w:rPr>
        <w:t xml:space="preserve">Ссылаясь на формуляр своей жалобы и приложения к ней,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указала на следующие факты бездействия со стороны следователей: (1) органы власти не допросили </w:t>
      </w:r>
      <w:proofErr w:type="spellStart"/>
      <w:r w:rsidRPr="002B7061">
        <w:rPr>
          <w:lang w:val="ru-RU" w:bidi="ru-RU"/>
        </w:rPr>
        <w:t>Т.Мус</w:t>
      </w:r>
      <w:proofErr w:type="spellEnd"/>
      <w:r w:rsidRPr="002B7061">
        <w:rPr>
          <w:lang w:val="ru-RU" w:bidi="ru-RU"/>
        </w:rPr>
        <w:t xml:space="preserve">. (одного из предполагаемых преступников), (2) они не осмотрели все мобильные телефоны предполагаемых преступников; (3) они не получили историю переговоров по мобильным телефонам между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 и предполагаемыми преступниками;</w:t>
      </w:r>
      <w:proofErr w:type="gramEnd"/>
      <w:r w:rsidRPr="002B7061">
        <w:rPr>
          <w:lang w:val="ru-RU" w:bidi="ru-RU"/>
        </w:rPr>
        <w:t xml:space="preserve"> </w:t>
      </w:r>
      <w:proofErr w:type="gramStart"/>
      <w:r w:rsidRPr="002B7061">
        <w:rPr>
          <w:lang w:val="ru-RU" w:bidi="ru-RU"/>
        </w:rPr>
        <w:t xml:space="preserve">(4) они не изучили флэш-карты памяти мобильных телефонов; (5) только восемь из одиннадцати предполагаемых преступников были задержаны; (6) следователи собирали информацию о личной жизни родителей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с целью их дискредитировать; (7) они не получили или не изучили генетический материал предполагаемых преступников; и </w:t>
      </w:r>
      <w:r w:rsidRPr="002B7061">
        <w:rPr>
          <w:lang w:val="ru-RU" w:bidi="ru-RU"/>
        </w:rPr>
        <w:lastRenderedPageBreak/>
        <w:t>(8) они не идентифицировали и не осмотрели машины, которые использовали предполагаемые преступники.</w:t>
      </w:r>
      <w:proofErr w:type="gramEnd"/>
      <w:r w:rsidRPr="002B7061">
        <w:rPr>
          <w:lang w:val="ru-RU" w:bidi="ru-RU"/>
        </w:rPr>
        <w:t xml:space="preserve"> Расследование ее дела не было быстрым. Полноценное расследование по уголовному делу было начато лишь через пять месяцев после того, как власти были информированы об утверждениях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Много раз постановления следователей о прекращении расследования отменялись судами, после того как последние устанавливали неполноту и поверхностность расследования. Однако следователи не прилагали никаких усилий к тому, чтобы выполнить </w:t>
      </w:r>
      <w:r w:rsidR="00E1420F">
        <w:rPr>
          <w:lang w:val="ru-RU" w:bidi="ru-RU"/>
        </w:rPr>
        <w:t xml:space="preserve">указания </w:t>
      </w:r>
      <w:r w:rsidRPr="002B7061">
        <w:rPr>
          <w:lang w:val="ru-RU" w:bidi="ru-RU"/>
        </w:rPr>
        <w:t xml:space="preserve">судов. Что касается видеозаписи, то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посчитала, что вывод следователя о том, что она добровольно занималась оральным сексом, был необоснованным и ошибочным. Она также подчеркнула, что власти придавали огромное значение тому факту, что предполагаемые преступники отрицали ее утверждения, и посчитали этот факт оправдательным доказательством. Следователи не придали никакого значения ее уязвимости, тому факту, что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являлась несовершеннолетней и проживала в обществе, где преобладали определенные культурные нормы в отношении желательного поведения женщин и девушек.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допрашивали следователи-мужчины в присутствии учителей мужского пола. Она была вынуждена участвовать в очной ставке с предполагаемыми преступниками. Ей не предложили никаких консультаций психотерапевта или психологической помощи в ходе следствия или допросов. Следователи не применили подход, уместный в данном контексте, с учетом гендерных особенностей. Они делали основной акцент на отсутствии физических повреждений, а не на отсутствии ее согласия. Складывалось впечатление, что следователи винили [во всем]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и делали акцент на ее поведении и поведении ее семьи.</w:t>
      </w:r>
    </w:p>
    <w:p w:rsidR="00E4475B" w:rsidRPr="00575173" w:rsidRDefault="00E4475B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>2.  Оценка жалоб Европейским Судом</w:t>
      </w:r>
    </w:p>
    <w:p w:rsidR="004027A6" w:rsidRPr="00575173" w:rsidRDefault="00284D39" w:rsidP="002B7061">
      <w:pPr>
        <w:pStyle w:val="ECHRHeading4"/>
        <w:rPr>
          <w:lang w:val="ru-RU"/>
        </w:rPr>
      </w:pPr>
      <w:r w:rsidRPr="002B7061">
        <w:rPr>
          <w:lang w:val="ru-RU" w:bidi="ru-RU"/>
        </w:rPr>
        <w:t>(а)</w:t>
      </w:r>
      <w:r w:rsidRPr="002B7061">
        <w:rPr>
          <w:lang w:val="ru-RU" w:bidi="ru-RU"/>
        </w:rPr>
        <w:tab/>
        <w:t>Общие принципы</w:t>
      </w:r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proofErr w:type="gramStart"/>
      <w:r w:rsidR="00575173">
        <w:rPr>
          <w:noProof/>
          <w:lang w:val="ru-RU" w:bidi="ru-RU"/>
        </w:rPr>
        <w:t>46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Общие принципы относительно существования позитивного обязательства по наказанию за изнасилование и расследованию дел об изнасилованиях прочно установлены в прецедентной практике Суда и были кратко изложены в деле </w:t>
      </w:r>
      <w:r w:rsidRPr="002B7061">
        <w:rPr>
          <w:i/>
          <w:lang w:val="ru-RU" w:bidi="ru-RU"/>
        </w:rPr>
        <w:t>«М.С. против Болгарии» (M.C. v.</w:t>
      </w:r>
      <w:proofErr w:type="gramEnd"/>
      <w:r w:rsidRPr="002B7061">
        <w:rPr>
          <w:i/>
          <w:lang w:val="ru-RU" w:bidi="ru-RU"/>
        </w:rPr>
        <w:t> </w:t>
      </w:r>
      <w:proofErr w:type="spellStart"/>
      <w:proofErr w:type="gramStart"/>
      <w:r w:rsidRPr="002B7061">
        <w:rPr>
          <w:i/>
          <w:lang w:val="ru-RU" w:bidi="ru-RU"/>
        </w:rPr>
        <w:t>Bulgaria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 xml:space="preserve"> (жалоба № 39272/98, пункты 149-153, ECHR 2003-XII).</w:t>
      </w:r>
      <w:proofErr w:type="gramEnd"/>
    </w:p>
    <w:p w:rsidR="004027A6" w:rsidRPr="00575173" w:rsidRDefault="00284D39" w:rsidP="002B7061">
      <w:pPr>
        <w:pStyle w:val="ECHRHeading4"/>
        <w:rPr>
          <w:lang w:val="ru-RU"/>
        </w:rPr>
      </w:pPr>
      <w:r w:rsidRPr="002B7061">
        <w:rPr>
          <w:lang w:val="ru-RU" w:bidi="ru-RU"/>
        </w:rPr>
        <w:t>(b)  Область пересмотра Суда в настоящем деле</w:t>
      </w:r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47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Суд отмечает, что в настоящем деле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не утверждала, что российское законодательство само по себе не дает эффективной защиты от изнасилования. Она утверждала, что государство не выполнило своего обязательства по проведению </w:t>
      </w:r>
      <w:r w:rsidRPr="002B7061">
        <w:rPr>
          <w:lang w:val="ru-RU" w:bidi="ru-RU"/>
        </w:rPr>
        <w:lastRenderedPageBreak/>
        <w:t>эффективного расследования обстоятельств ее изнасилования и установлению личностей и наказанию преступников. Соответственно, в задачу Суда входит убедиться в том, что внутригосударственные органы на практике применяли соответствующие положения уголовного права в ходе всего эффективного расследования и судебного преследования.</w:t>
      </w:r>
    </w:p>
    <w:p w:rsidR="004027A6" w:rsidRPr="00575173" w:rsidRDefault="004027A6" w:rsidP="002B7061">
      <w:pPr>
        <w:pStyle w:val="ECHRHeading3"/>
        <w:rPr>
          <w:lang w:val="ru-RU"/>
        </w:rPr>
      </w:pPr>
      <w:r w:rsidRPr="002B7061">
        <w:rPr>
          <w:lang w:val="ru-RU" w:bidi="ru-RU"/>
        </w:rPr>
        <w:t>3.  Применение принципов</w:t>
      </w:r>
    </w:p>
    <w:p w:rsidR="004027A6" w:rsidRPr="00575173" w:rsidRDefault="0020116A" w:rsidP="002B7061">
      <w:pPr>
        <w:pStyle w:val="ECHRPara"/>
        <w:rPr>
          <w:i/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proofErr w:type="gramStart"/>
      <w:r w:rsidR="00575173">
        <w:rPr>
          <w:noProof/>
          <w:lang w:val="ru-RU" w:bidi="ru-RU"/>
        </w:rPr>
        <w:t>48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Суд повторяет, что, хотя объем позитивных обязательств государства может отличаться в случаях, когда обращение, противоречащее статье 3, исходит со стороны представителей государственной власти, от случаев причинения насилия со стороны частных лиц (см. постановление Европейского Суда от 25 июня 2009 года по делу </w:t>
      </w:r>
      <w:r w:rsidRPr="002B7061">
        <w:rPr>
          <w:i/>
          <w:lang w:val="ru-RU" w:bidi="ru-RU"/>
        </w:rPr>
        <w:t>«</w:t>
      </w:r>
      <w:proofErr w:type="spellStart"/>
      <w:r w:rsidRPr="002B7061">
        <w:rPr>
          <w:i/>
          <w:lang w:val="ru-RU" w:bidi="ru-RU"/>
        </w:rPr>
        <w:t>Беганович</w:t>
      </w:r>
      <w:proofErr w:type="spellEnd"/>
      <w:r w:rsidRPr="002B7061">
        <w:rPr>
          <w:i/>
          <w:lang w:val="ru-RU" w:bidi="ru-RU"/>
        </w:rPr>
        <w:t xml:space="preserve"> против Хорватии»</w:t>
      </w:r>
      <w:r w:rsidRPr="002B7061">
        <w:rPr>
          <w:lang w:val="ru-RU" w:bidi="ru-RU"/>
        </w:rPr>
        <w:t xml:space="preserve"> (</w:t>
      </w:r>
      <w:proofErr w:type="spellStart"/>
      <w:r w:rsidRPr="002B7061">
        <w:rPr>
          <w:i/>
          <w:lang w:val="ru-RU" w:bidi="ru-RU"/>
        </w:rPr>
        <w:t>Beganović</w:t>
      </w:r>
      <w:proofErr w:type="spellEnd"/>
      <w:r w:rsidRPr="002B7061">
        <w:rPr>
          <w:i/>
          <w:lang w:val="ru-RU" w:bidi="ru-RU"/>
        </w:rPr>
        <w:t xml:space="preserve"> v.</w:t>
      </w:r>
      <w:proofErr w:type="gramEnd"/>
      <w:r w:rsidRPr="002B7061">
        <w:rPr>
          <w:i/>
          <w:lang w:val="ru-RU" w:bidi="ru-RU"/>
        </w:rPr>
        <w:t> </w:t>
      </w:r>
      <w:proofErr w:type="spellStart"/>
      <w:proofErr w:type="gramStart"/>
      <w:r w:rsidRPr="002B7061">
        <w:rPr>
          <w:i/>
          <w:lang w:val="ru-RU" w:bidi="ru-RU"/>
        </w:rPr>
        <w:t>Croatia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>, жалоба № 46423/06, пункт 69), данные требования в отношении официального расследования остаются одинаковыми.</w:t>
      </w:r>
      <w:proofErr w:type="gramEnd"/>
      <w:r w:rsidRPr="002B7061">
        <w:rPr>
          <w:lang w:val="ru-RU" w:bidi="ru-RU"/>
        </w:rPr>
        <w:t xml:space="preserve"> Что касается расследования, упоминаемого как «эффективное», то оно, как правило, должно быть </w:t>
      </w:r>
      <w:proofErr w:type="gramStart"/>
      <w:r w:rsidRPr="002B7061">
        <w:rPr>
          <w:lang w:val="ru-RU" w:bidi="ru-RU"/>
        </w:rPr>
        <w:t>способно</w:t>
      </w:r>
      <w:proofErr w:type="gramEnd"/>
      <w:r w:rsidRPr="002B7061">
        <w:rPr>
          <w:lang w:val="ru-RU" w:bidi="ru-RU"/>
        </w:rPr>
        <w:t xml:space="preserve"> установить обстоятельства дела, а также определить и наказать виновных. Это обязательство касается не результата, а используемых средств. Власти должны были предпринять доступные им разумные меры для получения доказательств, имеющих отношение к соответствующему инциденту, включая, в частности, получение свидетельских показаний и заключений судмедэкспертизы. </w:t>
      </w:r>
      <w:proofErr w:type="gramStart"/>
      <w:r w:rsidRPr="002B7061">
        <w:rPr>
          <w:lang w:val="ru-RU" w:bidi="ru-RU"/>
        </w:rPr>
        <w:t xml:space="preserve">Любые недостатки расследования, уменьшающие вероятность установления причин получения повреждений или установления лиц, ответственных за преступление, противоречат данному критерию, и требование своевременности и разумной оперативности подразумевается в данном контексте (см., среди многих других источников, постановление Европейского Суда от 26 января 2006 года по делу </w:t>
      </w:r>
      <w:r w:rsidRPr="002B7061">
        <w:rPr>
          <w:i/>
          <w:lang w:val="ru-RU" w:bidi="ru-RU"/>
        </w:rPr>
        <w:t>«Михеев против России» (</w:t>
      </w:r>
      <w:proofErr w:type="spellStart"/>
      <w:r w:rsidRPr="002B7061">
        <w:rPr>
          <w:i/>
          <w:lang w:val="ru-RU" w:bidi="ru-RU"/>
        </w:rPr>
        <w:t>Mikheyev</w:t>
      </w:r>
      <w:proofErr w:type="spellEnd"/>
      <w:r w:rsidRPr="002B7061">
        <w:rPr>
          <w:i/>
          <w:lang w:val="ru-RU" w:bidi="ru-RU"/>
        </w:rPr>
        <w:t xml:space="preserve"> v.</w:t>
      </w:r>
      <w:proofErr w:type="gramEnd"/>
      <w:r w:rsidRPr="002B7061">
        <w:rPr>
          <w:i/>
          <w:lang w:val="ru-RU" w:bidi="ru-RU"/>
        </w:rPr>
        <w:t> </w:t>
      </w:r>
      <w:proofErr w:type="spellStart"/>
      <w:r w:rsidRPr="002B7061">
        <w:rPr>
          <w:i/>
          <w:lang w:val="ru-RU" w:bidi="ru-RU"/>
        </w:rPr>
        <w:t>Russia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 xml:space="preserve">, жалоба № 77617/01, пункты 107 </w:t>
      </w:r>
      <w:proofErr w:type="spellStart"/>
      <w:r w:rsidRPr="002B7061">
        <w:rPr>
          <w:lang w:val="ru-RU" w:bidi="ru-RU"/>
        </w:rPr>
        <w:t>et</w:t>
      </w:r>
      <w:proofErr w:type="spellEnd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seq</w:t>
      </w:r>
      <w:proofErr w:type="spellEnd"/>
      <w:r w:rsidRPr="002B7061">
        <w:rPr>
          <w:lang w:val="ru-RU" w:bidi="ru-RU"/>
        </w:rPr>
        <w:t xml:space="preserve">., а также постановление Европейского Суда от 28 октября 1998 года по делу </w:t>
      </w:r>
      <w:r w:rsidRPr="002B7061">
        <w:rPr>
          <w:i/>
          <w:lang w:val="ru-RU" w:bidi="ru-RU"/>
        </w:rPr>
        <w:t>«</w:t>
      </w:r>
      <w:proofErr w:type="spellStart"/>
      <w:r w:rsidRPr="002B7061">
        <w:rPr>
          <w:i/>
          <w:lang w:val="ru-RU" w:bidi="ru-RU"/>
        </w:rPr>
        <w:t>Ассенов</w:t>
      </w:r>
      <w:proofErr w:type="spellEnd"/>
      <w:r w:rsidRPr="002B7061">
        <w:rPr>
          <w:i/>
          <w:lang w:val="ru-RU" w:bidi="ru-RU"/>
        </w:rPr>
        <w:t xml:space="preserve"> и другие против Болгарии» (</w:t>
      </w:r>
      <w:proofErr w:type="spellStart"/>
      <w:r w:rsidRPr="002B7061">
        <w:rPr>
          <w:i/>
          <w:lang w:val="ru-RU" w:bidi="ru-RU"/>
        </w:rPr>
        <w:t>Assenov</w:t>
      </w:r>
      <w:proofErr w:type="spellEnd"/>
      <w:r w:rsidRPr="002B7061">
        <w:rPr>
          <w:i/>
          <w:lang w:val="ru-RU" w:bidi="ru-RU"/>
        </w:rPr>
        <w:t xml:space="preserve"> </w:t>
      </w:r>
      <w:proofErr w:type="spellStart"/>
      <w:r w:rsidRPr="002B7061">
        <w:rPr>
          <w:i/>
          <w:lang w:val="ru-RU" w:bidi="ru-RU"/>
        </w:rPr>
        <w:t>and</w:t>
      </w:r>
      <w:proofErr w:type="spellEnd"/>
      <w:r w:rsidRPr="002B7061">
        <w:rPr>
          <w:i/>
          <w:lang w:val="ru-RU" w:bidi="ru-RU"/>
        </w:rPr>
        <w:t xml:space="preserve"> </w:t>
      </w:r>
      <w:proofErr w:type="spellStart"/>
      <w:r w:rsidRPr="002B7061">
        <w:rPr>
          <w:i/>
          <w:lang w:val="ru-RU" w:bidi="ru-RU"/>
        </w:rPr>
        <w:t>Others</w:t>
      </w:r>
      <w:proofErr w:type="spellEnd"/>
      <w:r w:rsidRPr="002B7061">
        <w:rPr>
          <w:i/>
          <w:lang w:val="ru-RU" w:bidi="ru-RU"/>
        </w:rPr>
        <w:t xml:space="preserve"> v. </w:t>
      </w:r>
      <w:proofErr w:type="spellStart"/>
      <w:proofErr w:type="gramStart"/>
      <w:r w:rsidRPr="002B7061">
        <w:rPr>
          <w:i/>
          <w:lang w:val="ru-RU" w:bidi="ru-RU"/>
        </w:rPr>
        <w:t>Bulgaria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 xml:space="preserve">, </w:t>
      </w:r>
      <w:r w:rsidRPr="002B7061">
        <w:rPr>
          <w:i/>
          <w:lang w:val="ru-RU" w:bidi="ru-RU"/>
        </w:rPr>
        <w:t xml:space="preserve">Отчеты </w:t>
      </w:r>
      <w:r w:rsidRPr="002B7061">
        <w:rPr>
          <w:lang w:val="ru-RU" w:bidi="ru-RU"/>
        </w:rPr>
        <w:t xml:space="preserve">1998-VIII, пункты 102 </w:t>
      </w:r>
      <w:proofErr w:type="spellStart"/>
      <w:r w:rsidRPr="002B7061">
        <w:rPr>
          <w:lang w:val="ru-RU" w:bidi="ru-RU"/>
        </w:rPr>
        <w:t>et</w:t>
      </w:r>
      <w:proofErr w:type="spellEnd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seq</w:t>
      </w:r>
      <w:proofErr w:type="spellEnd"/>
      <w:r w:rsidRPr="002B7061">
        <w:rPr>
          <w:lang w:val="ru-RU" w:bidi="ru-RU"/>
        </w:rPr>
        <w:t>.).</w:t>
      </w:r>
      <w:proofErr w:type="gramEnd"/>
      <w:r w:rsidRPr="002B7061">
        <w:rPr>
          <w:lang w:val="ru-RU" w:bidi="ru-RU"/>
        </w:rPr>
        <w:t xml:space="preserve"> </w:t>
      </w:r>
      <w:proofErr w:type="gramStart"/>
      <w:r w:rsidRPr="002B7061">
        <w:rPr>
          <w:lang w:val="ru-RU" w:bidi="ru-RU"/>
        </w:rPr>
        <w:t xml:space="preserve">В случаях, в соответствии со статьями 2 и 3 Конвенции, когда эффективность официального расследования находится под вопросом, Суд зачастую оценивал оперативность реагирования властей на жалобы в соответствующий момент времени (см. постановление Большой Палаты Европейского Суда по делу </w:t>
      </w:r>
      <w:r w:rsidRPr="002B7061">
        <w:rPr>
          <w:i/>
          <w:lang w:val="ru-RU" w:bidi="ru-RU"/>
        </w:rPr>
        <w:t>«</w:t>
      </w:r>
      <w:proofErr w:type="spellStart"/>
      <w:r w:rsidRPr="002B7061">
        <w:rPr>
          <w:i/>
          <w:lang w:val="ru-RU" w:bidi="ru-RU"/>
        </w:rPr>
        <w:t>Лабита</w:t>
      </w:r>
      <w:proofErr w:type="spellEnd"/>
      <w:r w:rsidRPr="002B7061">
        <w:rPr>
          <w:i/>
          <w:lang w:val="ru-RU" w:bidi="ru-RU"/>
        </w:rPr>
        <w:t xml:space="preserve"> против Италии» (</w:t>
      </w:r>
      <w:proofErr w:type="spellStart"/>
      <w:r w:rsidRPr="002B7061">
        <w:rPr>
          <w:i/>
          <w:lang w:val="ru-RU" w:bidi="ru-RU"/>
        </w:rPr>
        <w:t>Labita</w:t>
      </w:r>
      <w:proofErr w:type="spellEnd"/>
      <w:r w:rsidRPr="002B7061">
        <w:rPr>
          <w:i/>
          <w:lang w:val="ru-RU" w:bidi="ru-RU"/>
        </w:rPr>
        <w:t xml:space="preserve"> v.</w:t>
      </w:r>
      <w:proofErr w:type="gramEnd"/>
      <w:r w:rsidRPr="002B7061">
        <w:rPr>
          <w:i/>
          <w:lang w:val="ru-RU" w:bidi="ru-RU"/>
        </w:rPr>
        <w:t xml:space="preserve"> </w:t>
      </w:r>
      <w:proofErr w:type="spellStart"/>
      <w:proofErr w:type="gramStart"/>
      <w:r w:rsidRPr="002B7061">
        <w:rPr>
          <w:i/>
          <w:lang w:val="ru-RU" w:bidi="ru-RU"/>
        </w:rPr>
        <w:t>Italy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 xml:space="preserve">, жалоба № 26772/95, пункты 133 </w:t>
      </w:r>
      <w:proofErr w:type="spellStart"/>
      <w:r w:rsidRPr="002B7061">
        <w:rPr>
          <w:lang w:val="ru-RU" w:bidi="ru-RU"/>
        </w:rPr>
        <w:t>et</w:t>
      </w:r>
      <w:proofErr w:type="spellEnd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seq</w:t>
      </w:r>
      <w:proofErr w:type="spellEnd"/>
      <w:r w:rsidRPr="002B7061">
        <w:rPr>
          <w:lang w:val="ru-RU" w:bidi="ru-RU"/>
        </w:rPr>
        <w:t>., ECHR 2000</w:t>
      </w:r>
      <w:r w:rsidR="00AB7641" w:rsidRPr="002B7061">
        <w:rPr>
          <w:lang w:val="ru-RU" w:bidi="ru-RU"/>
        </w:rPr>
        <w:noBreakHyphen/>
      </w:r>
      <w:r w:rsidRPr="002B7061">
        <w:rPr>
          <w:lang w:val="ru-RU" w:bidi="ru-RU"/>
        </w:rPr>
        <w:t>IV).</w:t>
      </w:r>
      <w:proofErr w:type="gramEnd"/>
      <w:r w:rsidRPr="002B7061">
        <w:rPr>
          <w:lang w:val="ru-RU" w:bidi="ru-RU"/>
        </w:rPr>
        <w:t xml:space="preserve"> </w:t>
      </w:r>
      <w:proofErr w:type="gramStart"/>
      <w:r w:rsidRPr="002B7061">
        <w:rPr>
          <w:lang w:val="ru-RU" w:bidi="ru-RU"/>
        </w:rPr>
        <w:t xml:space="preserve">Принимались во внимание начало расследования, задержки при взятии письменных показаний (см. постановление Европейского Суда по делу </w:t>
      </w:r>
      <w:r w:rsidRPr="002B7061">
        <w:rPr>
          <w:i/>
          <w:lang w:val="ru-RU" w:bidi="ru-RU"/>
        </w:rPr>
        <w:t>«</w:t>
      </w:r>
      <w:proofErr w:type="spellStart"/>
      <w:r w:rsidRPr="002B7061">
        <w:rPr>
          <w:i/>
          <w:lang w:val="ru-RU" w:bidi="ru-RU"/>
        </w:rPr>
        <w:t>Тимурташ</w:t>
      </w:r>
      <w:proofErr w:type="spellEnd"/>
      <w:r w:rsidRPr="002B7061">
        <w:rPr>
          <w:i/>
          <w:lang w:val="ru-RU" w:bidi="ru-RU"/>
        </w:rPr>
        <w:t xml:space="preserve"> против Турции» (</w:t>
      </w:r>
      <w:proofErr w:type="spellStart"/>
      <w:r w:rsidRPr="002B7061">
        <w:rPr>
          <w:i/>
          <w:lang w:val="ru-RU" w:bidi="ru-RU"/>
        </w:rPr>
        <w:t>Timurtaş</w:t>
      </w:r>
      <w:proofErr w:type="spellEnd"/>
      <w:r w:rsidRPr="002B7061">
        <w:rPr>
          <w:i/>
          <w:lang w:val="ru-RU" w:bidi="ru-RU"/>
        </w:rPr>
        <w:t xml:space="preserve"> v.</w:t>
      </w:r>
      <w:proofErr w:type="gramEnd"/>
      <w:r w:rsidRPr="002B7061">
        <w:rPr>
          <w:i/>
          <w:lang w:val="ru-RU" w:bidi="ru-RU"/>
        </w:rPr>
        <w:t xml:space="preserve"> </w:t>
      </w:r>
      <w:proofErr w:type="spellStart"/>
      <w:r w:rsidRPr="002B7061">
        <w:rPr>
          <w:i/>
          <w:lang w:val="ru-RU" w:bidi="ru-RU"/>
        </w:rPr>
        <w:t>Turkey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>, жалоба № 23531/94,</w:t>
      </w:r>
      <w:r w:rsidR="006F319F">
        <w:rPr>
          <w:lang w:val="ru-RU" w:bidi="ru-RU"/>
        </w:rPr>
        <w:t xml:space="preserve"> </w:t>
      </w:r>
      <w:r w:rsidRPr="002B7061">
        <w:rPr>
          <w:lang w:val="ru-RU" w:bidi="ru-RU"/>
        </w:rPr>
        <w:t xml:space="preserve">пункт 89, ECHR 2000-VI, а также постановление Европейского Суда от 9 июня </w:t>
      </w:r>
      <w:r w:rsidRPr="002B7061">
        <w:rPr>
          <w:lang w:val="ru-RU" w:bidi="ru-RU"/>
        </w:rPr>
        <w:lastRenderedPageBreak/>
        <w:t>1998 года по делу</w:t>
      </w:r>
      <w:r w:rsidRPr="002B7061">
        <w:rPr>
          <w:i/>
          <w:lang w:val="ru-RU" w:bidi="ru-RU"/>
        </w:rPr>
        <w:t xml:space="preserve"> «</w:t>
      </w:r>
      <w:proofErr w:type="spellStart"/>
      <w:r w:rsidRPr="002B7061">
        <w:rPr>
          <w:i/>
          <w:lang w:val="ru-RU" w:bidi="ru-RU"/>
        </w:rPr>
        <w:t>Текин</w:t>
      </w:r>
      <w:proofErr w:type="spellEnd"/>
      <w:r w:rsidRPr="002B7061">
        <w:rPr>
          <w:i/>
          <w:lang w:val="ru-RU" w:bidi="ru-RU"/>
        </w:rPr>
        <w:t xml:space="preserve"> против Турции» (</w:t>
      </w:r>
      <w:proofErr w:type="spellStart"/>
      <w:r w:rsidRPr="002B7061">
        <w:rPr>
          <w:i/>
          <w:lang w:val="ru-RU" w:bidi="ru-RU"/>
        </w:rPr>
        <w:t>Tekin</w:t>
      </w:r>
      <w:proofErr w:type="spellEnd"/>
      <w:r w:rsidRPr="002B7061">
        <w:rPr>
          <w:i/>
          <w:lang w:val="ru-RU" w:bidi="ru-RU"/>
        </w:rPr>
        <w:t xml:space="preserve"> v. </w:t>
      </w:r>
      <w:proofErr w:type="spellStart"/>
      <w:r w:rsidRPr="002B7061">
        <w:rPr>
          <w:i/>
          <w:lang w:val="ru-RU" w:bidi="ru-RU"/>
        </w:rPr>
        <w:t>Turkey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 xml:space="preserve">, пункт 67, </w:t>
      </w:r>
      <w:r w:rsidRPr="002B7061">
        <w:rPr>
          <w:i/>
          <w:lang w:val="ru-RU" w:bidi="ru-RU"/>
        </w:rPr>
        <w:t xml:space="preserve">Доклады </w:t>
      </w:r>
      <w:r w:rsidRPr="002B7061">
        <w:rPr>
          <w:lang w:val="ru-RU" w:bidi="ru-RU"/>
        </w:rPr>
        <w:t>1998</w:t>
      </w:r>
      <w:r w:rsidR="00AB7641" w:rsidRPr="002B7061">
        <w:rPr>
          <w:lang w:val="ru-RU" w:bidi="ru-RU"/>
        </w:rPr>
        <w:noBreakHyphen/>
      </w:r>
      <w:r w:rsidRPr="002B7061">
        <w:rPr>
          <w:lang w:val="ru-RU" w:bidi="ru-RU"/>
        </w:rPr>
        <w:t xml:space="preserve">IV), а также количество времени, которое заняло первоначальное расследование (см. постановление Европейского Суда от 18 октября 2001 года по делу </w:t>
      </w:r>
      <w:r w:rsidRPr="002B7061">
        <w:rPr>
          <w:i/>
          <w:lang w:val="ru-RU" w:bidi="ru-RU"/>
        </w:rPr>
        <w:t>«</w:t>
      </w:r>
      <w:proofErr w:type="spellStart"/>
      <w:r w:rsidRPr="002B7061">
        <w:rPr>
          <w:i/>
          <w:lang w:val="ru-RU" w:bidi="ru-RU"/>
        </w:rPr>
        <w:t>Инделикато</w:t>
      </w:r>
      <w:proofErr w:type="spellEnd"/>
      <w:r w:rsidRPr="002B7061">
        <w:rPr>
          <w:i/>
          <w:lang w:val="ru-RU" w:bidi="ru-RU"/>
        </w:rPr>
        <w:t xml:space="preserve"> против Италии» (</w:t>
      </w:r>
      <w:proofErr w:type="spellStart"/>
      <w:r w:rsidRPr="002B7061">
        <w:rPr>
          <w:i/>
          <w:lang w:val="ru-RU" w:bidi="ru-RU"/>
        </w:rPr>
        <w:t>Indelicato</w:t>
      </w:r>
      <w:proofErr w:type="spellEnd"/>
      <w:r w:rsidRPr="002B7061">
        <w:rPr>
          <w:i/>
          <w:lang w:val="ru-RU" w:bidi="ru-RU"/>
        </w:rPr>
        <w:t xml:space="preserve"> v. </w:t>
      </w:r>
      <w:proofErr w:type="spellStart"/>
      <w:proofErr w:type="gramStart"/>
      <w:r w:rsidRPr="002B7061">
        <w:rPr>
          <w:i/>
          <w:lang w:val="ru-RU" w:bidi="ru-RU"/>
        </w:rPr>
        <w:t>Italy</w:t>
      </w:r>
      <w:proofErr w:type="spellEnd"/>
      <w:r w:rsidRPr="002B7061">
        <w:rPr>
          <w:i/>
          <w:lang w:val="ru-RU" w:bidi="ru-RU"/>
        </w:rPr>
        <w:t>)</w:t>
      </w:r>
      <w:r w:rsidRPr="002B7061">
        <w:rPr>
          <w:lang w:val="ru-RU" w:bidi="ru-RU"/>
        </w:rPr>
        <w:t>, жалоба № 31143/96, пункт 37).</w:t>
      </w:r>
      <w:proofErr w:type="gramEnd"/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49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Обращаясь к обстоятельствам настоящего дела, Суд отмечает, что власти отреагировали на 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об изнасиловании. Они провели доследственную проверку для проверки ее заявлений, а затем возбудили уголовное дело и начали официальное расследование. Однако Европейский Суд не убежден в том, что меры, принятые властями, отвечали требованиям статей 3 и 8 Конвенции.</w:t>
      </w:r>
    </w:p>
    <w:p w:rsidR="00174489" w:rsidRPr="00575173" w:rsidRDefault="00174489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50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Суд с самого начала отмечает, что официальное расследование по утверждениям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началось через пять месяцев после сообщения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 предполагаемых преступлениях. Возможно, властям требовалось определенное время для проведения доследственной проверки по жалобе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Тем не менее, как следует из материалов дела, усилия следователя в ходе доследственной проверки, когда время имело большое значение для эффективного сбора доказательств, были направлены скорее на отклонение ее </w:t>
      </w:r>
      <w:r w:rsidR="00691A98">
        <w:rPr>
          <w:lang w:val="ru-RU" w:bidi="ru-RU"/>
        </w:rPr>
        <w:t>жалобы</w:t>
      </w:r>
      <w:r w:rsidRPr="002B7061">
        <w:rPr>
          <w:lang w:val="ru-RU" w:bidi="ru-RU"/>
        </w:rPr>
        <w:t xml:space="preserve">, а не на установление того, что произошло в действительности. Как представляется, доследственная проверка продолжалась около месяца. В это время следователь опросил </w:t>
      </w:r>
      <w:r w:rsidR="004D1A4D">
        <w:rPr>
          <w:lang w:val="ru-RU" w:bidi="ru-RU"/>
        </w:rPr>
        <w:t>заявительницу</w:t>
      </w:r>
      <w:r w:rsidRPr="002B7061">
        <w:rPr>
          <w:lang w:val="ru-RU" w:bidi="ru-RU"/>
        </w:rPr>
        <w:t xml:space="preserve"> и некоторых из предполагаемых преступни</w:t>
      </w:r>
      <w:r w:rsidR="009F1F57">
        <w:rPr>
          <w:lang w:val="ru-RU" w:bidi="ru-RU"/>
        </w:rPr>
        <w:t>к</w:t>
      </w:r>
      <w:r w:rsidRPr="002B7061">
        <w:rPr>
          <w:lang w:val="ru-RU" w:bidi="ru-RU"/>
        </w:rPr>
        <w:t xml:space="preserve">ов, изучил место преступления и </w:t>
      </w:r>
      <w:r w:rsidR="00D938F6">
        <w:rPr>
          <w:lang w:val="ru-RU" w:bidi="ru-RU"/>
        </w:rPr>
        <w:t xml:space="preserve">вынес постановление </w:t>
      </w:r>
      <w:r w:rsidRPr="002B7061">
        <w:rPr>
          <w:lang w:val="ru-RU" w:bidi="ru-RU"/>
        </w:rPr>
        <w:t xml:space="preserve">о проведении судебной экспертизы. Изучив собранные доказательства, следователь отклонил 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как необоснованные. В течение следующих четырех месяцев проверки следователь не делал ничего, кроме повторного дублирования своего первоначального постановления об отклонении жалобы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; каждый раз постановление отменялось руководителем следователя ввиду </w:t>
      </w:r>
      <w:proofErr w:type="spellStart"/>
      <w:r w:rsidRPr="002B7061">
        <w:rPr>
          <w:lang w:val="ru-RU" w:bidi="ru-RU"/>
        </w:rPr>
        <w:t>непроведения</w:t>
      </w:r>
      <w:proofErr w:type="spellEnd"/>
      <w:r w:rsidRPr="002B7061">
        <w:rPr>
          <w:lang w:val="ru-RU" w:bidi="ru-RU"/>
        </w:rPr>
        <w:t xml:space="preserve"> следователем проверки.</w:t>
      </w:r>
    </w:p>
    <w:p w:rsidR="007F6267" w:rsidRPr="00575173" w:rsidRDefault="00F93CD9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51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Расследование по уголовному делу, начатое в ноябре 2012 года, не устранило вышеупомянутых недостатков. Следователи почти ничего не делали для проверки версий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. Следователи не определяли и не изымали мобильные телефоны, которыми пользовались </w:t>
      </w:r>
      <w:r w:rsidR="004D1A4D">
        <w:rPr>
          <w:lang w:val="ru-RU" w:bidi="ru-RU"/>
        </w:rPr>
        <w:t>заявительница</w:t>
      </w:r>
      <w:r w:rsidRPr="002B7061">
        <w:rPr>
          <w:lang w:val="ru-RU" w:bidi="ru-RU"/>
        </w:rPr>
        <w:t xml:space="preserve"> и предполагаемые преступники. Ничего не делалось для проверки информации, представленной </w:t>
      </w:r>
      <w:r w:rsidR="004E5C1A">
        <w:rPr>
          <w:lang w:val="ru-RU" w:bidi="ru-RU"/>
        </w:rPr>
        <w:t>заявительницей</w:t>
      </w:r>
      <w:r w:rsidRPr="002B7061">
        <w:rPr>
          <w:lang w:val="ru-RU" w:bidi="ru-RU"/>
        </w:rPr>
        <w:t xml:space="preserve">, в отношении машин, которые использовались предполагаемыми преступниками. Результаты теста на полиграфе, который прошел М.Г., не анализировались и не принимались во внимание. Не предпринимались никакие действия для проверки алиби, представленных Ш.Д. и М.М., или для разрешения противоречий в заявлениях, сделанных М.Г., М.Х. и </w:t>
      </w:r>
      <w:proofErr w:type="spellStart"/>
      <w:r w:rsidRPr="002B7061">
        <w:rPr>
          <w:lang w:val="ru-RU" w:bidi="ru-RU"/>
        </w:rPr>
        <w:t>Т.Мус</w:t>
      </w:r>
      <w:proofErr w:type="spellEnd"/>
      <w:r w:rsidRPr="002B7061">
        <w:rPr>
          <w:lang w:val="ru-RU" w:bidi="ru-RU"/>
        </w:rPr>
        <w:t xml:space="preserve">. (см. приложение ниже). Не </w:t>
      </w:r>
      <w:proofErr w:type="gramStart"/>
      <w:r w:rsidRPr="002B7061">
        <w:rPr>
          <w:lang w:val="ru-RU" w:bidi="ru-RU"/>
        </w:rPr>
        <w:t>предпринимались никакие усилия</w:t>
      </w:r>
      <w:proofErr w:type="gramEnd"/>
      <w:r w:rsidRPr="002B7061">
        <w:rPr>
          <w:lang w:val="ru-RU" w:bidi="ru-RU"/>
        </w:rPr>
        <w:t xml:space="preserve"> для получения информации о том, </w:t>
      </w:r>
      <w:r w:rsidRPr="002B7061">
        <w:rPr>
          <w:lang w:val="ru-RU" w:bidi="ru-RU"/>
        </w:rPr>
        <w:lastRenderedPageBreak/>
        <w:t>возможно ли было восстановление карт памяти мобильных телефонов, и имеется ли нужное для этого оборудование в каких-либо лабораториях в России. Ни следователь, ни Власти не представили никаких пояснений относительно того, почему невозможно было получить указанную информацию от соответствующих провайдеров услуг мобильной связи. Не вдаваясь подробно в вопрос о действительности заявления, сделанного следователем, Суд отмечает, что представленные Властями документы не содержат материалов, доказывающих выводы следователя.</w:t>
      </w:r>
    </w:p>
    <w:p w:rsidR="004027A6" w:rsidRPr="00575173" w:rsidRDefault="00104E09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52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Суд не обходит вниманием те трудности, с которыми сталкиваются власти при расследовании преступлений против половой неприкосновенности, ввиду особо болезненного характера испытаний, которым подвергаются жертвы [сексуального насилия]. В настоящем деле не было очевидцев, и никто не давал никакой [дополнительной] информации. Некоторые из обвинений со стороны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относились к событиям, имевшим место примерно за два года до ее жалобы. В таких обстоятельствах перед следователями стояла трудная задача. Однако, несмотря на предпринятые властями меры, Суд считает, что проволочки при проведении расследования и бездействие со стороны следственных органов дают пищу сомнениям в эффективности реакции со стороны властей на утверждения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об изнасиловании и лишают смысла уголовное судопроизводство по делу.</w:t>
      </w:r>
    </w:p>
    <w:p w:rsidR="004027A6" w:rsidRPr="00575173" w:rsidRDefault="0020116A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53</w:t>
      </w:r>
      <w:r w:rsidRPr="002B7061">
        <w:rPr>
          <w:lang w:val="ru-RU" w:bidi="ru-RU"/>
        </w:rPr>
        <w:fldChar w:fldCharType="end"/>
      </w:r>
      <w:r w:rsidRPr="002B7061">
        <w:rPr>
          <w:lang w:val="ru-RU" w:bidi="ru-RU"/>
        </w:rPr>
        <w:t xml:space="preserve">.  Суд приходит к выводу, что государство-ответчик не выполнило свое позитивное обязательство по проведению эффективного расследования и обеспечения должной защиты личной жизни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>. Следовательно, было допущено нарушение статей 3 и 8 Конвенции.</w:t>
      </w:r>
    </w:p>
    <w:p w:rsidR="00DA4349" w:rsidRPr="00575173" w:rsidRDefault="004C6C1B" w:rsidP="002B7061">
      <w:pPr>
        <w:pStyle w:val="ECHRHeading1"/>
        <w:rPr>
          <w:lang w:val="ru-RU"/>
        </w:rPr>
      </w:pPr>
      <w:r w:rsidRPr="002B7061">
        <w:rPr>
          <w:lang w:val="ru-RU" w:bidi="ru-RU"/>
        </w:rPr>
        <w:t>II.  ПРЕДПОЛАГАЕМОЕ НАРУШЕНИЕ СТАТЬИ 41 КОНВЕНЦИИ</w:t>
      </w:r>
    </w:p>
    <w:p w:rsidR="00DA4349" w:rsidRPr="002066C1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54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Статья 41 Конвенции предусматривает:</w:t>
      </w:r>
    </w:p>
    <w:p w:rsidR="00DA4349" w:rsidRPr="00575173" w:rsidRDefault="009E2683" w:rsidP="002B7061">
      <w:pPr>
        <w:pStyle w:val="ECHRParaQuote"/>
        <w:keepNext/>
        <w:keepLines/>
        <w:rPr>
          <w:lang w:val="ru-RU"/>
        </w:rPr>
      </w:pPr>
      <w:r w:rsidRPr="002B7061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DA4349" w:rsidRPr="00575173" w:rsidRDefault="009E2683" w:rsidP="002B7061">
      <w:pPr>
        <w:pStyle w:val="ECHRHeading2"/>
        <w:rPr>
          <w:lang w:val="ru-RU"/>
        </w:rPr>
      </w:pPr>
      <w:r w:rsidRPr="002B7061">
        <w:rPr>
          <w:lang w:val="ru-RU" w:bidi="ru-RU"/>
        </w:rPr>
        <w:t>A.  Ущерб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55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</w:t>
      </w:r>
      <w:r w:rsidR="004D1A4D">
        <w:rPr>
          <w:lang w:val="ru-RU" w:bidi="ru-RU"/>
        </w:rPr>
        <w:t>Заявительница</w:t>
      </w:r>
      <w:r w:rsidR="009E2683" w:rsidRPr="002B7061">
        <w:rPr>
          <w:lang w:val="ru-RU" w:bidi="ru-RU"/>
        </w:rPr>
        <w:t xml:space="preserve"> требовала компенсации морального вреда, оставив определение размера компенсации на усмотрение Суда.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lastRenderedPageBreak/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56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Власти считали, что заявител</w:t>
      </w:r>
      <w:r w:rsidR="00386D16">
        <w:rPr>
          <w:lang w:val="ru-RU" w:bidi="ru-RU"/>
        </w:rPr>
        <w:t>ьнице</w:t>
      </w:r>
      <w:r w:rsidR="009E2683" w:rsidRPr="002B7061">
        <w:rPr>
          <w:lang w:val="ru-RU" w:bidi="ru-RU"/>
        </w:rPr>
        <w:t xml:space="preserve"> не следует выплачивать никакой компенсации, поскольку она не смогла подать иск «должным образом».</w:t>
      </w:r>
    </w:p>
    <w:p w:rsidR="00DA4349" w:rsidRPr="00575173" w:rsidRDefault="00CC6816" w:rsidP="00DF0355">
      <w:pPr>
        <w:pStyle w:val="ECHRPara"/>
        <w:rPr>
          <w:lang w:val="ru-RU" w:bidi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57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Суд замечает, что в настоящем деле им обнаружено серьезное нарушение. Власти не смогли выполнить свое позитивное обязательство по эффективному расследованию и наказанию за изнасилование. В данных обстоятельствах Суд считает, что страдания и расстройство, причиненные заявител</w:t>
      </w:r>
      <w:r w:rsidR="00D25B87">
        <w:rPr>
          <w:lang w:val="ru-RU" w:bidi="ru-RU"/>
        </w:rPr>
        <w:t>ьнице</w:t>
      </w:r>
      <w:r w:rsidR="009E2683" w:rsidRPr="002B7061">
        <w:rPr>
          <w:lang w:val="ru-RU" w:bidi="ru-RU"/>
        </w:rPr>
        <w:t>, не могут быть компенсированы одним лишь признанием нарушения. Осуществляя оценку на справедливой основе, Суд присуждает заявител</w:t>
      </w:r>
      <w:r w:rsidR="00647688">
        <w:rPr>
          <w:lang w:val="ru-RU" w:bidi="ru-RU"/>
        </w:rPr>
        <w:t>ьнице</w:t>
      </w:r>
      <w:r w:rsidR="009E2683" w:rsidRPr="002B7061">
        <w:rPr>
          <w:lang w:val="ru-RU" w:bidi="ru-RU"/>
        </w:rPr>
        <w:t xml:space="preserve"> 18 000 евро (EUR) в качестве компенсации моральн</w:t>
      </w:r>
      <w:r w:rsidR="00DF0355">
        <w:rPr>
          <w:lang w:val="ru-RU" w:bidi="ru-RU"/>
        </w:rPr>
        <w:t>ого вреда</w:t>
      </w:r>
      <w:r w:rsidR="009E2683" w:rsidRPr="002B7061">
        <w:rPr>
          <w:lang w:val="ru-RU" w:bidi="ru-RU"/>
        </w:rPr>
        <w:t xml:space="preserve"> плюс любой налог, которым может облагаться данная сумма.</w:t>
      </w:r>
    </w:p>
    <w:p w:rsidR="00DA4349" w:rsidRPr="00575173" w:rsidRDefault="009E2683" w:rsidP="002B7061">
      <w:pPr>
        <w:pStyle w:val="ECHRHeading2"/>
        <w:rPr>
          <w:lang w:val="ru-RU"/>
        </w:rPr>
      </w:pPr>
      <w:r w:rsidRPr="002B7061">
        <w:rPr>
          <w:lang w:val="ru-RU" w:bidi="ru-RU"/>
        </w:rPr>
        <w:t>B.  Расходы и издержки</w:t>
      </w:r>
    </w:p>
    <w:p w:rsidR="006A0995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58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</w:t>
      </w:r>
      <w:r w:rsidR="004D1A4D">
        <w:rPr>
          <w:lang w:val="ru-RU" w:bidi="ru-RU"/>
        </w:rPr>
        <w:t>Заявительница</w:t>
      </w:r>
      <w:r w:rsidR="009E2683" w:rsidRPr="002B7061">
        <w:rPr>
          <w:lang w:val="ru-RU" w:bidi="ru-RU"/>
        </w:rPr>
        <w:t xml:space="preserve"> требовала следующие суммы в отношении расходов и издержек, понесенных в ходе производства во внутригосударственных судах и Европейском Суде, которые подлежали выплате на банковский счет Европейского центра защиты прав человека:</w:t>
      </w:r>
    </w:p>
    <w:tbl>
      <w:tblPr>
        <w:tblStyle w:val="afe"/>
        <w:tblW w:w="7589" w:type="dxa"/>
        <w:tblLook w:val="04A0" w:firstRow="1" w:lastRow="0" w:firstColumn="1" w:lastColumn="0" w:noHBand="0" w:noVBand="1"/>
      </w:tblPr>
      <w:tblGrid>
        <w:gridCol w:w="3227"/>
        <w:gridCol w:w="1837"/>
        <w:gridCol w:w="2525"/>
      </w:tblGrid>
      <w:tr w:rsidR="006A0995" w:rsidRPr="002B7061" w:rsidTr="007F506B">
        <w:trPr>
          <w:tblHeader/>
        </w:trPr>
        <w:tc>
          <w:tcPr>
            <w:tcW w:w="3227" w:type="dxa"/>
          </w:tcPr>
          <w:p w:rsidR="006A0995" w:rsidRPr="002B7061" w:rsidRDefault="006A0995" w:rsidP="002B7061">
            <w:pPr>
              <w:pStyle w:val="ECHRPara"/>
              <w:ind w:firstLine="0"/>
            </w:pPr>
            <w:r w:rsidRPr="002B7061">
              <w:rPr>
                <w:lang w:val="ru-RU" w:bidi="ru-RU"/>
              </w:rPr>
              <w:t>Вид работ</w:t>
            </w:r>
          </w:p>
        </w:tc>
        <w:tc>
          <w:tcPr>
            <w:tcW w:w="1837" w:type="dxa"/>
          </w:tcPr>
          <w:p w:rsidR="006A0995" w:rsidRPr="002B7061" w:rsidRDefault="006A0995" w:rsidP="002B7061">
            <w:pPr>
              <w:pStyle w:val="ECHRPara"/>
              <w:ind w:firstLine="0"/>
            </w:pPr>
            <w:r w:rsidRPr="002B7061">
              <w:rPr>
                <w:lang w:val="ru-RU" w:bidi="ru-RU"/>
              </w:rPr>
              <w:t>Количество часов</w:t>
            </w:r>
          </w:p>
        </w:tc>
        <w:tc>
          <w:tcPr>
            <w:tcW w:w="2525" w:type="dxa"/>
          </w:tcPr>
          <w:p w:rsidR="006A0995" w:rsidRPr="002B7061" w:rsidRDefault="007D56EE" w:rsidP="002B7061">
            <w:pPr>
              <w:pStyle w:val="ECHRPara"/>
              <w:ind w:firstLine="0"/>
            </w:pPr>
            <w:r w:rsidRPr="002B7061">
              <w:rPr>
                <w:lang w:val="ru-RU" w:bidi="ru-RU"/>
              </w:rPr>
              <w:t>Расходы/затраты</w:t>
            </w:r>
          </w:p>
        </w:tc>
      </w:tr>
      <w:tr w:rsidR="00265048" w:rsidRPr="002066C1" w:rsidTr="007F506B">
        <w:tc>
          <w:tcPr>
            <w:tcW w:w="7589" w:type="dxa"/>
            <w:gridSpan w:val="3"/>
          </w:tcPr>
          <w:p w:rsidR="00265048" w:rsidRPr="00575173" w:rsidRDefault="00265048" w:rsidP="002B7061">
            <w:pPr>
              <w:pStyle w:val="ECHRPara"/>
              <w:ind w:firstLine="0"/>
              <w:jc w:val="center"/>
              <w:rPr>
                <w:lang w:val="ru-RU"/>
              </w:rPr>
            </w:pPr>
            <w:r w:rsidRPr="002B7061">
              <w:rPr>
                <w:lang w:val="ru-RU" w:bidi="ru-RU"/>
              </w:rPr>
              <w:t>Услуги, оказанные адвокатом Правозащитного центра «Мемориал»</w:t>
            </w:r>
          </w:p>
        </w:tc>
      </w:tr>
      <w:tr w:rsidR="006A0995" w:rsidRPr="002B7061" w:rsidTr="007F506B">
        <w:tc>
          <w:tcPr>
            <w:tcW w:w="3227" w:type="dxa"/>
          </w:tcPr>
          <w:p w:rsidR="006A0995" w:rsidRPr="002B7061" w:rsidRDefault="007D56E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 xml:space="preserve">Получение инструкций от </w:t>
            </w:r>
            <w:r w:rsidR="004D1A4D">
              <w:rPr>
                <w:lang w:val="ru-RU" w:bidi="ru-RU"/>
              </w:rPr>
              <w:t>заявительницы</w:t>
            </w:r>
          </w:p>
        </w:tc>
        <w:tc>
          <w:tcPr>
            <w:tcW w:w="1837" w:type="dxa"/>
          </w:tcPr>
          <w:p w:rsidR="006A0995" w:rsidRPr="002B7061" w:rsidRDefault="007D56E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2</w:t>
            </w:r>
          </w:p>
        </w:tc>
        <w:tc>
          <w:tcPr>
            <w:tcW w:w="2525" w:type="dxa"/>
          </w:tcPr>
          <w:p w:rsidR="006A0995" w:rsidRPr="002B7061" w:rsidRDefault="007D56E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300 евро (EUR)</w:t>
            </w:r>
          </w:p>
        </w:tc>
      </w:tr>
      <w:tr w:rsidR="007D56EE" w:rsidRPr="002B7061" w:rsidTr="007F506B">
        <w:tc>
          <w:tcPr>
            <w:tcW w:w="3227" w:type="dxa"/>
          </w:tcPr>
          <w:p w:rsidR="007D56EE" w:rsidRPr="002B7061" w:rsidRDefault="007D56E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Ознакомление с материалами дела</w:t>
            </w:r>
          </w:p>
        </w:tc>
        <w:tc>
          <w:tcPr>
            <w:tcW w:w="1837" w:type="dxa"/>
          </w:tcPr>
          <w:p w:rsidR="007D56EE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8</w:t>
            </w:r>
          </w:p>
        </w:tc>
        <w:tc>
          <w:tcPr>
            <w:tcW w:w="2525" w:type="dxa"/>
          </w:tcPr>
          <w:p w:rsidR="007D56EE" w:rsidRPr="002B7061" w:rsidRDefault="007D56E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1 200 евро (EUR)</w:t>
            </w:r>
          </w:p>
        </w:tc>
      </w:tr>
      <w:tr w:rsidR="007D56EE" w:rsidRPr="002B7061" w:rsidTr="007F506B">
        <w:tc>
          <w:tcPr>
            <w:tcW w:w="3227" w:type="dxa"/>
          </w:tcPr>
          <w:p w:rsidR="007D56EE" w:rsidRPr="00575173" w:rsidRDefault="00FE1362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Время, потраченное на поездку в Махачкалу/из Махачкалы</w:t>
            </w:r>
          </w:p>
        </w:tc>
        <w:tc>
          <w:tcPr>
            <w:tcW w:w="1837" w:type="dxa"/>
          </w:tcPr>
          <w:p w:rsidR="007D56EE" w:rsidRPr="002B7061" w:rsidRDefault="00F27A3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48</w:t>
            </w:r>
          </w:p>
        </w:tc>
        <w:tc>
          <w:tcPr>
            <w:tcW w:w="2525" w:type="dxa"/>
          </w:tcPr>
          <w:p w:rsidR="007D56EE" w:rsidRPr="002B7061" w:rsidRDefault="00F27A3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2 400 евро (EUR)</w:t>
            </w:r>
          </w:p>
        </w:tc>
      </w:tr>
      <w:tr w:rsidR="00FE1362" w:rsidRPr="002B7061" w:rsidTr="007F506B">
        <w:tc>
          <w:tcPr>
            <w:tcW w:w="3227" w:type="dxa"/>
          </w:tcPr>
          <w:p w:rsidR="00FE1362" w:rsidRPr="00575173" w:rsidRDefault="00FE1362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Авиаперелеты в Махачкалу/из Махачкалы</w:t>
            </w:r>
          </w:p>
        </w:tc>
        <w:tc>
          <w:tcPr>
            <w:tcW w:w="1837" w:type="dxa"/>
          </w:tcPr>
          <w:p w:rsidR="00FE1362" w:rsidRPr="002B7061" w:rsidRDefault="00FE1362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-</w:t>
            </w:r>
          </w:p>
        </w:tc>
        <w:tc>
          <w:tcPr>
            <w:tcW w:w="2525" w:type="dxa"/>
          </w:tcPr>
          <w:p w:rsidR="00FE1362" w:rsidRPr="002B7061" w:rsidRDefault="00817FD2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140 112 российских рублей</w:t>
            </w:r>
          </w:p>
        </w:tc>
      </w:tr>
      <w:tr w:rsidR="00F27A3E" w:rsidRPr="002B7061" w:rsidTr="007F506B">
        <w:tc>
          <w:tcPr>
            <w:tcW w:w="3227" w:type="dxa"/>
          </w:tcPr>
          <w:p w:rsidR="00F27A3E" w:rsidRPr="002B7061" w:rsidRDefault="00F27A3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Участие в судебных заседаниях</w:t>
            </w:r>
          </w:p>
        </w:tc>
        <w:tc>
          <w:tcPr>
            <w:tcW w:w="1837" w:type="dxa"/>
          </w:tcPr>
          <w:p w:rsidR="00F27A3E" w:rsidRPr="002B7061" w:rsidRDefault="0055219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19</w:t>
            </w:r>
          </w:p>
        </w:tc>
        <w:tc>
          <w:tcPr>
            <w:tcW w:w="2525" w:type="dxa"/>
          </w:tcPr>
          <w:p w:rsidR="00F27A3E" w:rsidRPr="002B7061" w:rsidRDefault="0055219E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2 850 евро (EUR)</w:t>
            </w:r>
          </w:p>
        </w:tc>
      </w:tr>
      <w:tr w:rsidR="0055219E" w:rsidRPr="002B7061" w:rsidTr="007F506B">
        <w:tc>
          <w:tcPr>
            <w:tcW w:w="3227" w:type="dxa"/>
          </w:tcPr>
          <w:p w:rsidR="0055219E" w:rsidRPr="00575173" w:rsidRDefault="00742B4C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Подготовка апелляционных жалоб в ходе производства в национальных судах.</w:t>
            </w:r>
          </w:p>
        </w:tc>
        <w:tc>
          <w:tcPr>
            <w:tcW w:w="1837" w:type="dxa"/>
          </w:tcPr>
          <w:p w:rsidR="0055219E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6</w:t>
            </w:r>
          </w:p>
        </w:tc>
        <w:tc>
          <w:tcPr>
            <w:tcW w:w="2525" w:type="dxa"/>
          </w:tcPr>
          <w:p w:rsidR="0055219E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900 евро (EUR)</w:t>
            </w:r>
          </w:p>
        </w:tc>
      </w:tr>
      <w:tr w:rsidR="00742B4C" w:rsidRPr="002B7061" w:rsidTr="007F506B">
        <w:tc>
          <w:tcPr>
            <w:tcW w:w="3227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Подготовка проекта жалобы.</w:t>
            </w:r>
          </w:p>
        </w:tc>
        <w:tc>
          <w:tcPr>
            <w:tcW w:w="1837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12</w:t>
            </w:r>
          </w:p>
        </w:tc>
        <w:tc>
          <w:tcPr>
            <w:tcW w:w="2525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1 800 евро (EUR)</w:t>
            </w:r>
          </w:p>
        </w:tc>
      </w:tr>
      <w:tr w:rsidR="00742B4C" w:rsidRPr="002B7061" w:rsidTr="007F506B">
        <w:tc>
          <w:tcPr>
            <w:tcW w:w="3227" w:type="dxa"/>
          </w:tcPr>
          <w:p w:rsidR="00742B4C" w:rsidRPr="00575173" w:rsidRDefault="00742B4C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Подготовка справки по производству в национальных судах.</w:t>
            </w:r>
          </w:p>
        </w:tc>
        <w:tc>
          <w:tcPr>
            <w:tcW w:w="1837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4</w:t>
            </w:r>
          </w:p>
        </w:tc>
        <w:tc>
          <w:tcPr>
            <w:tcW w:w="2525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600 евро (EUR)</w:t>
            </w:r>
          </w:p>
        </w:tc>
      </w:tr>
      <w:tr w:rsidR="00742B4C" w:rsidRPr="002B7061" w:rsidTr="007F506B">
        <w:tc>
          <w:tcPr>
            <w:tcW w:w="3227" w:type="dxa"/>
          </w:tcPr>
          <w:p w:rsidR="00742B4C" w:rsidRPr="00575173" w:rsidRDefault="00FE1362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Изучение материал</w:t>
            </w:r>
            <w:r w:rsidR="00145858">
              <w:rPr>
                <w:lang w:val="ru-RU" w:bidi="ru-RU"/>
              </w:rPr>
              <w:t>ов</w:t>
            </w:r>
            <w:r w:rsidRPr="002B7061">
              <w:rPr>
                <w:lang w:val="ru-RU" w:bidi="ru-RU"/>
              </w:rPr>
              <w:t>, представленн</w:t>
            </w:r>
            <w:r w:rsidR="00145858">
              <w:rPr>
                <w:lang w:val="ru-RU" w:bidi="ru-RU"/>
              </w:rPr>
              <w:t>ых</w:t>
            </w:r>
            <w:r w:rsidRPr="002B7061">
              <w:rPr>
                <w:lang w:val="ru-RU" w:bidi="ru-RU"/>
              </w:rPr>
              <w:t xml:space="preserve"> Властями, и </w:t>
            </w:r>
            <w:r w:rsidRPr="002B7061">
              <w:rPr>
                <w:lang w:val="ru-RU" w:bidi="ru-RU"/>
              </w:rPr>
              <w:lastRenderedPageBreak/>
              <w:t>подготовка замечаний</w:t>
            </w:r>
          </w:p>
        </w:tc>
        <w:tc>
          <w:tcPr>
            <w:tcW w:w="1837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lastRenderedPageBreak/>
              <w:t>24</w:t>
            </w:r>
          </w:p>
        </w:tc>
        <w:tc>
          <w:tcPr>
            <w:tcW w:w="2525" w:type="dxa"/>
          </w:tcPr>
          <w:p w:rsidR="00742B4C" w:rsidRPr="002B7061" w:rsidRDefault="00742B4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3 600 евро (EUR)</w:t>
            </w:r>
          </w:p>
        </w:tc>
      </w:tr>
      <w:tr w:rsidR="00265048" w:rsidRPr="002066C1" w:rsidTr="007F506B">
        <w:tc>
          <w:tcPr>
            <w:tcW w:w="7589" w:type="dxa"/>
            <w:gridSpan w:val="3"/>
          </w:tcPr>
          <w:p w:rsidR="00265048" w:rsidRPr="00575173" w:rsidRDefault="00265048" w:rsidP="002B7061">
            <w:pPr>
              <w:pStyle w:val="ECHRPara"/>
              <w:ind w:firstLine="0"/>
              <w:jc w:val="center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lastRenderedPageBreak/>
              <w:t>Услуги, оказанные Европейским центром защиты прав человека</w:t>
            </w:r>
          </w:p>
        </w:tc>
      </w:tr>
      <w:tr w:rsidR="00265048" w:rsidRPr="002B7061" w:rsidTr="007F506B">
        <w:trPr>
          <w:cantSplit/>
        </w:trPr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Чтение материалов дела и проекта жалобы; исследование прецедентной практики и подготовка рекомендаций для Правозащитного центра «Мемориал»</w:t>
            </w:r>
          </w:p>
        </w:tc>
        <w:tc>
          <w:tcPr>
            <w:tcW w:w="1837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8</w:t>
            </w:r>
          </w:p>
        </w:tc>
        <w:tc>
          <w:tcPr>
            <w:tcW w:w="2525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1 200 фунтов стерлингов (GBP)</w:t>
            </w:r>
          </w:p>
        </w:tc>
      </w:tr>
      <w:tr w:rsidR="00265048" w:rsidRPr="002B7061" w:rsidTr="007F506B">
        <w:trPr>
          <w:cantSplit/>
        </w:trPr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Анализ свидетельских показаний и формуляра жалобы, а также подготовка рекомендаций</w:t>
            </w:r>
          </w:p>
        </w:tc>
        <w:tc>
          <w:tcPr>
            <w:tcW w:w="1837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4</w:t>
            </w:r>
          </w:p>
        </w:tc>
        <w:tc>
          <w:tcPr>
            <w:tcW w:w="2525" w:type="dxa"/>
          </w:tcPr>
          <w:p w:rsidR="00265048" w:rsidRPr="002B7061" w:rsidRDefault="00667F5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600 фунтов стерлингов (GBP)</w:t>
            </w:r>
          </w:p>
        </w:tc>
      </w:tr>
      <w:tr w:rsidR="00265048" w:rsidRPr="002B7061" w:rsidTr="007F506B"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Анализ замечаний Властей и свидетельских показаний; анализ и подготовка ответных замечаний</w:t>
            </w:r>
          </w:p>
        </w:tc>
        <w:tc>
          <w:tcPr>
            <w:tcW w:w="1837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11</w:t>
            </w:r>
          </w:p>
        </w:tc>
        <w:tc>
          <w:tcPr>
            <w:tcW w:w="2525" w:type="dxa"/>
          </w:tcPr>
          <w:p w:rsidR="00265048" w:rsidRPr="002B7061" w:rsidRDefault="00667F5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1 650 фунтов стерлингов (GBP)</w:t>
            </w:r>
          </w:p>
        </w:tc>
      </w:tr>
      <w:tr w:rsidR="00265048" w:rsidRPr="002B7061" w:rsidTr="007F506B"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Канцелярские принадлежности, отправка факсов, почтовые отправления</w:t>
            </w:r>
          </w:p>
        </w:tc>
        <w:tc>
          <w:tcPr>
            <w:tcW w:w="1837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-</w:t>
            </w:r>
          </w:p>
        </w:tc>
        <w:tc>
          <w:tcPr>
            <w:tcW w:w="2525" w:type="dxa"/>
          </w:tcPr>
          <w:p w:rsidR="00265048" w:rsidRPr="002B7061" w:rsidRDefault="00667F5C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203,50 фунтов стерлингов (GBP)</w:t>
            </w:r>
          </w:p>
        </w:tc>
      </w:tr>
      <w:tr w:rsidR="00265048" w:rsidRPr="002B7061" w:rsidTr="007F506B"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Перевод документов; организация перевода документов; создание списка документов; пересылка по факсу; подача [корреспонденции и документов]</w:t>
            </w:r>
          </w:p>
        </w:tc>
        <w:tc>
          <w:tcPr>
            <w:tcW w:w="1837" w:type="dxa"/>
          </w:tcPr>
          <w:p w:rsidR="00265048" w:rsidRPr="002B7061" w:rsidRDefault="00265048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3</w:t>
            </w:r>
          </w:p>
        </w:tc>
        <w:tc>
          <w:tcPr>
            <w:tcW w:w="2525" w:type="dxa"/>
          </w:tcPr>
          <w:p w:rsidR="00265048" w:rsidRPr="002B7061" w:rsidRDefault="00284D39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90 фунтов стерлингов (GBP)</w:t>
            </w:r>
          </w:p>
        </w:tc>
      </w:tr>
      <w:tr w:rsidR="00265048" w:rsidRPr="002066C1" w:rsidTr="007F506B">
        <w:tc>
          <w:tcPr>
            <w:tcW w:w="3227" w:type="dxa"/>
          </w:tcPr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Перевод документов с русского на английский язык</w:t>
            </w:r>
          </w:p>
        </w:tc>
        <w:tc>
          <w:tcPr>
            <w:tcW w:w="1837" w:type="dxa"/>
          </w:tcPr>
          <w:p w:rsidR="00265048" w:rsidRPr="002B7061" w:rsidRDefault="003A3FA2" w:rsidP="002B7061">
            <w:pPr>
              <w:pStyle w:val="ECHRPara"/>
              <w:ind w:firstLine="0"/>
              <w:rPr>
                <w:b/>
              </w:rPr>
            </w:pPr>
            <w:r w:rsidRPr="002B7061">
              <w:rPr>
                <w:lang w:val="ru-RU" w:bidi="ru-RU"/>
              </w:rPr>
              <w:t>-</w:t>
            </w:r>
          </w:p>
        </w:tc>
        <w:tc>
          <w:tcPr>
            <w:tcW w:w="2525" w:type="dxa"/>
          </w:tcPr>
          <w:p w:rsidR="00265048" w:rsidRPr="00575173" w:rsidRDefault="00667F5C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1 807,40 фунтов стерлингов (GBP)</w:t>
            </w:r>
          </w:p>
          <w:p w:rsidR="00265048" w:rsidRPr="00575173" w:rsidRDefault="00265048" w:rsidP="002B7061">
            <w:pPr>
              <w:pStyle w:val="ECHRPara"/>
              <w:ind w:firstLine="0"/>
              <w:rPr>
                <w:b/>
                <w:lang w:val="ru-RU"/>
              </w:rPr>
            </w:pPr>
            <w:r w:rsidRPr="002B7061">
              <w:rPr>
                <w:lang w:val="ru-RU" w:bidi="ru-RU"/>
              </w:rPr>
              <w:t>1 921,03 евро (EUR)</w:t>
            </w:r>
          </w:p>
        </w:tc>
      </w:tr>
    </w:tbl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59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 xml:space="preserve">.  Власти сочли, что </w:t>
      </w:r>
      <w:r w:rsidR="004D1A4D">
        <w:rPr>
          <w:lang w:val="ru-RU" w:bidi="ru-RU"/>
        </w:rPr>
        <w:t>заявительница</w:t>
      </w:r>
      <w:r w:rsidR="009E2683" w:rsidRPr="002B7061">
        <w:rPr>
          <w:lang w:val="ru-RU" w:bidi="ru-RU"/>
        </w:rPr>
        <w:t xml:space="preserve"> не обосновала свои требования, и что в данном отношении не следует присуждать ей никакой компенсации.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60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 xml:space="preserve">.  Принимая во внимание документы, имеющиеся в его распоряжении, и его прецедентную практику, Суд считает целесообразным присудить сумму в размере 12 585 евро на покрытие всех пунктов расходов, </w:t>
      </w:r>
      <w:proofErr w:type="gramStart"/>
      <w:r w:rsidR="009E2683" w:rsidRPr="002B7061">
        <w:rPr>
          <w:lang w:val="ru-RU" w:bidi="ru-RU"/>
        </w:rPr>
        <w:t>которая</w:t>
      </w:r>
      <w:proofErr w:type="gramEnd"/>
      <w:r w:rsidR="009E2683" w:rsidRPr="002B7061">
        <w:rPr>
          <w:lang w:val="ru-RU" w:bidi="ru-RU"/>
        </w:rPr>
        <w:t xml:space="preserve"> подлежит переводу на банковский счет Европейского центра защиты прав человека.</w:t>
      </w:r>
    </w:p>
    <w:p w:rsidR="00DA4349" w:rsidRPr="00575173" w:rsidRDefault="009E2683" w:rsidP="002B7061">
      <w:pPr>
        <w:pStyle w:val="ECHRHeading2"/>
        <w:rPr>
          <w:lang w:val="ru-RU"/>
        </w:rPr>
      </w:pPr>
      <w:r w:rsidRPr="002B7061">
        <w:rPr>
          <w:lang w:val="ru-RU" w:bidi="ru-RU"/>
        </w:rPr>
        <w:lastRenderedPageBreak/>
        <w:t>С. (C.)  Процентная ставка при просрочке платежа</w:t>
      </w:r>
    </w:p>
    <w:p w:rsidR="00DA4349" w:rsidRPr="00575173" w:rsidRDefault="00CC6816" w:rsidP="002B7061">
      <w:pPr>
        <w:pStyle w:val="ECHRPara"/>
        <w:rPr>
          <w:lang w:val="ru-RU"/>
        </w:rPr>
      </w:pPr>
      <w:r w:rsidRPr="002B7061">
        <w:rPr>
          <w:lang w:val="ru-RU" w:bidi="ru-RU"/>
        </w:rPr>
        <w:fldChar w:fldCharType="begin"/>
      </w:r>
      <w:r w:rsidRPr="002B7061">
        <w:rPr>
          <w:lang w:val="ru-RU" w:bidi="ru-RU"/>
        </w:rPr>
        <w:instrText xml:space="preserve"> SEQ level0 \*arabic </w:instrText>
      </w:r>
      <w:r w:rsidRPr="002B7061">
        <w:rPr>
          <w:lang w:val="ru-RU" w:bidi="ru-RU"/>
        </w:rPr>
        <w:fldChar w:fldCharType="separate"/>
      </w:r>
      <w:r w:rsidR="00575173">
        <w:rPr>
          <w:noProof/>
          <w:lang w:val="ru-RU" w:bidi="ru-RU"/>
        </w:rPr>
        <w:t>61</w:t>
      </w:r>
      <w:r w:rsidRPr="002B7061">
        <w:rPr>
          <w:lang w:val="ru-RU" w:bidi="ru-RU"/>
        </w:rPr>
        <w:fldChar w:fldCharType="end"/>
      </w:r>
      <w:r w:rsidR="009E2683" w:rsidRPr="002B7061">
        <w:rPr>
          <w:lang w:val="ru-RU" w:bidi="ru-RU"/>
        </w:rPr>
        <w:t>.  Суд считает приемлемым, что проценты за просрочку платежа должны быть установлены в размере, равном предельной учетной ставке Европейского центрального банка, плюс три процентных пункта.</w:t>
      </w:r>
    </w:p>
    <w:p w:rsidR="00DA4349" w:rsidRPr="00575173" w:rsidRDefault="009E2683" w:rsidP="002B7061">
      <w:pPr>
        <w:pStyle w:val="ECHRTitle1"/>
        <w:rPr>
          <w:lang w:val="ru-RU"/>
        </w:rPr>
      </w:pPr>
      <w:r w:rsidRPr="002B7061">
        <w:rPr>
          <w:lang w:val="ru-RU" w:bidi="ru-RU"/>
        </w:rPr>
        <w:t>ПО ЭТИМ ОСНОВАНИЯМ СУД ЕДИНОГЛАСНО:</w:t>
      </w:r>
    </w:p>
    <w:p w:rsidR="00DA4349" w:rsidRPr="00575173" w:rsidRDefault="009E2683" w:rsidP="002B7061">
      <w:pPr>
        <w:pStyle w:val="JuList"/>
        <w:rPr>
          <w:lang w:val="ru-RU"/>
        </w:rPr>
      </w:pPr>
      <w:r w:rsidRPr="002B7061">
        <w:rPr>
          <w:lang w:val="ru-RU" w:bidi="ru-RU"/>
        </w:rPr>
        <w:t>1.  </w:t>
      </w:r>
      <w:r w:rsidRPr="002B7061">
        <w:rPr>
          <w:i/>
          <w:lang w:val="ru-RU" w:bidi="ru-RU"/>
        </w:rPr>
        <w:t xml:space="preserve">признал </w:t>
      </w:r>
      <w:r w:rsidRPr="002B7061">
        <w:rPr>
          <w:lang w:val="ru-RU" w:bidi="ru-RU"/>
        </w:rPr>
        <w:t>данную жалобу приемлемой;</w:t>
      </w:r>
    </w:p>
    <w:p w:rsidR="005E20F8" w:rsidRPr="00575173" w:rsidRDefault="005E20F8" w:rsidP="002B7061">
      <w:pPr>
        <w:pStyle w:val="JuList"/>
        <w:rPr>
          <w:lang w:val="ru-RU"/>
        </w:rPr>
      </w:pPr>
    </w:p>
    <w:p w:rsidR="00DA4349" w:rsidRPr="00575173" w:rsidRDefault="005E20F8" w:rsidP="002B7061">
      <w:pPr>
        <w:pStyle w:val="JuList"/>
        <w:rPr>
          <w:lang w:val="ru-RU"/>
        </w:rPr>
      </w:pPr>
      <w:r w:rsidRPr="002B7061">
        <w:rPr>
          <w:lang w:val="ru-RU" w:bidi="ru-RU"/>
        </w:rPr>
        <w:t>2.  </w:t>
      </w:r>
      <w:r w:rsidRPr="002B7061">
        <w:rPr>
          <w:i/>
          <w:lang w:val="ru-RU" w:bidi="ru-RU"/>
        </w:rPr>
        <w:t>постановил</w:t>
      </w:r>
      <w:r w:rsidRPr="002B7061">
        <w:rPr>
          <w:lang w:val="ru-RU" w:bidi="ru-RU"/>
        </w:rPr>
        <w:t>, что имели место нарушения статей 3 и 8 Конвенции;</w:t>
      </w:r>
    </w:p>
    <w:p w:rsidR="00DA4349" w:rsidRPr="00575173" w:rsidRDefault="00DA4349" w:rsidP="002B7061">
      <w:pPr>
        <w:pStyle w:val="JuList"/>
        <w:rPr>
          <w:lang w:val="ru-RU"/>
        </w:rPr>
      </w:pPr>
    </w:p>
    <w:p w:rsidR="00CC6816" w:rsidRPr="002066C1" w:rsidRDefault="005E20F8" w:rsidP="002B7061">
      <w:pPr>
        <w:pStyle w:val="JuList"/>
        <w:rPr>
          <w:lang w:val="ru-RU"/>
        </w:rPr>
      </w:pPr>
      <w:r w:rsidRPr="002B7061">
        <w:rPr>
          <w:lang w:val="ru-RU" w:bidi="ru-RU"/>
        </w:rPr>
        <w:t>3.  </w:t>
      </w:r>
      <w:r w:rsidRPr="002B7061">
        <w:rPr>
          <w:i/>
          <w:lang w:val="ru-RU" w:bidi="ru-RU"/>
        </w:rPr>
        <w:t>постановил</w:t>
      </w:r>
    </w:p>
    <w:p w:rsidR="00DA4349" w:rsidRPr="00575173" w:rsidRDefault="009E2683" w:rsidP="002B7061">
      <w:pPr>
        <w:pStyle w:val="JuLista"/>
        <w:rPr>
          <w:lang w:val="ru-RU"/>
        </w:rPr>
      </w:pPr>
      <w:r w:rsidRPr="002B7061">
        <w:rPr>
          <w:lang w:val="ru-RU" w:bidi="ru-RU"/>
        </w:rPr>
        <w:t>(a) что государство-ответчик должно выплатить заявител</w:t>
      </w:r>
      <w:r w:rsidR="00145858">
        <w:rPr>
          <w:lang w:val="ru-RU" w:bidi="ru-RU"/>
        </w:rPr>
        <w:t>ьнице</w:t>
      </w:r>
      <w:r w:rsidRPr="002B7061">
        <w:rPr>
          <w:lang w:val="ru-RU" w:bidi="ru-RU"/>
        </w:rPr>
        <w:t xml:space="preserve"> в течение трех месяцев следующие суммы:</w:t>
      </w:r>
    </w:p>
    <w:p w:rsidR="00DA4349" w:rsidRPr="00575173" w:rsidRDefault="009E2683" w:rsidP="002B7061">
      <w:pPr>
        <w:pStyle w:val="JuListi"/>
        <w:rPr>
          <w:lang w:val="ru-RU"/>
        </w:rPr>
      </w:pPr>
      <w:r w:rsidRPr="002B7061">
        <w:rPr>
          <w:lang w:val="ru-RU" w:bidi="ru-RU"/>
        </w:rPr>
        <w:t>(i)  18 000 евро (восемнадцать тысяч евро), включая любой налог, которым может облагаться данная сумма, с последующим переводом в валюту государства-ответчика по курсу на день выплаты, в отношении компенсации морального вреда;</w:t>
      </w:r>
    </w:p>
    <w:p w:rsidR="00DA4349" w:rsidRPr="00575173" w:rsidRDefault="009E2683" w:rsidP="002B7061">
      <w:pPr>
        <w:pStyle w:val="JuListi"/>
        <w:rPr>
          <w:lang w:val="ru-RU"/>
        </w:rPr>
      </w:pPr>
      <w:r w:rsidRPr="002B7061">
        <w:rPr>
          <w:lang w:val="ru-RU" w:bidi="ru-RU"/>
        </w:rPr>
        <w:t>(</w:t>
      </w:r>
      <w:proofErr w:type="spellStart"/>
      <w:r w:rsidRPr="002B7061">
        <w:rPr>
          <w:lang w:val="ru-RU" w:bidi="ru-RU"/>
        </w:rPr>
        <w:t>iii</w:t>
      </w:r>
      <w:proofErr w:type="spellEnd"/>
      <w:r w:rsidRPr="002B7061">
        <w:rPr>
          <w:lang w:val="ru-RU" w:bidi="ru-RU"/>
        </w:rPr>
        <w:t xml:space="preserve">) 12 585 евро (двенадцать тысяч пятьсот восемьдесят пять евро) плюс любые налоги, взимаемые с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в отношении расходов и издержек, которые должны быть переведены на банковский счет Европейского центра защиты прав человека;</w:t>
      </w:r>
    </w:p>
    <w:p w:rsidR="00DA4349" w:rsidRPr="00575173" w:rsidRDefault="009E2683" w:rsidP="002B7061">
      <w:pPr>
        <w:pStyle w:val="JuLista"/>
        <w:rPr>
          <w:lang w:val="ru-RU"/>
        </w:rPr>
      </w:pPr>
      <w:r w:rsidRPr="002B7061">
        <w:rPr>
          <w:lang w:val="ru-RU" w:bidi="ru-RU"/>
        </w:rPr>
        <w:t>(b) 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годовой процентной ставке Европейского Центрального банка в течение периода просрочки плюс три процентных пункта.</w:t>
      </w:r>
    </w:p>
    <w:p w:rsidR="00DA4349" w:rsidRPr="00575173" w:rsidRDefault="00DA4349" w:rsidP="002B7061">
      <w:pPr>
        <w:pStyle w:val="JuList"/>
        <w:rPr>
          <w:lang w:val="ru-RU"/>
        </w:rPr>
      </w:pPr>
    </w:p>
    <w:p w:rsidR="00DA4349" w:rsidRPr="00575173" w:rsidRDefault="005E20F8" w:rsidP="002B7061">
      <w:pPr>
        <w:pStyle w:val="JuList"/>
        <w:rPr>
          <w:lang w:val="ru-RU"/>
        </w:rPr>
      </w:pPr>
      <w:r w:rsidRPr="002B7061">
        <w:rPr>
          <w:lang w:val="ru-RU" w:bidi="ru-RU"/>
        </w:rPr>
        <w:t>4.  </w:t>
      </w:r>
      <w:r w:rsidRPr="002B7061">
        <w:rPr>
          <w:i/>
          <w:lang w:val="ru-RU" w:bidi="ru-RU"/>
        </w:rPr>
        <w:t>отклонил</w:t>
      </w:r>
      <w:r w:rsidRPr="002B7061">
        <w:rPr>
          <w:lang w:val="ru-RU" w:bidi="ru-RU"/>
        </w:rPr>
        <w:t xml:space="preserve"> остальные требования </w:t>
      </w:r>
      <w:r w:rsidR="004D1A4D">
        <w:rPr>
          <w:lang w:val="ru-RU" w:bidi="ru-RU"/>
        </w:rPr>
        <w:t>заявительницы</w:t>
      </w:r>
      <w:r w:rsidRPr="002B7061">
        <w:rPr>
          <w:lang w:val="ru-RU" w:bidi="ru-RU"/>
        </w:rPr>
        <w:t xml:space="preserve"> о справедливой компенсации;</w:t>
      </w:r>
    </w:p>
    <w:p w:rsidR="00DA4349" w:rsidRPr="00575173" w:rsidRDefault="009E2683" w:rsidP="002B7061">
      <w:pPr>
        <w:pStyle w:val="JuParaLast"/>
        <w:rPr>
          <w:lang w:val="ru-RU"/>
        </w:rPr>
      </w:pPr>
      <w:r w:rsidRPr="002B7061">
        <w:rPr>
          <w:lang w:val="ru-RU" w:bidi="ru-RU"/>
        </w:rPr>
        <w:t>Совершено на английском языке, уведомление о постановлении направлено в письменном виде 20 ноября 2018 года в соответствии с пунктами 2 и 3 правила 77 Регламента Суда.</w:t>
      </w:r>
    </w:p>
    <w:p w:rsidR="00DA4349" w:rsidRPr="00575173" w:rsidRDefault="00CC6816" w:rsidP="002B7061">
      <w:pPr>
        <w:pStyle w:val="JuSigned"/>
        <w:rPr>
          <w:lang w:val="ru-RU"/>
        </w:rPr>
      </w:pPr>
      <w:r w:rsidRPr="002B7061">
        <w:rPr>
          <w:lang w:val="ru-RU" w:bidi="ru-RU"/>
        </w:rPr>
        <w:tab/>
      </w:r>
      <w:proofErr w:type="spellStart"/>
      <w:r w:rsidRPr="002B7061">
        <w:rPr>
          <w:lang w:val="ru-RU" w:bidi="ru-RU"/>
        </w:rPr>
        <w:t>Фатош</w:t>
      </w:r>
      <w:proofErr w:type="spellEnd"/>
      <w:r w:rsidRPr="002B7061">
        <w:rPr>
          <w:lang w:val="ru-RU" w:bidi="ru-RU"/>
        </w:rPr>
        <w:t xml:space="preserve"> </w:t>
      </w:r>
      <w:proofErr w:type="spellStart"/>
      <w:r w:rsidRPr="002B7061">
        <w:rPr>
          <w:lang w:val="ru-RU" w:bidi="ru-RU"/>
        </w:rPr>
        <w:t>Араджи</w:t>
      </w:r>
      <w:proofErr w:type="spellEnd"/>
      <w:r w:rsidRPr="002B7061">
        <w:rPr>
          <w:lang w:val="ru-RU" w:bidi="ru-RU"/>
        </w:rPr>
        <w:tab/>
        <w:t xml:space="preserve">Хелен </w:t>
      </w:r>
      <w:proofErr w:type="spellStart"/>
      <w:r w:rsidRPr="002B7061">
        <w:rPr>
          <w:lang w:val="ru-RU" w:bidi="ru-RU"/>
        </w:rPr>
        <w:t>Келлер</w:t>
      </w:r>
      <w:proofErr w:type="spellEnd"/>
      <w:r w:rsidRPr="002B7061">
        <w:rPr>
          <w:lang w:val="ru-RU" w:bidi="ru-RU"/>
        </w:rPr>
        <w:br/>
      </w:r>
      <w:r w:rsidRPr="002B7061">
        <w:rPr>
          <w:lang w:val="ru-RU" w:bidi="ru-RU"/>
        </w:rPr>
        <w:tab/>
        <w:t>Заместитель Секретаря Суда</w:t>
      </w:r>
      <w:r w:rsidRPr="002B7061">
        <w:rPr>
          <w:lang w:val="ru-RU" w:bidi="ru-RU"/>
        </w:rPr>
        <w:tab/>
        <w:t>Председатель</w:t>
      </w:r>
    </w:p>
    <w:p w:rsidR="00DA4349" w:rsidRPr="00575173" w:rsidRDefault="00AB7641" w:rsidP="002B7061">
      <w:pPr>
        <w:pStyle w:val="JuTitle"/>
        <w:spacing w:before="0"/>
        <w:rPr>
          <w:lang w:val="ru-RU"/>
        </w:rPr>
      </w:pPr>
      <w:r w:rsidRPr="002B7061">
        <w:rPr>
          <w:lang w:val="ru-RU" w:bidi="ru-RU"/>
        </w:rPr>
        <w:br w:type="page"/>
      </w:r>
      <w:r w:rsidR="00AC6779" w:rsidRPr="002B7061">
        <w:rPr>
          <w:lang w:val="ru-RU" w:bidi="ru-RU"/>
        </w:rPr>
        <w:lastRenderedPageBreak/>
        <w:t>Приложение</w:t>
      </w:r>
    </w:p>
    <w:p w:rsidR="00815DFE" w:rsidRPr="00575173" w:rsidRDefault="00815DFE" w:rsidP="002B7061">
      <w:pPr>
        <w:jc w:val="center"/>
        <w:rPr>
          <w:b/>
          <w:lang w:val="ru-RU"/>
        </w:rPr>
      </w:pPr>
      <w:r w:rsidRPr="002B7061">
        <w:rPr>
          <w:b/>
          <w:lang w:val="ru-RU" w:bidi="ru-RU"/>
        </w:rPr>
        <w:t>Краткое изложение информации, предоставленной предполагаемыми преступниками в ходе расследования</w:t>
      </w:r>
    </w:p>
    <w:p w:rsidR="00AC6779" w:rsidRPr="00575173" w:rsidRDefault="00AC6779" w:rsidP="002B7061">
      <w:pPr>
        <w:jc w:val="center"/>
        <w:rPr>
          <w:b/>
          <w:lang w:val="ru-RU"/>
        </w:rPr>
      </w:pPr>
    </w:p>
    <w:tbl>
      <w:tblPr>
        <w:tblStyle w:val="afe"/>
        <w:tblW w:w="7479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559"/>
        <w:gridCol w:w="3118"/>
      </w:tblGrid>
      <w:tr w:rsidR="00AE4989" w:rsidRPr="002B7061" w:rsidTr="00AB7641">
        <w:tc>
          <w:tcPr>
            <w:tcW w:w="1526" w:type="dxa"/>
          </w:tcPr>
          <w:p w:rsidR="00815DFE" w:rsidRPr="002B7061" w:rsidRDefault="00815DFE" w:rsidP="002B7061">
            <w:pPr>
              <w:pStyle w:val="ECHRPara"/>
              <w:ind w:right="-249" w:firstLine="0"/>
              <w:jc w:val="center"/>
              <w:rPr>
                <w:b/>
                <w:sz w:val="20"/>
                <w:szCs w:val="20"/>
              </w:rPr>
            </w:pPr>
            <w:r w:rsidRPr="002B7061">
              <w:rPr>
                <w:b/>
                <w:sz w:val="20"/>
                <w:lang w:val="ru-RU" w:bidi="ru-RU"/>
              </w:rPr>
              <w:t>Имя предполагаемого преступника</w:t>
            </w:r>
          </w:p>
        </w:tc>
        <w:tc>
          <w:tcPr>
            <w:tcW w:w="1276" w:type="dxa"/>
          </w:tcPr>
          <w:p w:rsidR="00815DFE" w:rsidRPr="002B7061" w:rsidRDefault="00815DFE" w:rsidP="002B7061">
            <w:pPr>
              <w:pStyle w:val="ECHRPara"/>
              <w:ind w:firstLine="0"/>
              <w:jc w:val="center"/>
              <w:rPr>
                <w:b/>
                <w:sz w:val="20"/>
                <w:szCs w:val="20"/>
              </w:rPr>
            </w:pPr>
            <w:r w:rsidRPr="002B7061">
              <w:rPr>
                <w:b/>
                <w:sz w:val="20"/>
                <w:lang w:val="ru-RU" w:bidi="ru-RU"/>
              </w:rPr>
              <w:t xml:space="preserve">Утверждения </w:t>
            </w:r>
            <w:r w:rsidR="004D1A4D">
              <w:rPr>
                <w:b/>
                <w:sz w:val="20"/>
                <w:lang w:val="ru-RU" w:bidi="ru-RU"/>
              </w:rPr>
              <w:t>заявительницы</w:t>
            </w:r>
          </w:p>
        </w:tc>
        <w:tc>
          <w:tcPr>
            <w:tcW w:w="1559" w:type="dxa"/>
          </w:tcPr>
          <w:p w:rsidR="00815DFE" w:rsidRPr="002B7061" w:rsidRDefault="00815DFE" w:rsidP="002B7061">
            <w:pPr>
              <w:pStyle w:val="ECHRPara"/>
              <w:ind w:firstLine="0"/>
              <w:jc w:val="center"/>
              <w:rPr>
                <w:b/>
                <w:sz w:val="20"/>
                <w:szCs w:val="20"/>
              </w:rPr>
            </w:pPr>
            <w:r w:rsidRPr="002B7061">
              <w:rPr>
                <w:b/>
                <w:sz w:val="20"/>
                <w:lang w:val="ru-RU" w:bidi="ru-RU"/>
              </w:rPr>
              <w:t>Дата допроса</w:t>
            </w:r>
          </w:p>
          <w:p w:rsidR="00AC6779" w:rsidRPr="002B7061" w:rsidRDefault="00AC6779" w:rsidP="002B7061">
            <w:pPr>
              <w:pStyle w:val="ECHRPara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815DFE" w:rsidRPr="002B7061" w:rsidRDefault="00815DFE" w:rsidP="002B7061">
            <w:pPr>
              <w:pStyle w:val="ECHRPara"/>
              <w:ind w:firstLine="0"/>
              <w:jc w:val="center"/>
              <w:rPr>
                <w:b/>
                <w:sz w:val="20"/>
                <w:szCs w:val="20"/>
              </w:rPr>
            </w:pPr>
            <w:r w:rsidRPr="002B7061">
              <w:rPr>
                <w:b/>
                <w:sz w:val="20"/>
                <w:lang w:val="ru-RU" w:bidi="ru-RU"/>
              </w:rPr>
              <w:t>Показания</w:t>
            </w:r>
          </w:p>
        </w:tc>
      </w:tr>
      <w:tr w:rsidR="00AE4989" w:rsidRPr="002066C1" w:rsidTr="00AB7641">
        <w:tc>
          <w:tcPr>
            <w:tcW w:w="1526" w:type="dxa"/>
          </w:tcPr>
          <w:p w:rsidR="00483D16" w:rsidRPr="002B7061" w:rsidRDefault="00627D49" w:rsidP="002B7061">
            <w:pPr>
              <w:pStyle w:val="ECHRPara"/>
              <w:ind w:right="-249" w:firstLine="0"/>
              <w:rPr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K.M.</w:t>
            </w:r>
          </w:p>
        </w:tc>
        <w:tc>
          <w:tcPr>
            <w:tcW w:w="1276" w:type="dxa"/>
          </w:tcPr>
          <w:p w:rsidR="00483D16" w:rsidRPr="002B7061" w:rsidRDefault="00483D16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 7 выше</w:t>
            </w:r>
          </w:p>
        </w:tc>
        <w:tc>
          <w:tcPr>
            <w:tcW w:w="1559" w:type="dxa"/>
          </w:tcPr>
          <w:p w:rsidR="00483D16" w:rsidRPr="002B7061" w:rsidRDefault="00483D16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26.06.2012</w:t>
            </w:r>
          </w:p>
          <w:p w:rsidR="00483D16" w:rsidRPr="002B7061" w:rsidRDefault="00483D16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22.03.2013</w:t>
            </w:r>
          </w:p>
          <w:p w:rsidR="00483D16" w:rsidRPr="002B7061" w:rsidRDefault="00483D16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17.05.2013</w:t>
            </w:r>
          </w:p>
          <w:p w:rsidR="00AC6779" w:rsidRPr="002B7061" w:rsidRDefault="00483D16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22.08.2013</w:t>
            </w:r>
          </w:p>
        </w:tc>
        <w:tc>
          <w:tcPr>
            <w:tcW w:w="3118" w:type="dxa"/>
          </w:tcPr>
          <w:p w:rsidR="00AB7641" w:rsidRPr="00575173" w:rsidRDefault="00623D72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встречался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, когда они учились в средней школе. Он отрицал, что принуждал ее заниматься с ним оральным сексом.</w:t>
            </w:r>
          </w:p>
        </w:tc>
      </w:tr>
      <w:tr w:rsidR="00AE4989" w:rsidRPr="002066C1" w:rsidTr="00AB7641">
        <w:tc>
          <w:tcPr>
            <w:tcW w:w="1526" w:type="dxa"/>
            <w:vMerge w:val="restart"/>
          </w:tcPr>
          <w:p w:rsidR="00815DFE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М.Г.</w:t>
            </w:r>
          </w:p>
        </w:tc>
        <w:tc>
          <w:tcPr>
            <w:tcW w:w="1276" w:type="dxa"/>
            <w:vMerge w:val="restart"/>
          </w:tcPr>
          <w:p w:rsidR="00815DFE" w:rsidRPr="002B7061" w:rsidRDefault="00815DFE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 14-15 и 22 выше.</w:t>
            </w:r>
          </w:p>
        </w:tc>
        <w:tc>
          <w:tcPr>
            <w:tcW w:w="1559" w:type="dxa"/>
          </w:tcPr>
          <w:p w:rsidR="00815DFE" w:rsidRPr="002B7061" w:rsidRDefault="00815DFE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16.01.2013</w:t>
            </w:r>
          </w:p>
          <w:p w:rsidR="00815DFE" w:rsidRPr="002B7061" w:rsidRDefault="00815DFE" w:rsidP="002B7061">
            <w:pPr>
              <w:pStyle w:val="ECHRPara"/>
              <w:ind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C6779" w:rsidRPr="00575173" w:rsidRDefault="00815DFE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признает, что находился в отеле Б. с другой женщиной (не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), и также признает, что когда-то в его мобильном телефоне была видеозапись.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815DFE" w:rsidRPr="00575173" w:rsidRDefault="00815DFE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815DFE" w:rsidRPr="00575173" w:rsidRDefault="00815DFE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15DFE" w:rsidRPr="002B7061" w:rsidRDefault="00815DFE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10.03.2013</w:t>
            </w:r>
          </w:p>
          <w:p w:rsidR="00815DFE" w:rsidRPr="002B7061" w:rsidRDefault="00815DFE" w:rsidP="002B7061">
            <w:pPr>
              <w:pStyle w:val="ECHRPara"/>
              <w:ind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C6779" w:rsidRPr="00575173" w:rsidRDefault="00815DFE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факт того, что сделал видеозапись, о которой идет речь, с помощью своего мобильного телефона; он предполагает, что </w:t>
            </w:r>
            <w:r w:rsidR="004D1A4D">
              <w:rPr>
                <w:sz w:val="20"/>
                <w:lang w:val="ru-RU" w:bidi="ru-RU"/>
              </w:rPr>
              <w:t>заявительница</w:t>
            </w:r>
            <w:r w:rsidRPr="002B7061">
              <w:rPr>
                <w:sz w:val="20"/>
                <w:lang w:val="ru-RU" w:bidi="ru-RU"/>
              </w:rPr>
              <w:t xml:space="preserve"> выдумала свою историю, потому что он не обращал на нее внимания и рассказал ее отц</w:t>
            </w:r>
            <w:proofErr w:type="gramStart"/>
            <w:r w:rsidRPr="002B7061">
              <w:rPr>
                <w:sz w:val="20"/>
                <w:lang w:val="ru-RU" w:bidi="ru-RU"/>
              </w:rPr>
              <w:t>у о ее</w:t>
            </w:r>
            <w:proofErr w:type="gramEnd"/>
            <w:r w:rsidRPr="002B7061">
              <w:rPr>
                <w:sz w:val="20"/>
                <w:lang w:val="ru-RU" w:bidi="ru-RU"/>
              </w:rPr>
              <w:t xml:space="preserve"> «непристойном поведении».</w:t>
            </w:r>
          </w:p>
        </w:tc>
      </w:tr>
      <w:tr w:rsidR="00AE4989" w:rsidRPr="002066C1" w:rsidTr="00AB7641">
        <w:tc>
          <w:tcPr>
            <w:tcW w:w="1526" w:type="dxa"/>
            <w:vMerge w:val="restart"/>
          </w:tcPr>
          <w:p w:rsidR="00235114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proofErr w:type="spellStart"/>
            <w:r w:rsidRPr="002B7061">
              <w:rPr>
                <w:sz w:val="20"/>
                <w:lang w:val="ru-RU" w:bidi="ru-RU"/>
              </w:rPr>
              <w:t>Дж.А</w:t>
            </w:r>
            <w:proofErr w:type="spellEnd"/>
            <w:r w:rsidRPr="002B7061">
              <w:rPr>
                <w:sz w:val="20"/>
                <w:lang w:val="ru-RU" w:bidi="ru-RU"/>
              </w:rPr>
              <w:t>.</w:t>
            </w:r>
          </w:p>
        </w:tc>
        <w:tc>
          <w:tcPr>
            <w:tcW w:w="1276" w:type="dxa"/>
            <w:vMerge w:val="restart"/>
          </w:tcPr>
          <w:p w:rsidR="00235114" w:rsidRPr="002B7061" w:rsidRDefault="0023511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17–20 выше.</w:t>
            </w:r>
          </w:p>
        </w:tc>
        <w:tc>
          <w:tcPr>
            <w:tcW w:w="1559" w:type="dxa"/>
          </w:tcPr>
          <w:p w:rsidR="00235114" w:rsidRPr="002B7061" w:rsidRDefault="0023511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26.06.2012</w:t>
            </w:r>
          </w:p>
        </w:tc>
        <w:tc>
          <w:tcPr>
            <w:tcW w:w="3118" w:type="dxa"/>
          </w:tcPr>
          <w:p w:rsidR="00AB7641" w:rsidRPr="00575173" w:rsidRDefault="00235114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отрицал, что когда-либо видел </w:t>
            </w:r>
            <w:r w:rsidR="004D1A4D">
              <w:rPr>
                <w:sz w:val="20"/>
                <w:lang w:val="ru-RU" w:bidi="ru-RU"/>
              </w:rPr>
              <w:t>заявительницу</w:t>
            </w:r>
            <w:r w:rsidRPr="002B7061">
              <w:rPr>
                <w:sz w:val="20"/>
                <w:lang w:val="ru-RU" w:bidi="ru-RU"/>
              </w:rPr>
              <w:t>, но признал, что дважды звонил ей, чтобы договориться о свидании с ней. Однако она не была в этом заинтересована, и он перестал звонить.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235114" w:rsidRPr="00575173" w:rsidRDefault="00235114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235114" w:rsidRPr="00575173" w:rsidRDefault="00235114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235114" w:rsidRPr="002B7061" w:rsidRDefault="0023511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10.03.2013</w:t>
            </w:r>
          </w:p>
        </w:tc>
        <w:tc>
          <w:tcPr>
            <w:tcW w:w="3118" w:type="dxa"/>
          </w:tcPr>
          <w:p w:rsidR="00AC6779" w:rsidRPr="002066C1" w:rsidRDefault="00235114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признал, что видел </w:t>
            </w:r>
            <w:r w:rsidR="004D1A4D">
              <w:rPr>
                <w:sz w:val="20"/>
                <w:lang w:val="ru-RU" w:bidi="ru-RU"/>
              </w:rPr>
              <w:t>заявительницу</w:t>
            </w:r>
            <w:r w:rsidRPr="002B7061">
              <w:rPr>
                <w:sz w:val="20"/>
                <w:lang w:val="ru-RU" w:bidi="ru-RU"/>
              </w:rPr>
              <w:t xml:space="preserve"> в школе, а также в бакалейном магазине, где она работала, но отрицал личное знакомство с ней. Он отрицал, что когда-либо звонил ей.</w:t>
            </w:r>
          </w:p>
        </w:tc>
      </w:tr>
      <w:tr w:rsidR="00AE4989" w:rsidRPr="002066C1" w:rsidTr="00AB7641">
        <w:tc>
          <w:tcPr>
            <w:tcW w:w="1526" w:type="dxa"/>
          </w:tcPr>
          <w:p w:rsidR="00235114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К.Г.</w:t>
            </w:r>
          </w:p>
        </w:tc>
        <w:tc>
          <w:tcPr>
            <w:tcW w:w="1276" w:type="dxa"/>
          </w:tcPr>
          <w:p w:rsidR="00235114" w:rsidRPr="002B7061" w:rsidRDefault="0071747B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17–20 выше.</w:t>
            </w:r>
          </w:p>
        </w:tc>
        <w:tc>
          <w:tcPr>
            <w:tcW w:w="1559" w:type="dxa"/>
          </w:tcPr>
          <w:p w:rsidR="00235114" w:rsidRPr="002B7061" w:rsidRDefault="002F74F0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10.03.2013</w:t>
            </w:r>
          </w:p>
        </w:tc>
        <w:tc>
          <w:tcPr>
            <w:tcW w:w="3118" w:type="dxa"/>
          </w:tcPr>
          <w:p w:rsidR="00AC6779" w:rsidRPr="00575173" w:rsidRDefault="002F74F0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признался в том, что был знаком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 Однако он отрицал, что знает, где расположено место «Т.Л.».</w:t>
            </w:r>
          </w:p>
        </w:tc>
      </w:tr>
      <w:tr w:rsidR="00AE4989" w:rsidRPr="002066C1" w:rsidTr="00AB7641">
        <w:tc>
          <w:tcPr>
            <w:tcW w:w="1526" w:type="dxa"/>
          </w:tcPr>
          <w:p w:rsidR="002F74F0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proofErr w:type="spellStart"/>
            <w:r w:rsidRPr="002B7061">
              <w:rPr>
                <w:sz w:val="20"/>
                <w:lang w:val="ru-RU" w:bidi="ru-RU"/>
              </w:rPr>
              <w:t>Дж.Н</w:t>
            </w:r>
            <w:proofErr w:type="spellEnd"/>
            <w:r w:rsidRPr="002B7061">
              <w:rPr>
                <w:sz w:val="20"/>
                <w:lang w:val="ru-RU" w:bidi="ru-RU"/>
              </w:rPr>
              <w:t>.</w:t>
            </w:r>
          </w:p>
        </w:tc>
        <w:tc>
          <w:tcPr>
            <w:tcW w:w="1276" w:type="dxa"/>
          </w:tcPr>
          <w:p w:rsidR="002F74F0" w:rsidRPr="002B7061" w:rsidRDefault="002F74F0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17–20 выше.</w:t>
            </w:r>
          </w:p>
        </w:tc>
        <w:tc>
          <w:tcPr>
            <w:tcW w:w="1559" w:type="dxa"/>
          </w:tcPr>
          <w:p w:rsidR="00AF0ABC" w:rsidRPr="002B7061" w:rsidRDefault="00AF0ABC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26.06.2012</w:t>
            </w:r>
          </w:p>
          <w:p w:rsidR="002F74F0" w:rsidRPr="002B7061" w:rsidRDefault="001F5DC3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09.03.2013</w:t>
            </w:r>
          </w:p>
          <w:p w:rsidR="001F5DC3" w:rsidRPr="002B7061" w:rsidRDefault="001F5DC3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10.03.2013</w:t>
            </w:r>
          </w:p>
          <w:p w:rsidR="001F5DC3" w:rsidRPr="002B7061" w:rsidRDefault="001F5DC3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13.03.2013</w:t>
            </w:r>
          </w:p>
          <w:p w:rsidR="00AC6779" w:rsidRPr="002B7061" w:rsidRDefault="001F5DC3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24.08.2013</w:t>
            </w:r>
          </w:p>
        </w:tc>
        <w:tc>
          <w:tcPr>
            <w:tcW w:w="3118" w:type="dxa"/>
          </w:tcPr>
          <w:p w:rsidR="002F74F0" w:rsidRPr="00575173" w:rsidRDefault="001F5DC3" w:rsidP="00517D77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признался в том, что был знаком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 xml:space="preserve">. Он также признал, что у него </w:t>
            </w:r>
            <w:r w:rsidR="00517D77">
              <w:rPr>
                <w:sz w:val="20"/>
                <w:lang w:val="ru-RU" w:bidi="ru-RU"/>
              </w:rPr>
              <w:br/>
            </w:r>
            <w:r w:rsidRPr="002B7061">
              <w:rPr>
                <w:sz w:val="20"/>
                <w:lang w:val="ru-RU" w:bidi="ru-RU"/>
              </w:rPr>
              <w:t xml:space="preserve">в мобильном телефоне могут быть фото «БМВ» с </w:t>
            </w:r>
            <w:r w:rsidR="00517D77">
              <w:rPr>
                <w:sz w:val="20"/>
                <w:lang w:val="ru-RU" w:bidi="ru-RU"/>
              </w:rPr>
              <w:t xml:space="preserve">регистрационным номером, </w:t>
            </w:r>
            <w:r w:rsidRPr="002B7061">
              <w:rPr>
                <w:sz w:val="20"/>
                <w:lang w:val="ru-RU" w:bidi="ru-RU"/>
              </w:rPr>
              <w:lastRenderedPageBreak/>
              <w:t>названным</w:t>
            </w:r>
            <w:r w:rsidR="00517D77">
              <w:rPr>
                <w:sz w:val="20"/>
                <w:lang w:val="ru-RU" w:bidi="ru-RU"/>
              </w:rPr>
              <w:t xml:space="preserve">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517D77" w:rsidTr="00AB7641">
        <w:tc>
          <w:tcPr>
            <w:tcW w:w="1526" w:type="dxa"/>
          </w:tcPr>
          <w:p w:rsidR="001F5DC3" w:rsidRPr="002B7061" w:rsidRDefault="00770A21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lastRenderedPageBreak/>
              <w:t>Ш.Д.</w:t>
            </w:r>
          </w:p>
        </w:tc>
        <w:tc>
          <w:tcPr>
            <w:tcW w:w="1276" w:type="dxa"/>
          </w:tcPr>
          <w:p w:rsidR="001F5DC3" w:rsidRPr="002B7061" w:rsidRDefault="001F5DC3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23–24 выше.</w:t>
            </w:r>
          </w:p>
        </w:tc>
        <w:tc>
          <w:tcPr>
            <w:tcW w:w="1559" w:type="dxa"/>
          </w:tcPr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26.06.2012</w:t>
            </w:r>
          </w:p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16.01.2013</w:t>
            </w:r>
          </w:p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11.03.2013</w:t>
            </w:r>
          </w:p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14.03.2013</w:t>
            </w:r>
          </w:p>
          <w:p w:rsidR="001F5DC3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17.10.2013</w:t>
            </w:r>
          </w:p>
        </w:tc>
        <w:tc>
          <w:tcPr>
            <w:tcW w:w="3118" w:type="dxa"/>
          </w:tcPr>
          <w:p w:rsidR="00AC6779" w:rsidRPr="00575173" w:rsidRDefault="00ED2194" w:rsidP="00517D77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отрицал, что когда-либо виделся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 xml:space="preserve"> до их очной ставки 14 марта 2013 года. Кроме того, он отрицал, </w:t>
            </w:r>
            <w:r w:rsidR="00517D77">
              <w:rPr>
                <w:sz w:val="20"/>
                <w:lang w:val="ru-RU" w:bidi="ru-RU"/>
              </w:rPr>
              <w:br/>
            </w:r>
            <w:r w:rsidRPr="002B7061">
              <w:rPr>
                <w:sz w:val="20"/>
                <w:lang w:val="ru-RU" w:bidi="ru-RU"/>
              </w:rPr>
              <w:t>что звонил заявител</w:t>
            </w:r>
            <w:r w:rsidR="00517D77">
              <w:rPr>
                <w:sz w:val="20"/>
                <w:lang w:val="ru-RU" w:bidi="ru-RU"/>
              </w:rPr>
              <w:t>ьнице</w:t>
            </w:r>
            <w:r w:rsidRPr="002B7061">
              <w:rPr>
                <w:sz w:val="20"/>
                <w:lang w:val="ru-RU" w:bidi="ru-RU"/>
              </w:rPr>
              <w:t xml:space="preserve"> 2 июня 2012 года. В этот день он был на двух свадьбах. В то время его брат был женихом </w:t>
            </w:r>
            <w:r w:rsidR="004D1A4D">
              <w:rPr>
                <w:sz w:val="20"/>
                <w:lang w:val="ru-RU" w:bidi="ru-RU"/>
              </w:rPr>
              <w:t>заявительницы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575173" w:rsidTr="00AB7641">
        <w:tc>
          <w:tcPr>
            <w:tcW w:w="1526" w:type="dxa"/>
          </w:tcPr>
          <w:p w:rsidR="00ED2194" w:rsidRPr="00517D77" w:rsidRDefault="00770A21" w:rsidP="002B7061">
            <w:pPr>
              <w:pStyle w:val="ECHRPara"/>
              <w:ind w:right="-249"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М.М.</w:t>
            </w:r>
          </w:p>
        </w:tc>
        <w:tc>
          <w:tcPr>
            <w:tcW w:w="1276" w:type="dxa"/>
          </w:tcPr>
          <w:p w:rsidR="00ED2194" w:rsidRPr="00517D77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См. пункты 23–24 выше.</w:t>
            </w:r>
          </w:p>
        </w:tc>
        <w:tc>
          <w:tcPr>
            <w:tcW w:w="1559" w:type="dxa"/>
          </w:tcPr>
          <w:p w:rsidR="00ED2194" w:rsidRPr="00517D77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26.06.2012</w:t>
            </w:r>
          </w:p>
          <w:p w:rsidR="00ED2194" w:rsidRPr="00517D77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9.03.2013</w:t>
            </w:r>
          </w:p>
          <w:p w:rsidR="00ED2194" w:rsidRPr="00517D77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12.03.2013</w:t>
            </w:r>
          </w:p>
          <w:p w:rsidR="00ED2194" w:rsidRPr="00517D77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19.05.2013</w:t>
            </w:r>
          </w:p>
        </w:tc>
        <w:tc>
          <w:tcPr>
            <w:tcW w:w="3118" w:type="dxa"/>
          </w:tcPr>
          <w:p w:rsidR="00AC6779" w:rsidRPr="00575173" w:rsidRDefault="00ED2194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личное знакомство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 2 июня 2012 года он и Ш.Д. были на двух свадьбах. На каждой из свадеб они снимали видео.</w:t>
            </w:r>
          </w:p>
        </w:tc>
      </w:tr>
      <w:tr w:rsidR="00AE4989" w:rsidRPr="002066C1" w:rsidTr="00AB7641">
        <w:tc>
          <w:tcPr>
            <w:tcW w:w="1526" w:type="dxa"/>
          </w:tcPr>
          <w:p w:rsidR="00ED2194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Н.А.</w:t>
            </w:r>
          </w:p>
        </w:tc>
        <w:tc>
          <w:tcPr>
            <w:tcW w:w="1276" w:type="dxa"/>
          </w:tcPr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9–13 выше.</w:t>
            </w:r>
          </w:p>
        </w:tc>
        <w:tc>
          <w:tcPr>
            <w:tcW w:w="1559" w:type="dxa"/>
          </w:tcPr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8.03.2013</w:t>
            </w:r>
          </w:p>
          <w:p w:rsidR="00ED2194" w:rsidRPr="002B7061" w:rsidRDefault="00ED2194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11.03.2013</w:t>
            </w:r>
          </w:p>
        </w:tc>
        <w:tc>
          <w:tcPr>
            <w:tcW w:w="3118" w:type="dxa"/>
          </w:tcPr>
          <w:p w:rsidR="00AC6779" w:rsidRPr="00575173" w:rsidRDefault="00744F4A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встретил </w:t>
            </w:r>
            <w:r w:rsidR="004D1A4D">
              <w:rPr>
                <w:sz w:val="20"/>
                <w:lang w:val="ru-RU" w:bidi="ru-RU"/>
              </w:rPr>
              <w:t>заявительницу</w:t>
            </w:r>
            <w:r w:rsidRPr="002B7061">
              <w:rPr>
                <w:sz w:val="20"/>
                <w:lang w:val="ru-RU" w:bidi="ru-RU"/>
              </w:rPr>
              <w:t xml:space="preserve"> в 2011 году и контактировал с ней в течение недели. Потом он прекратил всю переписку с ней из-за слухов о ее поведении.</w:t>
            </w:r>
          </w:p>
        </w:tc>
      </w:tr>
      <w:tr w:rsidR="00AE4989" w:rsidRPr="002066C1" w:rsidTr="00AB7641">
        <w:tc>
          <w:tcPr>
            <w:tcW w:w="1526" w:type="dxa"/>
            <w:vMerge w:val="restart"/>
          </w:tcPr>
          <w:p w:rsidR="00B6663A" w:rsidRPr="002B7061" w:rsidRDefault="00627D49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М.Х.</w:t>
            </w:r>
          </w:p>
        </w:tc>
        <w:tc>
          <w:tcPr>
            <w:tcW w:w="1276" w:type="dxa"/>
            <w:vMerge w:val="restart"/>
          </w:tcPr>
          <w:p w:rsidR="00B6663A" w:rsidRPr="002B7061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 16 выше.</w:t>
            </w:r>
          </w:p>
        </w:tc>
        <w:tc>
          <w:tcPr>
            <w:tcW w:w="1559" w:type="dxa"/>
          </w:tcPr>
          <w:p w:rsidR="00B6663A" w:rsidRPr="002B7061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18.10.2013</w:t>
            </w:r>
          </w:p>
        </w:tc>
        <w:tc>
          <w:tcPr>
            <w:tcW w:w="3118" w:type="dxa"/>
          </w:tcPr>
          <w:p w:rsidR="00AC6779" w:rsidRPr="00575173" w:rsidRDefault="00B6663A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признал, что знаком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, которая была родственницей его жены.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B6663A" w:rsidRPr="00575173" w:rsidRDefault="00B6663A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B6663A" w:rsidRPr="00575173" w:rsidRDefault="00B6663A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6663A" w:rsidRPr="002B7061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15.02.2013</w:t>
            </w:r>
          </w:p>
        </w:tc>
        <w:tc>
          <w:tcPr>
            <w:tcW w:w="3118" w:type="dxa"/>
          </w:tcPr>
          <w:p w:rsidR="00AC6779" w:rsidRPr="00575173" w:rsidRDefault="00B6663A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знакомство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B6663A" w:rsidRPr="00575173" w:rsidRDefault="00B6663A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B6663A" w:rsidRPr="00575173" w:rsidRDefault="00B6663A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6663A" w:rsidRPr="002B7061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11.03.2013</w:t>
            </w:r>
          </w:p>
        </w:tc>
        <w:tc>
          <w:tcPr>
            <w:tcW w:w="3118" w:type="dxa"/>
          </w:tcPr>
          <w:p w:rsidR="00AC6779" w:rsidRPr="00575173" w:rsidRDefault="00B6663A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>Он предпочел хранить молчание на допросе.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B6663A" w:rsidRPr="00575173" w:rsidRDefault="00B6663A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B6663A" w:rsidRPr="00575173" w:rsidRDefault="00B6663A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6663A" w:rsidRPr="002B7061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14.03.2013</w:t>
            </w:r>
          </w:p>
          <w:p w:rsidR="00AB7641" w:rsidRPr="002B7061" w:rsidRDefault="00B6663A" w:rsidP="002066C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19.10.2013</w:t>
            </w:r>
          </w:p>
        </w:tc>
        <w:tc>
          <w:tcPr>
            <w:tcW w:w="3118" w:type="dxa"/>
          </w:tcPr>
          <w:p w:rsidR="00B6663A" w:rsidRPr="00575173" w:rsidRDefault="00B6663A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знакомство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2066C1" w:rsidTr="00AB7641">
        <w:tc>
          <w:tcPr>
            <w:tcW w:w="1526" w:type="dxa"/>
            <w:vMerge w:val="restart"/>
          </w:tcPr>
          <w:p w:rsidR="00487BED" w:rsidRPr="002B7061" w:rsidRDefault="00770A21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proofErr w:type="spellStart"/>
            <w:r w:rsidRPr="002B7061">
              <w:rPr>
                <w:sz w:val="20"/>
                <w:lang w:val="ru-RU" w:bidi="ru-RU"/>
              </w:rPr>
              <w:t>Т.Мус</w:t>
            </w:r>
            <w:proofErr w:type="spellEnd"/>
            <w:r w:rsidRPr="002B7061">
              <w:rPr>
                <w:sz w:val="20"/>
                <w:lang w:val="ru-RU" w:bidi="ru-RU"/>
              </w:rPr>
              <w:t>.</w:t>
            </w:r>
          </w:p>
        </w:tc>
        <w:tc>
          <w:tcPr>
            <w:tcW w:w="1276" w:type="dxa"/>
            <w:vMerge w:val="restart"/>
          </w:tcPr>
          <w:p w:rsidR="00487BED" w:rsidRPr="002B7061" w:rsidRDefault="00487BED" w:rsidP="002B7061">
            <w:pPr>
              <w:pStyle w:val="ECHRPara"/>
              <w:ind w:firstLine="34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25–27 выше.</w:t>
            </w:r>
          </w:p>
        </w:tc>
        <w:tc>
          <w:tcPr>
            <w:tcW w:w="1559" w:type="dxa"/>
          </w:tcPr>
          <w:p w:rsidR="00487BED" w:rsidRPr="002B7061" w:rsidRDefault="00487BED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21.10.2013</w:t>
            </w:r>
          </w:p>
          <w:p w:rsidR="00487BED" w:rsidRPr="002B7061" w:rsidRDefault="00487BED" w:rsidP="002B7061">
            <w:pPr>
              <w:pStyle w:val="ECHRPara"/>
              <w:ind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B7641" w:rsidRPr="00575173" w:rsidRDefault="00487BED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личное знакомство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487BED" w:rsidRPr="00575173" w:rsidRDefault="00487BED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487BED" w:rsidRPr="00575173" w:rsidRDefault="00487BED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487BED" w:rsidRPr="002B7061" w:rsidRDefault="00487BED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18.02.2013</w:t>
            </w:r>
          </w:p>
          <w:p w:rsidR="00487BED" w:rsidRPr="002B7061" w:rsidRDefault="00487BED" w:rsidP="002B7061">
            <w:pPr>
              <w:pStyle w:val="ECHRPara"/>
              <w:ind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87BED" w:rsidRPr="00575173" w:rsidRDefault="00487BED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 знакомство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>.</w:t>
            </w:r>
          </w:p>
        </w:tc>
      </w:tr>
      <w:tr w:rsidR="00AE4989" w:rsidRPr="002066C1" w:rsidTr="00AB7641">
        <w:tc>
          <w:tcPr>
            <w:tcW w:w="1526" w:type="dxa"/>
            <w:vMerge/>
          </w:tcPr>
          <w:p w:rsidR="00487BED" w:rsidRPr="00575173" w:rsidRDefault="00487BED" w:rsidP="002B7061">
            <w:pPr>
              <w:pStyle w:val="ECHRPara"/>
              <w:ind w:right="-249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487BED" w:rsidRPr="00575173" w:rsidRDefault="00487BED" w:rsidP="002B7061">
            <w:pPr>
              <w:pStyle w:val="ECHRPara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487BED" w:rsidRPr="002B7061" w:rsidRDefault="00487BED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19.05.2013</w:t>
            </w:r>
          </w:p>
        </w:tc>
        <w:tc>
          <w:tcPr>
            <w:tcW w:w="3118" w:type="dxa"/>
          </w:tcPr>
          <w:p w:rsidR="00AC6779" w:rsidRPr="00575173" w:rsidRDefault="00487BED" w:rsidP="002066C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признал, что они с </w:t>
            </w:r>
            <w:r w:rsidR="004E5C1A">
              <w:rPr>
                <w:sz w:val="20"/>
                <w:lang w:val="ru-RU" w:bidi="ru-RU"/>
              </w:rPr>
              <w:t>заявительницей</w:t>
            </w:r>
            <w:r w:rsidRPr="002B7061">
              <w:rPr>
                <w:sz w:val="20"/>
                <w:lang w:val="ru-RU" w:bidi="ru-RU"/>
              </w:rPr>
              <w:t xml:space="preserve"> звонили друг другу по телефону. Он также показал, что после того, как ему позвонил отец </w:t>
            </w:r>
            <w:r w:rsidR="004D1A4D">
              <w:rPr>
                <w:sz w:val="20"/>
                <w:lang w:val="ru-RU" w:bidi="ru-RU"/>
              </w:rPr>
              <w:t>заявительницы</w:t>
            </w:r>
            <w:r w:rsidRPr="002B7061">
              <w:rPr>
                <w:sz w:val="20"/>
                <w:lang w:val="ru-RU" w:bidi="ru-RU"/>
              </w:rPr>
              <w:t xml:space="preserve">, он пошел к ним домой поговорить. Отец </w:t>
            </w:r>
            <w:r w:rsidR="004D1A4D">
              <w:rPr>
                <w:sz w:val="20"/>
                <w:lang w:val="ru-RU" w:bidi="ru-RU"/>
              </w:rPr>
              <w:t>заявительницы</w:t>
            </w:r>
            <w:r w:rsidRPr="002B7061">
              <w:rPr>
                <w:sz w:val="20"/>
                <w:lang w:val="ru-RU" w:bidi="ru-RU"/>
              </w:rPr>
              <w:t xml:space="preserve"> просил его не звонить дочери. </w:t>
            </w:r>
            <w:r w:rsidR="004D1A4D">
              <w:rPr>
                <w:sz w:val="20"/>
                <w:lang w:val="ru-RU" w:bidi="ru-RU"/>
              </w:rPr>
              <w:t>Заявительница</w:t>
            </w:r>
            <w:r w:rsidRPr="002B7061">
              <w:rPr>
                <w:sz w:val="20"/>
                <w:lang w:val="ru-RU" w:bidi="ru-RU"/>
              </w:rPr>
              <w:t xml:space="preserve"> позвонила ему сама, и он попросил ее прекратить звонки.</w:t>
            </w:r>
          </w:p>
        </w:tc>
      </w:tr>
      <w:tr w:rsidR="00AE4989" w:rsidRPr="002066C1" w:rsidTr="00AB7641">
        <w:tc>
          <w:tcPr>
            <w:tcW w:w="1526" w:type="dxa"/>
          </w:tcPr>
          <w:p w:rsidR="00623D72" w:rsidRPr="002B7061" w:rsidRDefault="00770A21" w:rsidP="002B7061">
            <w:pPr>
              <w:pStyle w:val="ECHRPara"/>
              <w:ind w:right="-249"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А.П.</w:t>
            </w:r>
          </w:p>
        </w:tc>
        <w:tc>
          <w:tcPr>
            <w:tcW w:w="1276" w:type="dxa"/>
          </w:tcPr>
          <w:p w:rsidR="00623D72" w:rsidRPr="002B7061" w:rsidRDefault="00623D72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См. пункты 21–22 выше</w:t>
            </w:r>
          </w:p>
        </w:tc>
        <w:tc>
          <w:tcPr>
            <w:tcW w:w="1559" w:type="dxa"/>
          </w:tcPr>
          <w:p w:rsidR="00623D72" w:rsidRPr="002B7061" w:rsidRDefault="00623D72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13.01.2014</w:t>
            </w:r>
          </w:p>
          <w:p w:rsidR="00623D72" w:rsidRPr="002B7061" w:rsidRDefault="00623D72" w:rsidP="002B7061">
            <w:pPr>
              <w:pStyle w:val="ECHRPara"/>
              <w:ind w:firstLine="0"/>
              <w:rPr>
                <w:b/>
                <w:sz w:val="20"/>
                <w:szCs w:val="20"/>
              </w:rPr>
            </w:pPr>
            <w:r w:rsidRPr="002B7061">
              <w:rPr>
                <w:sz w:val="20"/>
                <w:lang w:val="ru-RU" w:bidi="ru-RU"/>
              </w:rPr>
              <w:t>11.02.2014</w:t>
            </w:r>
          </w:p>
        </w:tc>
        <w:tc>
          <w:tcPr>
            <w:tcW w:w="3118" w:type="dxa"/>
          </w:tcPr>
          <w:p w:rsidR="00AC6779" w:rsidRPr="00575173" w:rsidRDefault="00EA3974" w:rsidP="002B7061">
            <w:pPr>
              <w:pStyle w:val="ECHRPara"/>
              <w:ind w:firstLine="0"/>
              <w:rPr>
                <w:b/>
                <w:sz w:val="20"/>
                <w:szCs w:val="20"/>
                <w:lang w:val="ru-RU"/>
              </w:rPr>
            </w:pPr>
            <w:r w:rsidRPr="002B7061">
              <w:rPr>
                <w:sz w:val="20"/>
                <w:lang w:val="ru-RU" w:bidi="ru-RU"/>
              </w:rPr>
              <w:t xml:space="preserve">Он отрицал, что когда-либо видел </w:t>
            </w:r>
            <w:r w:rsidR="004D1A4D">
              <w:rPr>
                <w:sz w:val="20"/>
                <w:lang w:val="ru-RU" w:bidi="ru-RU"/>
              </w:rPr>
              <w:t>заявительницу</w:t>
            </w:r>
            <w:r w:rsidRPr="002B7061">
              <w:rPr>
                <w:sz w:val="20"/>
                <w:lang w:val="ru-RU" w:bidi="ru-RU"/>
              </w:rPr>
              <w:t xml:space="preserve"> до процедуры опознания 13 мая 2014 года.</w:t>
            </w:r>
          </w:p>
        </w:tc>
      </w:tr>
    </w:tbl>
    <w:p w:rsidR="00815DFE" w:rsidRPr="00575173" w:rsidRDefault="00815DFE" w:rsidP="002B7061">
      <w:pPr>
        <w:rPr>
          <w:sz w:val="4"/>
          <w:szCs w:val="4"/>
          <w:lang w:val="ru-RU"/>
        </w:rPr>
      </w:pPr>
    </w:p>
    <w:sectPr w:rsidR="00815DFE" w:rsidRPr="00575173" w:rsidSect="00AB7641">
      <w:headerReference w:type="even" r:id="rId16"/>
      <w:headerReference w:type="default" r:id="rId17"/>
      <w:footnotePr>
        <w:numRestart w:val="eachSect"/>
      </w:footnotePr>
      <w:pgSz w:w="11906" w:h="16838" w:code="9"/>
      <w:pgMar w:top="2274" w:right="2274" w:bottom="2274" w:left="2274" w:header="1701" w:footer="720" w:gutter="0"/>
      <w:pgNumType w:start="1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DAB97B" w16cid:durableId="1EC4B322"/>
  <w16cid:commentId w16cid:paraId="06135C5B" w16cid:durableId="1EC188A5"/>
  <w16cid:commentId w16cid:paraId="2FCAB37A" w16cid:durableId="1EC188DE"/>
  <w16cid:commentId w16cid:paraId="0E540D70" w16cid:durableId="1EC196E0"/>
  <w16cid:commentId w16cid:paraId="49944B6B" w16cid:durableId="1EC19727"/>
  <w16cid:commentId w16cid:paraId="591E1785" w16cid:durableId="1EC197C0"/>
  <w16cid:commentId w16cid:paraId="72792660" w16cid:durableId="1EC19E27"/>
  <w16cid:commentId w16cid:paraId="2CC221A5" w16cid:durableId="1EC19E5A"/>
  <w16cid:commentId w16cid:paraId="2E9178A8" w16cid:durableId="1EC19EC3"/>
  <w16cid:commentId w16cid:paraId="1DCE83F9" w16cid:durableId="1EC19F88"/>
  <w16cid:commentId w16cid:paraId="16A9B11D" w16cid:durableId="1EC19FD6"/>
  <w16cid:commentId w16cid:paraId="06FC6E38" w16cid:durableId="1EC1A1FA"/>
  <w16cid:commentId w16cid:paraId="61A425E6" w16cid:durableId="1EC4A95B"/>
  <w16cid:commentId w16cid:paraId="6654C95C" w16cid:durableId="1EC4A95C"/>
  <w16cid:commentId w16cid:paraId="76BAA44E" w16cid:durableId="1EC4AE0C"/>
  <w16cid:commentId w16cid:paraId="59E27B77" w16cid:durableId="1EC4AE66"/>
  <w16cid:commentId w16cid:paraId="2E03D69D" w16cid:durableId="1EC4ADFB"/>
  <w16cid:commentId w16cid:paraId="7E51BBC9" w16cid:durableId="1EC4B348"/>
  <w16cid:commentId w16cid:paraId="757A894E" w16cid:durableId="1EC4B3C6"/>
  <w16cid:commentId w16cid:paraId="7C7396C3" w16cid:durableId="1EC4B3EE"/>
  <w16cid:commentId w16cid:paraId="7D9ADB3A" w16cid:durableId="1EC4B40B"/>
  <w16cid:commentId w16cid:paraId="282B99EA" w16cid:durableId="1EC4B8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BC" w:rsidRDefault="00D81FBC">
      <w:r>
        <w:separator/>
      </w:r>
    </w:p>
    <w:p w:rsidR="00D81FBC" w:rsidRDefault="00D81FBC"/>
    <w:p w:rsidR="00D81FBC" w:rsidRDefault="00D81FBC"/>
  </w:endnote>
  <w:endnote w:type="continuationSeparator" w:id="0">
    <w:p w:rsidR="00D81FBC" w:rsidRDefault="00D81FBC">
      <w:r>
        <w:continuationSeparator/>
      </w:r>
    </w:p>
    <w:p w:rsidR="00D81FBC" w:rsidRDefault="00D81FBC"/>
    <w:p w:rsidR="00D81FBC" w:rsidRDefault="00D81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C1" w:rsidRPr="00150BFA" w:rsidRDefault="002066C1" w:rsidP="000648C7">
    <w:pPr>
      <w:jc w:val="center"/>
    </w:pPr>
    <w:r>
      <w:rPr>
        <w:noProof/>
        <w:lang w:val="ru-RU" w:eastAsia="ru-RU"/>
      </w:rPr>
      <w:drawing>
        <wp:inline distT="0" distB="0" distL="0" distR="0" wp14:anchorId="5AE80D9E" wp14:editId="135F4C9B">
          <wp:extent cx="771525" cy="619125"/>
          <wp:effectExtent l="0" t="0" r="9525" b="9525"/>
          <wp:docPr id="57" name="Picture 57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66C1" w:rsidRDefault="002066C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BC" w:rsidRPr="003152BA" w:rsidRDefault="00D81FBC" w:rsidP="00DA4349">
      <w:r w:rsidRPr="003152BA">
        <w:separator/>
      </w:r>
    </w:p>
    <w:p w:rsidR="00D81FBC" w:rsidRDefault="00D81FBC"/>
    <w:p w:rsidR="00D81FBC" w:rsidRDefault="00D81FBC"/>
  </w:footnote>
  <w:footnote w:type="continuationSeparator" w:id="0">
    <w:p w:rsidR="00D81FBC" w:rsidRPr="003152BA" w:rsidRDefault="00D81FBC" w:rsidP="00DA4349">
      <w:r w:rsidRPr="003152BA">
        <w:continuationSeparator/>
      </w:r>
    </w:p>
    <w:p w:rsidR="00D81FBC" w:rsidRDefault="00D81FBC"/>
    <w:p w:rsidR="00D81FBC" w:rsidRDefault="00D81F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C1" w:rsidRPr="00AB7641" w:rsidRDefault="002066C1" w:rsidP="00AB7641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C1" w:rsidRPr="00A45145" w:rsidRDefault="002066C1" w:rsidP="000648C7">
    <w:pPr>
      <w:jc w:val="center"/>
    </w:pPr>
    <w:r>
      <w:rPr>
        <w:noProof/>
        <w:lang w:val="ru-RU" w:eastAsia="ru-RU"/>
      </w:rPr>
      <w:drawing>
        <wp:inline distT="0" distB="0" distL="0" distR="0" wp14:anchorId="22A3D59A" wp14:editId="0246383C">
          <wp:extent cx="2962275" cy="1219200"/>
          <wp:effectExtent l="0" t="0" r="9525" b="0"/>
          <wp:docPr id="56" name="Picture 56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66C1" w:rsidRDefault="002066C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C1" w:rsidRPr="00575173" w:rsidRDefault="002066C1" w:rsidP="00AB7641">
    <w:pPr>
      <w:pStyle w:val="ECHRHeader"/>
      <w:rPr>
        <w:lang w:val="ru-RU"/>
      </w:rPr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517D77">
      <w:rPr>
        <w:rStyle w:val="aff1"/>
        <w:noProof/>
        <w:lang w:val="ru-RU" w:bidi="ru-RU"/>
      </w:rPr>
      <w:t>16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>ПОСТАНОВЛЕНИЕ ПО ДЕЛУ «С.Н.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C1" w:rsidRPr="00575173" w:rsidRDefault="002066C1" w:rsidP="00AB7641">
    <w:pPr>
      <w:pStyle w:val="ECHRHeader"/>
      <w:rPr>
        <w:lang w:val="ru-RU"/>
      </w:rPr>
    </w:pPr>
    <w:r w:rsidRPr="00702958">
      <w:rPr>
        <w:lang w:val="ru-RU" w:bidi="ru-RU"/>
      </w:rPr>
      <w:tab/>
      <w:t>ПОСТАНОВЛЕНИЕ ПО ДЕЛУ «С.Н. против РОССИИ»</w:t>
    </w:r>
    <w:r w:rsidRPr="00702958"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 w:rsidRPr="00702958"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517D77">
      <w:rPr>
        <w:rStyle w:val="aff1"/>
        <w:noProof/>
        <w:lang w:val="ru-RU" w:bidi="ru-RU"/>
      </w:rPr>
      <w:t>15</w:t>
    </w:r>
    <w:r>
      <w:rPr>
        <w:rStyle w:val="aff1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5840E398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C4B4A4D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D26E76C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09A54C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B7A4956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D60541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E79CDB5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8CE6E36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3D681AB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CC6816"/>
    <w:rsid w:val="0000277C"/>
    <w:rsid w:val="000116BD"/>
    <w:rsid w:val="0002364E"/>
    <w:rsid w:val="00033F1A"/>
    <w:rsid w:val="00056591"/>
    <w:rsid w:val="000648C7"/>
    <w:rsid w:val="00070494"/>
    <w:rsid w:val="00072BE2"/>
    <w:rsid w:val="00081A9D"/>
    <w:rsid w:val="000824A1"/>
    <w:rsid w:val="0008374A"/>
    <w:rsid w:val="000916DE"/>
    <w:rsid w:val="000B6867"/>
    <w:rsid w:val="000D6FA2"/>
    <w:rsid w:val="000E1AB8"/>
    <w:rsid w:val="000F0764"/>
    <w:rsid w:val="000F2EEF"/>
    <w:rsid w:val="00104E09"/>
    <w:rsid w:val="001074A7"/>
    <w:rsid w:val="00113A1D"/>
    <w:rsid w:val="00121F82"/>
    <w:rsid w:val="00136C70"/>
    <w:rsid w:val="00141F65"/>
    <w:rsid w:val="00143E98"/>
    <w:rsid w:val="00145858"/>
    <w:rsid w:val="00154109"/>
    <w:rsid w:val="0015528A"/>
    <w:rsid w:val="00155BC7"/>
    <w:rsid w:val="00162C5B"/>
    <w:rsid w:val="00165BF1"/>
    <w:rsid w:val="0016752B"/>
    <w:rsid w:val="001675CF"/>
    <w:rsid w:val="001728CA"/>
    <w:rsid w:val="00172BBF"/>
    <w:rsid w:val="00173FB1"/>
    <w:rsid w:val="00174489"/>
    <w:rsid w:val="00175737"/>
    <w:rsid w:val="00186A89"/>
    <w:rsid w:val="00187B0F"/>
    <w:rsid w:val="001A1BF1"/>
    <w:rsid w:val="001A5713"/>
    <w:rsid w:val="001B222A"/>
    <w:rsid w:val="001C136C"/>
    <w:rsid w:val="001C2D48"/>
    <w:rsid w:val="001D6513"/>
    <w:rsid w:val="001F5DC3"/>
    <w:rsid w:val="0020116A"/>
    <w:rsid w:val="002066C1"/>
    <w:rsid w:val="00210E20"/>
    <w:rsid w:val="00230C3E"/>
    <w:rsid w:val="00235114"/>
    <w:rsid w:val="002419DD"/>
    <w:rsid w:val="0024414E"/>
    <w:rsid w:val="00265048"/>
    <w:rsid w:val="00267125"/>
    <w:rsid w:val="00267808"/>
    <w:rsid w:val="00284D39"/>
    <w:rsid w:val="00285CFA"/>
    <w:rsid w:val="002A2011"/>
    <w:rsid w:val="002B6AE5"/>
    <w:rsid w:val="002B7061"/>
    <w:rsid w:val="002C02F4"/>
    <w:rsid w:val="002E77DB"/>
    <w:rsid w:val="002F684A"/>
    <w:rsid w:val="002F74F0"/>
    <w:rsid w:val="00305FD4"/>
    <w:rsid w:val="00314D23"/>
    <w:rsid w:val="00323BCF"/>
    <w:rsid w:val="00326812"/>
    <w:rsid w:val="00330338"/>
    <w:rsid w:val="003326DA"/>
    <w:rsid w:val="00335063"/>
    <w:rsid w:val="00341445"/>
    <w:rsid w:val="00341D12"/>
    <w:rsid w:val="00354BED"/>
    <w:rsid w:val="0035571B"/>
    <w:rsid w:val="00357BDD"/>
    <w:rsid w:val="00363E07"/>
    <w:rsid w:val="00363ED6"/>
    <w:rsid w:val="003777D9"/>
    <w:rsid w:val="00382795"/>
    <w:rsid w:val="00386D16"/>
    <w:rsid w:val="003A3FA2"/>
    <w:rsid w:val="003A48D3"/>
    <w:rsid w:val="003A7EE1"/>
    <w:rsid w:val="003B012F"/>
    <w:rsid w:val="003D0208"/>
    <w:rsid w:val="003D1F2C"/>
    <w:rsid w:val="003F11C8"/>
    <w:rsid w:val="003F5D4E"/>
    <w:rsid w:val="004027A6"/>
    <w:rsid w:val="00406F85"/>
    <w:rsid w:val="00424A2D"/>
    <w:rsid w:val="00427FE0"/>
    <w:rsid w:val="0043768F"/>
    <w:rsid w:val="0044363C"/>
    <w:rsid w:val="004667DE"/>
    <w:rsid w:val="0048030C"/>
    <w:rsid w:val="00483D16"/>
    <w:rsid w:val="00483D8B"/>
    <w:rsid w:val="00484AC3"/>
    <w:rsid w:val="00487BED"/>
    <w:rsid w:val="00490D1B"/>
    <w:rsid w:val="004A0568"/>
    <w:rsid w:val="004A6062"/>
    <w:rsid w:val="004C074C"/>
    <w:rsid w:val="004C6C1B"/>
    <w:rsid w:val="004D1A4D"/>
    <w:rsid w:val="004E48D8"/>
    <w:rsid w:val="004E5C1A"/>
    <w:rsid w:val="004F52E6"/>
    <w:rsid w:val="005143B9"/>
    <w:rsid w:val="00517D77"/>
    <w:rsid w:val="0052544F"/>
    <w:rsid w:val="00531435"/>
    <w:rsid w:val="00543F57"/>
    <w:rsid w:val="00545D73"/>
    <w:rsid w:val="0055219E"/>
    <w:rsid w:val="005545AC"/>
    <w:rsid w:val="005631AC"/>
    <w:rsid w:val="00575173"/>
    <w:rsid w:val="00577035"/>
    <w:rsid w:val="005829B8"/>
    <w:rsid w:val="005A7B7C"/>
    <w:rsid w:val="005D3122"/>
    <w:rsid w:val="005E20F8"/>
    <w:rsid w:val="005E61F5"/>
    <w:rsid w:val="005F28F0"/>
    <w:rsid w:val="006103A4"/>
    <w:rsid w:val="00623D72"/>
    <w:rsid w:val="00627D49"/>
    <w:rsid w:val="00633567"/>
    <w:rsid w:val="006348AB"/>
    <w:rsid w:val="00647688"/>
    <w:rsid w:val="006560DD"/>
    <w:rsid w:val="00657BD0"/>
    <w:rsid w:val="0066782E"/>
    <w:rsid w:val="00667F5C"/>
    <w:rsid w:val="0067107D"/>
    <w:rsid w:val="00691A98"/>
    <w:rsid w:val="006A0995"/>
    <w:rsid w:val="006A5D3D"/>
    <w:rsid w:val="006C07F9"/>
    <w:rsid w:val="006C1F47"/>
    <w:rsid w:val="006D0616"/>
    <w:rsid w:val="006F319F"/>
    <w:rsid w:val="00702958"/>
    <w:rsid w:val="00703DCB"/>
    <w:rsid w:val="00705179"/>
    <w:rsid w:val="007068F5"/>
    <w:rsid w:val="007102CA"/>
    <w:rsid w:val="007118A4"/>
    <w:rsid w:val="0071747B"/>
    <w:rsid w:val="00725D6A"/>
    <w:rsid w:val="00742B4C"/>
    <w:rsid w:val="00742D2F"/>
    <w:rsid w:val="00744F4A"/>
    <w:rsid w:val="007576AD"/>
    <w:rsid w:val="00770A21"/>
    <w:rsid w:val="007A2ACC"/>
    <w:rsid w:val="007C0B96"/>
    <w:rsid w:val="007C4023"/>
    <w:rsid w:val="007C47CB"/>
    <w:rsid w:val="007D236B"/>
    <w:rsid w:val="007D56EE"/>
    <w:rsid w:val="007E0748"/>
    <w:rsid w:val="007E0E0D"/>
    <w:rsid w:val="007E127C"/>
    <w:rsid w:val="007F0E8F"/>
    <w:rsid w:val="007F506B"/>
    <w:rsid w:val="007F6267"/>
    <w:rsid w:val="0080491B"/>
    <w:rsid w:val="008053EB"/>
    <w:rsid w:val="00812490"/>
    <w:rsid w:val="00815DFE"/>
    <w:rsid w:val="0081743A"/>
    <w:rsid w:val="00817FD2"/>
    <w:rsid w:val="00837F03"/>
    <w:rsid w:val="00847A48"/>
    <w:rsid w:val="00850A0D"/>
    <w:rsid w:val="008559A7"/>
    <w:rsid w:val="00877D6E"/>
    <w:rsid w:val="008802D2"/>
    <w:rsid w:val="00896E1C"/>
    <w:rsid w:val="008A48CD"/>
    <w:rsid w:val="008C4D14"/>
    <w:rsid w:val="008D331E"/>
    <w:rsid w:val="008E3B38"/>
    <w:rsid w:val="00905CB2"/>
    <w:rsid w:val="00922AC0"/>
    <w:rsid w:val="00924ABC"/>
    <w:rsid w:val="0095088D"/>
    <w:rsid w:val="00957DF6"/>
    <w:rsid w:val="009753D2"/>
    <w:rsid w:val="0098425B"/>
    <w:rsid w:val="009C1515"/>
    <w:rsid w:val="009C3647"/>
    <w:rsid w:val="009D02DA"/>
    <w:rsid w:val="009D0660"/>
    <w:rsid w:val="009E2683"/>
    <w:rsid w:val="009E5D76"/>
    <w:rsid w:val="009F1F57"/>
    <w:rsid w:val="00A00CA1"/>
    <w:rsid w:val="00A3436F"/>
    <w:rsid w:val="00A36934"/>
    <w:rsid w:val="00A4689B"/>
    <w:rsid w:val="00A52BC2"/>
    <w:rsid w:val="00A763B8"/>
    <w:rsid w:val="00A833BD"/>
    <w:rsid w:val="00A842D0"/>
    <w:rsid w:val="00A92171"/>
    <w:rsid w:val="00AB6361"/>
    <w:rsid w:val="00AB7641"/>
    <w:rsid w:val="00AC4D68"/>
    <w:rsid w:val="00AC6779"/>
    <w:rsid w:val="00AD3F6E"/>
    <w:rsid w:val="00AD67C5"/>
    <w:rsid w:val="00AE3E38"/>
    <w:rsid w:val="00AE41EB"/>
    <w:rsid w:val="00AE4989"/>
    <w:rsid w:val="00AE4E0B"/>
    <w:rsid w:val="00AF0ABC"/>
    <w:rsid w:val="00AF12E2"/>
    <w:rsid w:val="00AF7E1A"/>
    <w:rsid w:val="00B11BC9"/>
    <w:rsid w:val="00B14A7B"/>
    <w:rsid w:val="00B36EE2"/>
    <w:rsid w:val="00B40C51"/>
    <w:rsid w:val="00B52622"/>
    <w:rsid w:val="00B560D0"/>
    <w:rsid w:val="00B629C0"/>
    <w:rsid w:val="00B62F20"/>
    <w:rsid w:val="00B6663A"/>
    <w:rsid w:val="00BA1A92"/>
    <w:rsid w:val="00BA200B"/>
    <w:rsid w:val="00BA397E"/>
    <w:rsid w:val="00BB54EC"/>
    <w:rsid w:val="00BC4D95"/>
    <w:rsid w:val="00BE6FE1"/>
    <w:rsid w:val="00BF7FA8"/>
    <w:rsid w:val="00C148AB"/>
    <w:rsid w:val="00C2706D"/>
    <w:rsid w:val="00C33F1F"/>
    <w:rsid w:val="00C36F29"/>
    <w:rsid w:val="00C37094"/>
    <w:rsid w:val="00C44DA1"/>
    <w:rsid w:val="00C52282"/>
    <w:rsid w:val="00C5331D"/>
    <w:rsid w:val="00C53797"/>
    <w:rsid w:val="00C82EC7"/>
    <w:rsid w:val="00C8605D"/>
    <w:rsid w:val="00CA0E8C"/>
    <w:rsid w:val="00CB5AB5"/>
    <w:rsid w:val="00CC3E5B"/>
    <w:rsid w:val="00CC6816"/>
    <w:rsid w:val="00CD19B3"/>
    <w:rsid w:val="00CD7848"/>
    <w:rsid w:val="00CE00D5"/>
    <w:rsid w:val="00CE68AD"/>
    <w:rsid w:val="00CE73F6"/>
    <w:rsid w:val="00CE786B"/>
    <w:rsid w:val="00D038C6"/>
    <w:rsid w:val="00D25B87"/>
    <w:rsid w:val="00D336DC"/>
    <w:rsid w:val="00D55E34"/>
    <w:rsid w:val="00D73592"/>
    <w:rsid w:val="00D81FBC"/>
    <w:rsid w:val="00D9232B"/>
    <w:rsid w:val="00D938F6"/>
    <w:rsid w:val="00DA310B"/>
    <w:rsid w:val="00DA4349"/>
    <w:rsid w:val="00DB68BE"/>
    <w:rsid w:val="00DD6443"/>
    <w:rsid w:val="00DD7083"/>
    <w:rsid w:val="00DD7115"/>
    <w:rsid w:val="00DE616A"/>
    <w:rsid w:val="00DE732C"/>
    <w:rsid w:val="00DE7D6A"/>
    <w:rsid w:val="00DF0355"/>
    <w:rsid w:val="00E047BB"/>
    <w:rsid w:val="00E1420F"/>
    <w:rsid w:val="00E1450C"/>
    <w:rsid w:val="00E373B6"/>
    <w:rsid w:val="00E4475B"/>
    <w:rsid w:val="00E61451"/>
    <w:rsid w:val="00E67782"/>
    <w:rsid w:val="00E70DA8"/>
    <w:rsid w:val="00E74B32"/>
    <w:rsid w:val="00E81390"/>
    <w:rsid w:val="00E9059E"/>
    <w:rsid w:val="00E96CCA"/>
    <w:rsid w:val="00EA31D4"/>
    <w:rsid w:val="00EA3974"/>
    <w:rsid w:val="00EC231E"/>
    <w:rsid w:val="00ED0629"/>
    <w:rsid w:val="00ED2194"/>
    <w:rsid w:val="00ED7925"/>
    <w:rsid w:val="00EE5796"/>
    <w:rsid w:val="00EF5236"/>
    <w:rsid w:val="00F11BC1"/>
    <w:rsid w:val="00F14D8F"/>
    <w:rsid w:val="00F27A3E"/>
    <w:rsid w:val="00F45072"/>
    <w:rsid w:val="00F821AD"/>
    <w:rsid w:val="00F93CD9"/>
    <w:rsid w:val="00F9475B"/>
    <w:rsid w:val="00FA1F7C"/>
    <w:rsid w:val="00FB0D49"/>
    <w:rsid w:val="00FB5C8A"/>
    <w:rsid w:val="00FB7051"/>
    <w:rsid w:val="00FB7D1D"/>
    <w:rsid w:val="00FC3433"/>
    <w:rsid w:val="00FE0271"/>
    <w:rsid w:val="00FE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unhideWhenUsed="0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nhideWhenUsed="0"/>
    <w:lsdException w:name="TOC Heading" w:qFormat="1"/>
  </w:latentStyles>
  <w:style w:type="paragraph" w:default="1" w:styleId="a2">
    <w:name w:val="Normal"/>
    <w:semiHidden/>
    <w:rsid w:val="002B7061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0648C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648C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648C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648C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648C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0648C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0648C7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0648C7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0648C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648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648C7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0648C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648C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648C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648C7"/>
    <w:rPr>
      <w:b/>
      <w:bCs/>
    </w:rPr>
  </w:style>
  <w:style w:type="paragraph" w:styleId="ac">
    <w:name w:val="No Spacing"/>
    <w:basedOn w:val="a2"/>
    <w:link w:val="ad"/>
    <w:semiHidden/>
    <w:qFormat/>
    <w:rsid w:val="000648C7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0648C7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648C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648C7"/>
  </w:style>
  <w:style w:type="paragraph" w:customStyle="1" w:styleId="DecList">
    <w:name w:val="Dec_List"/>
    <w:basedOn w:val="a2"/>
    <w:uiPriority w:val="9"/>
    <w:semiHidden/>
    <w:qFormat/>
    <w:rsid w:val="000648C7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648C7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648C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648C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648C7"/>
    <w:pPr>
      <w:numPr>
        <w:numId w:val="22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648C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0648C7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648C7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648C7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648C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0648C7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648C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648C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648C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648C7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648C7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NAMES">
    <w:name w:val="JU_NAMES"/>
    <w:uiPriority w:val="17"/>
    <w:qFormat/>
    <w:rsid w:val="000648C7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648C7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0648C7"/>
    <w:pPr>
      <w:ind w:left="567"/>
    </w:pPr>
  </w:style>
  <w:style w:type="paragraph" w:styleId="a9">
    <w:name w:val="header"/>
    <w:basedOn w:val="a2"/>
    <w:link w:val="af0"/>
    <w:uiPriority w:val="57"/>
    <w:semiHidden/>
    <w:rsid w:val="000648C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648C7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0648C7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648C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648C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648C7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Title">
    <w:name w:val="Ju_Title"/>
    <w:basedOn w:val="a2"/>
    <w:next w:val="ECHRPara"/>
    <w:uiPriority w:val="3"/>
    <w:qFormat/>
    <w:rsid w:val="000648C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Case">
    <w:name w:val="Ju_Case"/>
    <w:basedOn w:val="a2"/>
    <w:next w:val="ECHRPara"/>
    <w:uiPriority w:val="10"/>
    <w:rsid w:val="000648C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648C7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0648C7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0648C7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648C7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648C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648C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648C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648C7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0648C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648C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648C7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0648C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0648C7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0648C7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0648C7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rsid w:val="000648C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648C7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648C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648C7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0648C7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648C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648C7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0648C7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0648C7"/>
    <w:rPr>
      <w:smallCaps/>
    </w:rPr>
  </w:style>
  <w:style w:type="table" w:styleId="afe">
    <w:name w:val="Table Grid"/>
    <w:basedOn w:val="a4"/>
    <w:uiPriority w:val="59"/>
    <w:semiHidden/>
    <w:rsid w:val="000648C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648C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648C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648C7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648C7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648C7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648C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648C7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648C7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648C7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0648C7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648C7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648C7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0648C7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648C7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648C7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0648C7"/>
    <w:pPr>
      <w:ind w:left="833" w:hanging="357"/>
      <w:outlineLvl w:val="3"/>
    </w:pPr>
    <w:rPr>
      <w:b/>
      <w:i w:val="0"/>
      <w:sz w:val="20"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0648C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0648C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648C7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0648C7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648C7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semiHidden/>
    <w:rsid w:val="000648C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0648C7"/>
  </w:style>
  <w:style w:type="paragraph" w:customStyle="1" w:styleId="OpiParaSub">
    <w:name w:val="Opi_Para_Sub"/>
    <w:basedOn w:val="JuParaSub"/>
    <w:uiPriority w:val="47"/>
    <w:qFormat/>
    <w:rsid w:val="000648C7"/>
  </w:style>
  <w:style w:type="paragraph" w:customStyle="1" w:styleId="OpiQuot">
    <w:name w:val="Opi_Quot"/>
    <w:basedOn w:val="ECHRParaQuote"/>
    <w:uiPriority w:val="48"/>
    <w:qFormat/>
    <w:rsid w:val="000648C7"/>
  </w:style>
  <w:style w:type="paragraph" w:customStyle="1" w:styleId="OpiQuotSub">
    <w:name w:val="Opi_Quot_Sub"/>
    <w:basedOn w:val="JuQuotSub"/>
    <w:uiPriority w:val="49"/>
    <w:qFormat/>
    <w:rsid w:val="000648C7"/>
  </w:style>
  <w:style w:type="paragraph" w:customStyle="1" w:styleId="OpiTranslation">
    <w:name w:val="Opi_Translation"/>
    <w:basedOn w:val="a2"/>
    <w:next w:val="OpiPara"/>
    <w:uiPriority w:val="40"/>
    <w:qFormat/>
    <w:rsid w:val="000648C7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1074A7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1074A7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4027A6"/>
    <w:rPr>
      <w:rFonts w:eastAsiaTheme="minorEastAsia"/>
      <w:sz w:val="24"/>
      <w:lang w:val="en-GB"/>
    </w:rPr>
  </w:style>
  <w:style w:type="paragraph" w:styleId="affffff">
    <w:name w:val="Revision"/>
    <w:hidden/>
    <w:uiPriority w:val="99"/>
    <w:semiHidden/>
    <w:rsid w:val="0066782E"/>
    <w:rPr>
      <w:rFonts w:eastAsiaTheme="minorEastAsia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unhideWhenUsed="0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nhideWhenUsed="0"/>
    <w:lsdException w:name="TOC Heading" w:qFormat="1"/>
  </w:latentStyles>
  <w:style w:type="paragraph" w:default="1" w:styleId="a2">
    <w:name w:val="Normal"/>
    <w:semiHidden/>
    <w:rsid w:val="002B7061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0648C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648C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648C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648C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648C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0648C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0648C7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0648C7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0648C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648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648C7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0648C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648C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648C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648C7"/>
    <w:rPr>
      <w:b/>
      <w:bCs/>
    </w:rPr>
  </w:style>
  <w:style w:type="paragraph" w:styleId="ac">
    <w:name w:val="No Spacing"/>
    <w:basedOn w:val="a2"/>
    <w:link w:val="ad"/>
    <w:semiHidden/>
    <w:qFormat/>
    <w:rsid w:val="000648C7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0648C7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648C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648C7"/>
  </w:style>
  <w:style w:type="paragraph" w:customStyle="1" w:styleId="DecList">
    <w:name w:val="Dec_List"/>
    <w:basedOn w:val="a2"/>
    <w:uiPriority w:val="9"/>
    <w:semiHidden/>
    <w:qFormat/>
    <w:rsid w:val="000648C7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648C7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648C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648C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648C7"/>
    <w:pPr>
      <w:numPr>
        <w:numId w:val="22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648C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0648C7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648C7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648C7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648C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0648C7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648C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648C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648C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648C7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648C7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NAMES">
    <w:name w:val="JU_NAMES"/>
    <w:uiPriority w:val="17"/>
    <w:qFormat/>
    <w:rsid w:val="000648C7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648C7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0648C7"/>
    <w:pPr>
      <w:ind w:left="567"/>
    </w:pPr>
  </w:style>
  <w:style w:type="paragraph" w:styleId="a9">
    <w:name w:val="header"/>
    <w:basedOn w:val="a2"/>
    <w:link w:val="af0"/>
    <w:uiPriority w:val="57"/>
    <w:semiHidden/>
    <w:rsid w:val="000648C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648C7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0648C7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648C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648C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648C7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Title">
    <w:name w:val="Ju_Title"/>
    <w:basedOn w:val="a2"/>
    <w:next w:val="ECHRPara"/>
    <w:uiPriority w:val="3"/>
    <w:qFormat/>
    <w:rsid w:val="000648C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Case">
    <w:name w:val="Ju_Case"/>
    <w:basedOn w:val="a2"/>
    <w:next w:val="ECHRPara"/>
    <w:uiPriority w:val="10"/>
    <w:rsid w:val="000648C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648C7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0648C7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0648C7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648C7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648C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648C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648C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648C7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0648C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648C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648C7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0648C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0648C7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0648C7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0648C7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rsid w:val="000648C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648C7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648C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648C7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0648C7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648C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648C7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0648C7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0648C7"/>
    <w:rPr>
      <w:smallCaps/>
    </w:rPr>
  </w:style>
  <w:style w:type="table" w:styleId="afe">
    <w:name w:val="Table Grid"/>
    <w:basedOn w:val="a4"/>
    <w:uiPriority w:val="59"/>
    <w:semiHidden/>
    <w:rsid w:val="000648C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648C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648C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648C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648C7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648C7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648C7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648C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648C7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648C7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648C7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0648C7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648C7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648C7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0648C7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648C7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648C7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0648C7"/>
    <w:pPr>
      <w:ind w:left="833" w:hanging="357"/>
      <w:outlineLvl w:val="3"/>
    </w:pPr>
    <w:rPr>
      <w:b/>
      <w:i w:val="0"/>
      <w:sz w:val="20"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0648C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0648C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648C7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0648C7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648C7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semiHidden/>
    <w:rsid w:val="000648C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648C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0648C7"/>
  </w:style>
  <w:style w:type="paragraph" w:customStyle="1" w:styleId="OpiParaSub">
    <w:name w:val="Opi_Para_Sub"/>
    <w:basedOn w:val="JuParaSub"/>
    <w:uiPriority w:val="47"/>
    <w:qFormat/>
    <w:rsid w:val="000648C7"/>
  </w:style>
  <w:style w:type="paragraph" w:customStyle="1" w:styleId="OpiQuot">
    <w:name w:val="Opi_Quot"/>
    <w:basedOn w:val="ECHRParaQuote"/>
    <w:uiPriority w:val="48"/>
    <w:qFormat/>
    <w:rsid w:val="000648C7"/>
  </w:style>
  <w:style w:type="paragraph" w:customStyle="1" w:styleId="OpiQuotSub">
    <w:name w:val="Opi_Quot_Sub"/>
    <w:basedOn w:val="JuQuotSub"/>
    <w:uiPriority w:val="49"/>
    <w:qFormat/>
    <w:rsid w:val="000648C7"/>
  </w:style>
  <w:style w:type="paragraph" w:customStyle="1" w:styleId="OpiTranslation">
    <w:name w:val="Opi_Translation"/>
    <w:basedOn w:val="a2"/>
    <w:next w:val="OpiPara"/>
    <w:uiPriority w:val="40"/>
    <w:qFormat/>
    <w:rsid w:val="000648C7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1074A7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1074A7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4027A6"/>
    <w:rPr>
      <w:rFonts w:eastAsiaTheme="minorEastAsia"/>
      <w:sz w:val="24"/>
      <w:lang w:val="en-GB"/>
    </w:rPr>
  </w:style>
  <w:style w:type="paragraph" w:styleId="affffff">
    <w:name w:val="Revision"/>
    <w:hidden/>
    <w:uiPriority w:val="99"/>
    <w:semiHidden/>
    <w:rsid w:val="0066782E"/>
    <w:rPr>
      <w:rFonts w:eastAsiaTheme="minorEastAsi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50789-7C5E-422C-9866-B673C268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7E3F4-4523-48D0-BE63-A02C01543E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4C0F6-1611-42DB-9CBE-A85DE81F4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1C1399-EC33-4178-8B81-19B066CE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5203</Words>
  <Characters>29661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34795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2018-12-25T15:14:00Z</dcterms:created>
  <dcterms:modified xsi:type="dcterms:W3CDTF">2018-12-25T15:14:00Z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11467/15</vt:lpwstr>
  </property>
  <property fmtid="{D5CDD505-2E9C-101B-9397-08002B2CF9AE}" pid="4" name="CASEID">
    <vt:lpwstr>1121824</vt:lpwstr>
  </property>
  <property fmtid="{D5CDD505-2E9C-101B-9397-08002B2CF9AE}" pid="5" name="ContentTypeId">
    <vt:lpwstr>0x010100558EB02BDB9E204AB350EDD385B68E10</vt:lpwstr>
  </property>
</Properties>
</file>