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1D96A" w14:textId="77777777" w:rsidR="00D038A0" w:rsidRDefault="00D038A0">
      <w:pPr>
        <w:pStyle w:val="a3"/>
        <w:rPr>
          <w:sz w:val="20"/>
        </w:rPr>
      </w:pPr>
      <w:bookmarkStart w:id="0" w:name="_GoBack"/>
      <w:bookmarkEnd w:id="0"/>
    </w:p>
    <w:p w14:paraId="5DEE8369" w14:textId="77777777" w:rsidR="00483AA9" w:rsidRPr="00DF4365" w:rsidRDefault="00483AA9" w:rsidP="00483AA9">
      <w:pPr>
        <w:jc w:val="right"/>
        <w:rPr>
          <w:rFonts w:eastAsia="Calibri"/>
          <w:sz w:val="20"/>
        </w:rPr>
      </w:pPr>
      <w:r w:rsidRPr="00DF4365">
        <w:rPr>
          <w:rFonts w:eastAsia="Calibri"/>
          <w:sz w:val="20"/>
        </w:rPr>
        <w:t>НЕОФИЦИАЛЬНЫЙ ПЕРЕВОД</w:t>
      </w:r>
    </w:p>
    <w:p w14:paraId="22342D10" w14:textId="77777777" w:rsidR="00483AA9" w:rsidRPr="00DF4365" w:rsidRDefault="00483AA9" w:rsidP="00483AA9">
      <w:pPr>
        <w:jc w:val="right"/>
        <w:rPr>
          <w:rFonts w:eastAsia="Calibri"/>
          <w:sz w:val="20"/>
        </w:rPr>
      </w:pPr>
      <w:r w:rsidRPr="00DF4365">
        <w:rPr>
          <w:rFonts w:eastAsia="Calibri"/>
          <w:sz w:val="20"/>
        </w:rPr>
        <w:t>АУТЕНТИЧНЫЙ ТЕКСТ РАЗМЕЩЕН</w:t>
      </w:r>
      <w:r>
        <w:rPr>
          <w:rFonts w:eastAsia="Calibri"/>
          <w:sz w:val="20"/>
        </w:rPr>
        <w:t xml:space="preserve"> </w:t>
      </w:r>
      <w:r w:rsidRPr="00DF4365">
        <w:rPr>
          <w:rFonts w:eastAsia="Calibri"/>
          <w:sz w:val="20"/>
        </w:rPr>
        <w:t xml:space="preserve">НА САЙТЕ </w:t>
      </w:r>
      <w:r>
        <w:rPr>
          <w:rFonts w:eastAsia="Calibri"/>
          <w:sz w:val="20"/>
        </w:rPr>
        <w:br/>
      </w:r>
      <w:r w:rsidRPr="00DF4365">
        <w:rPr>
          <w:rFonts w:eastAsia="Calibri"/>
          <w:sz w:val="20"/>
        </w:rPr>
        <w:t>ЕВРОПЕЙСКОГО СУДА ПО ПРАВАМ ЧЕЛОВЕКА</w:t>
      </w:r>
    </w:p>
    <w:p w14:paraId="46B17117" w14:textId="77777777" w:rsidR="00483AA9" w:rsidRPr="00DF4365" w:rsidRDefault="004B554B" w:rsidP="00483AA9">
      <w:pPr>
        <w:jc w:val="right"/>
        <w:rPr>
          <w:rFonts w:eastAsia="Calibri"/>
          <w:sz w:val="20"/>
        </w:rPr>
      </w:pPr>
      <w:hyperlink r:id="rId8" w:history="1">
        <w:r w:rsidR="00483AA9" w:rsidRPr="00DF4365">
          <w:rPr>
            <w:rFonts w:eastAsia="Calibri"/>
            <w:color w:val="0000FF"/>
            <w:sz w:val="20"/>
            <w:u w:val="single"/>
          </w:rPr>
          <w:t>www.echr.coe.int</w:t>
        </w:r>
      </w:hyperlink>
      <w:r w:rsidR="00483AA9" w:rsidRPr="00DF4365">
        <w:rPr>
          <w:rFonts w:eastAsia="Calibri"/>
          <w:sz w:val="20"/>
        </w:rPr>
        <w:t xml:space="preserve"> В РАЗДЕЛЕ HUDOC</w:t>
      </w:r>
    </w:p>
    <w:p w14:paraId="204C54A0" w14:textId="77777777" w:rsidR="00D038A0" w:rsidRDefault="00D038A0">
      <w:pPr>
        <w:pStyle w:val="a3"/>
        <w:spacing w:before="7"/>
        <w:rPr>
          <w:sz w:val="29"/>
        </w:rPr>
      </w:pPr>
    </w:p>
    <w:p w14:paraId="2B574CBA" w14:textId="77777777" w:rsidR="00483AA9" w:rsidRDefault="00483AA9">
      <w:pPr>
        <w:pStyle w:val="a3"/>
        <w:spacing w:before="90"/>
        <w:ind w:left="2228" w:right="2228"/>
        <w:jc w:val="center"/>
        <w:rPr>
          <w:lang w:bidi="ru-RU"/>
        </w:rPr>
      </w:pPr>
    </w:p>
    <w:p w14:paraId="4F2743CD" w14:textId="77777777" w:rsidR="00D038A0" w:rsidRPr="00761C75" w:rsidRDefault="00C07345">
      <w:pPr>
        <w:pStyle w:val="a3"/>
        <w:spacing w:before="90"/>
        <w:ind w:left="2228" w:right="2228"/>
        <w:jc w:val="center"/>
      </w:pPr>
      <w:r w:rsidRPr="008D59C8">
        <w:rPr>
          <w:lang w:bidi="ru-RU"/>
        </w:rPr>
        <w:t>ТРЕТЬЯ СЕКЦИЯ</w:t>
      </w:r>
    </w:p>
    <w:p w14:paraId="3060ED36" w14:textId="77777777" w:rsidR="00D038A0" w:rsidRPr="00761C75" w:rsidRDefault="00D038A0">
      <w:pPr>
        <w:pStyle w:val="a3"/>
        <w:rPr>
          <w:sz w:val="26"/>
        </w:rPr>
      </w:pPr>
    </w:p>
    <w:p w14:paraId="1178ED03" w14:textId="77777777" w:rsidR="00D038A0" w:rsidRDefault="00D038A0">
      <w:pPr>
        <w:pStyle w:val="a3"/>
        <w:rPr>
          <w:sz w:val="26"/>
        </w:rPr>
      </w:pPr>
    </w:p>
    <w:p w14:paraId="67294F00" w14:textId="77777777" w:rsidR="00483AA9" w:rsidRPr="00761C75" w:rsidRDefault="00483AA9">
      <w:pPr>
        <w:pStyle w:val="a3"/>
        <w:rPr>
          <w:sz w:val="26"/>
        </w:rPr>
      </w:pPr>
    </w:p>
    <w:p w14:paraId="36C894B5" w14:textId="77777777" w:rsidR="00D038A0" w:rsidRPr="00761C75" w:rsidRDefault="00D038A0">
      <w:pPr>
        <w:pStyle w:val="a3"/>
        <w:spacing w:before="9"/>
        <w:rPr>
          <w:sz w:val="36"/>
        </w:rPr>
      </w:pPr>
    </w:p>
    <w:p w14:paraId="47FDB833" w14:textId="77777777" w:rsidR="00D038A0" w:rsidRPr="00761C75" w:rsidRDefault="00C07345">
      <w:pPr>
        <w:pStyle w:val="2"/>
        <w:ind w:left="2228" w:right="2228" w:firstLine="0"/>
        <w:jc w:val="center"/>
      </w:pPr>
      <w:r w:rsidRPr="008D59C8">
        <w:rPr>
          <w:lang w:bidi="ru-RU"/>
        </w:rPr>
        <w:t>ДЕЛО «ВЕЛИЛЯЕВА против РОССИИ»</w:t>
      </w:r>
    </w:p>
    <w:p w14:paraId="6B904B33" w14:textId="77777777" w:rsidR="00D038A0" w:rsidRPr="00761C75" w:rsidRDefault="00D038A0">
      <w:pPr>
        <w:pStyle w:val="a3"/>
        <w:spacing w:before="4"/>
        <w:rPr>
          <w:b/>
        </w:rPr>
      </w:pPr>
    </w:p>
    <w:p w14:paraId="19A1D918" w14:textId="77777777" w:rsidR="00D038A0" w:rsidRPr="00761C75" w:rsidRDefault="00C07345">
      <w:pPr>
        <w:ind w:left="2228" w:right="2228"/>
        <w:jc w:val="center"/>
        <w:rPr>
          <w:i/>
          <w:sz w:val="24"/>
        </w:rPr>
      </w:pPr>
      <w:r w:rsidRPr="008D59C8">
        <w:rPr>
          <w:i/>
          <w:sz w:val="24"/>
          <w:lang w:bidi="ru-RU"/>
        </w:rPr>
        <w:t>Жалоба</w:t>
      </w:r>
      <w:r w:rsidR="008F2C79">
        <w:rPr>
          <w:i/>
          <w:sz w:val="24"/>
          <w:lang w:bidi="ru-RU"/>
        </w:rPr>
        <w:t xml:space="preserve"> №</w:t>
      </w:r>
      <w:r w:rsidRPr="008D59C8">
        <w:rPr>
          <w:i/>
          <w:position w:val="7"/>
          <w:sz w:val="16"/>
          <w:lang w:bidi="ru-RU"/>
        </w:rPr>
        <w:t xml:space="preserve"> </w:t>
      </w:r>
      <w:r w:rsidRPr="008D59C8">
        <w:rPr>
          <w:i/>
          <w:sz w:val="24"/>
          <w:lang w:bidi="ru-RU"/>
        </w:rPr>
        <w:t>3811/17</w:t>
      </w:r>
    </w:p>
    <w:p w14:paraId="7112210B" w14:textId="77777777" w:rsidR="00D038A0" w:rsidRPr="00761C75" w:rsidRDefault="00D038A0">
      <w:pPr>
        <w:pStyle w:val="a3"/>
        <w:rPr>
          <w:i/>
          <w:sz w:val="26"/>
        </w:rPr>
      </w:pPr>
    </w:p>
    <w:p w14:paraId="5F8A8D18" w14:textId="77777777" w:rsidR="00D038A0" w:rsidRPr="00761C75" w:rsidRDefault="00D038A0">
      <w:pPr>
        <w:pStyle w:val="a3"/>
        <w:rPr>
          <w:i/>
          <w:sz w:val="26"/>
        </w:rPr>
      </w:pPr>
    </w:p>
    <w:p w14:paraId="6153B359" w14:textId="77777777" w:rsidR="00D038A0" w:rsidRPr="00761C75" w:rsidRDefault="00D038A0">
      <w:pPr>
        <w:pStyle w:val="a3"/>
        <w:rPr>
          <w:i/>
          <w:sz w:val="26"/>
        </w:rPr>
      </w:pPr>
    </w:p>
    <w:p w14:paraId="6314512B" w14:textId="77777777" w:rsidR="00D038A0" w:rsidRPr="00761C75" w:rsidRDefault="00D038A0">
      <w:pPr>
        <w:pStyle w:val="a3"/>
        <w:rPr>
          <w:i/>
          <w:sz w:val="26"/>
        </w:rPr>
      </w:pPr>
    </w:p>
    <w:p w14:paraId="1D7AD7C8" w14:textId="77777777" w:rsidR="00D038A0" w:rsidRPr="00761C75" w:rsidRDefault="00D038A0">
      <w:pPr>
        <w:pStyle w:val="a3"/>
        <w:spacing w:before="1"/>
        <w:rPr>
          <w:i/>
          <w:sz w:val="30"/>
        </w:rPr>
      </w:pPr>
    </w:p>
    <w:p w14:paraId="0CB4E27C" w14:textId="77777777" w:rsidR="00D038A0" w:rsidRPr="00761C75" w:rsidRDefault="00C07345">
      <w:pPr>
        <w:pStyle w:val="a3"/>
        <w:ind w:left="2228" w:right="2228"/>
        <w:jc w:val="center"/>
      </w:pPr>
      <w:r w:rsidRPr="008D59C8">
        <w:rPr>
          <w:lang w:bidi="ru-RU"/>
        </w:rPr>
        <w:t>ПОСТАНОВЛЕНИЕ</w:t>
      </w:r>
    </w:p>
    <w:p w14:paraId="126165D3" w14:textId="77777777" w:rsidR="00D038A0" w:rsidRPr="00761C75" w:rsidRDefault="00D038A0">
      <w:pPr>
        <w:pStyle w:val="a3"/>
        <w:rPr>
          <w:sz w:val="26"/>
        </w:rPr>
      </w:pPr>
    </w:p>
    <w:p w14:paraId="3D8BFAA9" w14:textId="77777777" w:rsidR="00D038A0" w:rsidRPr="00761C75" w:rsidRDefault="00D038A0">
      <w:pPr>
        <w:pStyle w:val="a3"/>
        <w:spacing w:before="4"/>
        <w:rPr>
          <w:sz w:val="22"/>
        </w:rPr>
      </w:pPr>
    </w:p>
    <w:p w14:paraId="3E1C0946" w14:textId="77777777" w:rsidR="00D038A0" w:rsidRPr="00761C75" w:rsidRDefault="00C07345">
      <w:pPr>
        <w:pStyle w:val="a3"/>
        <w:ind w:left="2228" w:right="2228"/>
        <w:jc w:val="center"/>
      </w:pPr>
      <w:r w:rsidRPr="008D59C8">
        <w:rPr>
          <w:lang w:bidi="ru-RU"/>
        </w:rPr>
        <w:t>г. СТРАСБУРГ</w:t>
      </w:r>
    </w:p>
    <w:p w14:paraId="549CA123" w14:textId="77777777" w:rsidR="00D038A0" w:rsidRPr="00761C75" w:rsidRDefault="00D038A0">
      <w:pPr>
        <w:pStyle w:val="a3"/>
        <w:spacing w:before="4"/>
      </w:pPr>
    </w:p>
    <w:p w14:paraId="17DEAC56" w14:textId="77777777" w:rsidR="00D038A0" w:rsidRPr="00761C75" w:rsidRDefault="00C07345">
      <w:pPr>
        <w:pStyle w:val="a3"/>
        <w:ind w:left="2228" w:right="2228"/>
        <w:jc w:val="center"/>
      </w:pPr>
      <w:r w:rsidRPr="008D59C8">
        <w:rPr>
          <w:lang w:bidi="ru-RU"/>
        </w:rPr>
        <w:t>6 октября 2020 года</w:t>
      </w:r>
    </w:p>
    <w:p w14:paraId="548612F1" w14:textId="77777777" w:rsidR="00D038A0" w:rsidRPr="00761C75" w:rsidRDefault="00D038A0">
      <w:pPr>
        <w:pStyle w:val="a3"/>
        <w:rPr>
          <w:sz w:val="26"/>
        </w:rPr>
      </w:pPr>
    </w:p>
    <w:p w14:paraId="36918E21" w14:textId="77777777" w:rsidR="00D038A0" w:rsidRPr="00761C75" w:rsidRDefault="00D038A0">
      <w:pPr>
        <w:pStyle w:val="a3"/>
        <w:rPr>
          <w:sz w:val="26"/>
        </w:rPr>
      </w:pPr>
    </w:p>
    <w:p w14:paraId="09065505" w14:textId="77777777" w:rsidR="00D038A0" w:rsidRPr="00761C75" w:rsidRDefault="00D038A0">
      <w:pPr>
        <w:pStyle w:val="a3"/>
        <w:spacing w:before="8"/>
        <w:rPr>
          <w:sz w:val="20"/>
        </w:rPr>
      </w:pPr>
    </w:p>
    <w:p w14:paraId="52F849CD" w14:textId="77777777" w:rsidR="00D038A0" w:rsidRPr="00761C75" w:rsidRDefault="00C07345" w:rsidP="008D59C8">
      <w:pPr>
        <w:ind w:left="593"/>
        <w:rPr>
          <w:i/>
        </w:rPr>
      </w:pPr>
      <w:r w:rsidRPr="008D59C8">
        <w:rPr>
          <w:i/>
          <w:lang w:bidi="ru-RU"/>
        </w:rPr>
        <w:t>Данное постановление является окончательным. Постановление может быть подвергнуто редакционной правке.</w:t>
      </w:r>
    </w:p>
    <w:p w14:paraId="1A342507" w14:textId="77777777" w:rsidR="00D038A0" w:rsidRPr="00761C75" w:rsidRDefault="00D038A0">
      <w:pPr>
        <w:rPr>
          <w:sz w:val="28"/>
        </w:rPr>
        <w:sectPr w:rsidR="00D038A0" w:rsidRPr="00761C75">
          <w:headerReference w:type="default" r:id="rId9"/>
          <w:footerReference w:type="default" r:id="rId10"/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14:paraId="5D7D3211" w14:textId="77777777" w:rsidR="00D038A0" w:rsidRPr="00761C75" w:rsidRDefault="00C07345">
      <w:pPr>
        <w:pStyle w:val="2"/>
        <w:spacing w:before="90"/>
        <w:ind w:left="877" w:firstLine="0"/>
      </w:pPr>
      <w:r w:rsidRPr="008D59C8">
        <w:rPr>
          <w:lang w:bidi="ru-RU"/>
        </w:rPr>
        <w:lastRenderedPageBreak/>
        <w:t>По делу «Велиляева против России».</w:t>
      </w:r>
    </w:p>
    <w:p w14:paraId="26F69CAE" w14:textId="77777777" w:rsidR="00D038A0" w:rsidRPr="00761C75" w:rsidRDefault="00C07345">
      <w:pPr>
        <w:pStyle w:val="a3"/>
        <w:ind w:left="593" w:right="548" w:firstLine="284"/>
      </w:pPr>
      <w:r w:rsidRPr="008D59C8">
        <w:rPr>
          <w:lang w:bidi="ru-RU"/>
        </w:rPr>
        <w:t>Европейский Суд по правам человека (Третья секция), заседая Комитетом, в состав которого вошли:</w:t>
      </w:r>
    </w:p>
    <w:p w14:paraId="5DE58544" w14:textId="77777777" w:rsidR="00D038A0" w:rsidRPr="00761C75" w:rsidRDefault="00C07345">
      <w:pPr>
        <w:ind w:left="1160"/>
        <w:rPr>
          <w:i/>
          <w:sz w:val="24"/>
        </w:rPr>
      </w:pPr>
      <w:r w:rsidRPr="008D59C8">
        <w:rPr>
          <w:sz w:val="24"/>
          <w:lang w:bidi="ru-RU"/>
        </w:rPr>
        <w:t xml:space="preserve">Георгиос А. Сергидес, </w:t>
      </w:r>
      <w:r w:rsidRPr="008D59C8">
        <w:rPr>
          <w:i/>
          <w:sz w:val="24"/>
          <w:lang w:bidi="ru-RU"/>
        </w:rPr>
        <w:t>председатель</w:t>
      </w:r>
      <w:r w:rsidRPr="008D59C8">
        <w:rPr>
          <w:sz w:val="24"/>
          <w:lang w:bidi="ru-RU"/>
        </w:rPr>
        <w:t>,</w:t>
      </w:r>
    </w:p>
    <w:p w14:paraId="49367B89" w14:textId="77777777" w:rsidR="00D038A0" w:rsidRPr="00761C75" w:rsidRDefault="00C07345">
      <w:pPr>
        <w:pStyle w:val="a3"/>
        <w:ind w:left="1160"/>
      </w:pPr>
      <w:r w:rsidRPr="008D59C8">
        <w:rPr>
          <w:lang w:bidi="ru-RU"/>
        </w:rPr>
        <w:t>Эрик Веннерстрём,</w:t>
      </w:r>
    </w:p>
    <w:p w14:paraId="4A2E1DF2" w14:textId="77777777" w:rsidR="00D038A0" w:rsidRPr="00761C75" w:rsidRDefault="00C07345">
      <w:pPr>
        <w:pStyle w:val="a3"/>
        <w:ind w:left="1160"/>
        <w:rPr>
          <w:i/>
        </w:rPr>
      </w:pPr>
      <w:r w:rsidRPr="008D59C8">
        <w:rPr>
          <w:lang w:bidi="ru-RU"/>
        </w:rPr>
        <w:t xml:space="preserve">Лоррейн Шембри Орланд, </w:t>
      </w:r>
      <w:r w:rsidRPr="008D59C8">
        <w:rPr>
          <w:i/>
          <w:lang w:bidi="ru-RU"/>
        </w:rPr>
        <w:t>судьи,</w:t>
      </w:r>
    </w:p>
    <w:p w14:paraId="663FAB52" w14:textId="77777777" w:rsidR="00D038A0" w:rsidRPr="00761C75" w:rsidRDefault="00C07345">
      <w:pPr>
        <w:ind w:left="593"/>
        <w:rPr>
          <w:sz w:val="24"/>
        </w:rPr>
      </w:pPr>
      <w:r w:rsidRPr="008D59C8">
        <w:rPr>
          <w:sz w:val="24"/>
          <w:lang w:bidi="ru-RU"/>
        </w:rPr>
        <w:t xml:space="preserve">и Ольга Чернышова, </w:t>
      </w:r>
      <w:r w:rsidRPr="008D59C8">
        <w:rPr>
          <w:i/>
          <w:sz w:val="24"/>
          <w:lang w:bidi="ru-RU"/>
        </w:rPr>
        <w:t>заместитель секретаря секции</w:t>
      </w:r>
    </w:p>
    <w:p w14:paraId="339C63E6" w14:textId="77777777" w:rsidR="00D038A0" w:rsidRPr="00761C75" w:rsidRDefault="00C07345" w:rsidP="00026DAC">
      <w:pPr>
        <w:pStyle w:val="a3"/>
        <w:ind w:left="877" w:right="1015"/>
        <w:jc w:val="both"/>
      </w:pPr>
      <w:r w:rsidRPr="008D59C8">
        <w:rPr>
          <w:lang w:bidi="ru-RU"/>
        </w:rPr>
        <w:t xml:space="preserve">Рассмотрев дело за закрытыми дверями 15 сентября 2020 года, вынес следующее постановление, вступившее в силу </w:t>
      </w:r>
      <w:r w:rsidR="00026DAC">
        <w:rPr>
          <w:lang w:bidi="ru-RU"/>
        </w:rPr>
        <w:t>в тот же день</w:t>
      </w:r>
      <w:r w:rsidRPr="008D59C8">
        <w:rPr>
          <w:lang w:bidi="ru-RU"/>
        </w:rPr>
        <w:t>:</w:t>
      </w:r>
    </w:p>
    <w:p w14:paraId="11B132BE" w14:textId="77777777" w:rsidR="00D038A0" w:rsidRPr="00761C75" w:rsidRDefault="00D038A0">
      <w:pPr>
        <w:pStyle w:val="a3"/>
        <w:spacing w:before="4"/>
      </w:pPr>
    </w:p>
    <w:p w14:paraId="55F461BD" w14:textId="77777777" w:rsidR="00D038A0" w:rsidRDefault="00C07345">
      <w:pPr>
        <w:pStyle w:val="1"/>
      </w:pPr>
      <w:r>
        <w:rPr>
          <w:lang w:bidi="ru-RU"/>
        </w:rPr>
        <w:t>ВВЕДЕНИЕ</w:t>
      </w:r>
    </w:p>
    <w:p w14:paraId="1B566AC7" w14:textId="77777777" w:rsidR="00D038A0" w:rsidRDefault="00C07345">
      <w:pPr>
        <w:pStyle w:val="a4"/>
        <w:numPr>
          <w:ilvl w:val="0"/>
          <w:numId w:val="8"/>
        </w:numPr>
        <w:tabs>
          <w:tab w:val="left" w:pos="1178"/>
        </w:tabs>
        <w:spacing w:before="240"/>
        <w:ind w:left="593" w:firstLine="284"/>
        <w:rPr>
          <w:sz w:val="24"/>
        </w:rPr>
      </w:pPr>
      <w:r w:rsidRPr="008D59C8">
        <w:rPr>
          <w:sz w:val="24"/>
          <w:lang w:bidi="ru-RU"/>
        </w:rPr>
        <w:t>Настоящая жалоба касается необоснованности решений судов</w:t>
      </w:r>
      <w:r w:rsidR="00026DAC">
        <w:rPr>
          <w:sz w:val="24"/>
          <w:lang w:bidi="ru-RU"/>
        </w:rPr>
        <w:t>,</w:t>
      </w:r>
      <w:r w:rsidRPr="008D59C8">
        <w:rPr>
          <w:sz w:val="24"/>
          <w:lang w:bidi="ru-RU"/>
        </w:rPr>
        <w:t xml:space="preserve"> </w:t>
      </w:r>
      <w:r w:rsidR="00026DAC">
        <w:rPr>
          <w:sz w:val="24"/>
          <w:lang w:bidi="ru-RU"/>
        </w:rPr>
        <w:t>с</w:t>
      </w:r>
      <w:r w:rsidRPr="008D59C8">
        <w:rPr>
          <w:sz w:val="24"/>
          <w:lang w:bidi="ru-RU"/>
        </w:rPr>
        <w:t>огласно статье 6 Конвенции,</w:t>
      </w:r>
    </w:p>
    <w:p w14:paraId="5D4B02F9" w14:textId="77777777" w:rsidR="00D038A0" w:rsidRDefault="00D038A0">
      <w:pPr>
        <w:pStyle w:val="a3"/>
        <w:spacing w:before="4"/>
      </w:pPr>
    </w:p>
    <w:p w14:paraId="21BDEA84" w14:textId="77777777" w:rsidR="00D038A0" w:rsidRDefault="00C07345">
      <w:pPr>
        <w:pStyle w:val="1"/>
      </w:pPr>
      <w:r>
        <w:rPr>
          <w:lang w:bidi="ru-RU"/>
        </w:rPr>
        <w:t>ФАКТЫ</w:t>
      </w:r>
    </w:p>
    <w:p w14:paraId="0DDA9E8D" w14:textId="77777777" w:rsidR="00D038A0" w:rsidRPr="00761C75" w:rsidRDefault="00C07345" w:rsidP="00483AA9">
      <w:pPr>
        <w:pStyle w:val="a4"/>
        <w:numPr>
          <w:ilvl w:val="0"/>
          <w:numId w:val="8"/>
        </w:numPr>
        <w:tabs>
          <w:tab w:val="left" w:pos="1134"/>
        </w:tabs>
        <w:spacing w:before="240"/>
        <w:ind w:left="567" w:right="612" w:firstLine="284"/>
        <w:rPr>
          <w:sz w:val="24"/>
        </w:rPr>
      </w:pPr>
      <w:r w:rsidRPr="008D59C8">
        <w:rPr>
          <w:sz w:val="24"/>
          <w:lang w:bidi="ru-RU"/>
        </w:rPr>
        <w:t>Заявитель родилась в 1973 году в г. Краснодаре и проживает</w:t>
      </w:r>
      <w:r w:rsidR="00026DAC">
        <w:rPr>
          <w:sz w:val="24"/>
          <w:lang w:bidi="ru-RU"/>
        </w:rPr>
        <w:br/>
      </w:r>
      <w:r w:rsidRPr="008D59C8">
        <w:rPr>
          <w:sz w:val="24"/>
          <w:lang w:bidi="ru-RU"/>
        </w:rPr>
        <w:t>там же.</w:t>
      </w:r>
    </w:p>
    <w:p w14:paraId="17013D79" w14:textId="77777777" w:rsidR="00D038A0" w:rsidRPr="00761C75" w:rsidRDefault="00C07345" w:rsidP="00026DAC">
      <w:pPr>
        <w:pStyle w:val="a4"/>
        <w:numPr>
          <w:ilvl w:val="0"/>
          <w:numId w:val="8"/>
        </w:numPr>
        <w:tabs>
          <w:tab w:val="left" w:pos="1178"/>
        </w:tabs>
        <w:ind w:left="593" w:firstLine="258"/>
      </w:pPr>
      <w:r w:rsidRPr="008D59C8">
        <w:rPr>
          <w:sz w:val="24"/>
          <w:lang w:bidi="ru-RU"/>
        </w:rPr>
        <w:t>Интересы Властей Российской Федерации (далее — «Власти») представлял</w:t>
      </w:r>
      <w:r w:rsidR="008F2C79" w:rsidRPr="001864B4">
        <w:rPr>
          <w:sz w:val="28"/>
          <w:lang w:bidi="ru-RU"/>
        </w:rPr>
        <w:t xml:space="preserve"> </w:t>
      </w:r>
      <w:r w:rsidRPr="001864B4">
        <w:rPr>
          <w:sz w:val="24"/>
          <w:lang w:bidi="ru-RU"/>
        </w:rPr>
        <w:t xml:space="preserve">М. Гальперин, Уполномоченный </w:t>
      </w:r>
      <w:r w:rsidR="00026DAC" w:rsidRPr="001864B4">
        <w:rPr>
          <w:sz w:val="24"/>
          <w:lang w:bidi="ru-RU"/>
        </w:rPr>
        <w:t>Российской Федерации</w:t>
      </w:r>
      <w:r w:rsidR="00026DAC" w:rsidRPr="001864B4">
        <w:rPr>
          <w:sz w:val="24"/>
          <w:lang w:bidi="ru-RU"/>
        </w:rPr>
        <w:br/>
      </w:r>
      <w:r w:rsidRPr="001864B4">
        <w:rPr>
          <w:sz w:val="24"/>
          <w:lang w:bidi="ru-RU"/>
        </w:rPr>
        <w:t>при Европейском Суде по правам человека.</w:t>
      </w:r>
    </w:p>
    <w:p w14:paraId="25A011EB" w14:textId="4814F2FA" w:rsidR="00D038A0" w:rsidRPr="00761C75" w:rsidRDefault="00C07345">
      <w:pPr>
        <w:pStyle w:val="a4"/>
        <w:numPr>
          <w:ilvl w:val="0"/>
          <w:numId w:val="8"/>
        </w:numPr>
        <w:tabs>
          <w:tab w:val="left" w:pos="1178"/>
        </w:tabs>
        <w:ind w:left="593" w:right="593" w:firstLine="284"/>
        <w:rPr>
          <w:sz w:val="24"/>
        </w:rPr>
      </w:pPr>
      <w:r w:rsidRPr="008D59C8">
        <w:rPr>
          <w:sz w:val="24"/>
          <w:lang w:bidi="ru-RU"/>
        </w:rPr>
        <w:t>12 октября 2014 года заявите</w:t>
      </w:r>
      <w:r w:rsidR="00026DAC">
        <w:rPr>
          <w:sz w:val="24"/>
          <w:lang w:bidi="ru-RU"/>
        </w:rPr>
        <w:t>ль подала в суд гражданский иск</w:t>
      </w:r>
      <w:r w:rsidR="00026DAC">
        <w:rPr>
          <w:sz w:val="24"/>
          <w:lang w:bidi="ru-RU"/>
        </w:rPr>
        <w:br/>
      </w:r>
      <w:r w:rsidRPr="008D59C8">
        <w:rPr>
          <w:sz w:val="24"/>
          <w:lang w:bidi="ru-RU"/>
        </w:rPr>
        <w:t xml:space="preserve">на частное лицо с требованием погасить задолженность по арендной плате. </w:t>
      </w:r>
      <w:r w:rsidR="00BD404D">
        <w:rPr>
          <w:sz w:val="24"/>
          <w:lang w:bidi="ru-RU"/>
        </w:rPr>
        <w:t>Госп</w:t>
      </w:r>
      <w:r w:rsidR="00026DAC">
        <w:rPr>
          <w:sz w:val="24"/>
          <w:lang w:bidi="ru-RU"/>
        </w:rPr>
        <w:t xml:space="preserve">ошлина </w:t>
      </w:r>
      <w:r w:rsidRPr="008D59C8">
        <w:rPr>
          <w:sz w:val="24"/>
          <w:lang w:bidi="ru-RU"/>
        </w:rPr>
        <w:t>составил</w:t>
      </w:r>
      <w:r w:rsidR="00026DAC">
        <w:rPr>
          <w:sz w:val="24"/>
          <w:lang w:bidi="ru-RU"/>
        </w:rPr>
        <w:t>а</w:t>
      </w:r>
      <w:r w:rsidRPr="008D59C8">
        <w:rPr>
          <w:sz w:val="24"/>
          <w:lang w:bidi="ru-RU"/>
        </w:rPr>
        <w:t xml:space="preserve"> 60 000 российских рублей</w:t>
      </w:r>
      <w:r w:rsidR="00026DAC">
        <w:rPr>
          <w:sz w:val="24"/>
          <w:lang w:bidi="ru-RU"/>
        </w:rPr>
        <w:t>, ч</w:t>
      </w:r>
      <w:r w:rsidRPr="008D59C8">
        <w:rPr>
          <w:sz w:val="24"/>
          <w:lang w:bidi="ru-RU"/>
        </w:rPr>
        <w:t xml:space="preserve">асть </w:t>
      </w:r>
      <w:r w:rsidR="00026DAC">
        <w:rPr>
          <w:sz w:val="24"/>
          <w:lang w:bidi="ru-RU"/>
        </w:rPr>
        <w:t xml:space="preserve">которой заявитель </w:t>
      </w:r>
      <w:r w:rsidR="00BD404D">
        <w:rPr>
          <w:sz w:val="24"/>
          <w:lang w:bidi="ru-RU"/>
        </w:rPr>
        <w:t>оплатила и, в связи с</w:t>
      </w:r>
      <w:r w:rsidR="00026DAC">
        <w:rPr>
          <w:sz w:val="24"/>
          <w:lang w:bidi="ru-RU"/>
        </w:rPr>
        <w:t xml:space="preserve"> </w:t>
      </w:r>
      <w:r w:rsidR="00BD404D">
        <w:rPr>
          <w:sz w:val="24"/>
          <w:lang w:bidi="ru-RU"/>
        </w:rPr>
        <w:t>трудным</w:t>
      </w:r>
      <w:r w:rsidR="00026DAC">
        <w:rPr>
          <w:sz w:val="24"/>
          <w:lang w:bidi="ru-RU"/>
        </w:rPr>
        <w:t xml:space="preserve"> финансовым положением, </w:t>
      </w:r>
      <w:r w:rsidRPr="008D59C8">
        <w:rPr>
          <w:sz w:val="24"/>
          <w:lang w:bidi="ru-RU"/>
        </w:rPr>
        <w:t>попросила отсрочку платежа на один год.</w:t>
      </w:r>
    </w:p>
    <w:p w14:paraId="08DC1860" w14:textId="66BA3915" w:rsidR="00D038A0" w:rsidRDefault="00C07345">
      <w:pPr>
        <w:pStyle w:val="a4"/>
        <w:numPr>
          <w:ilvl w:val="0"/>
          <w:numId w:val="8"/>
        </w:numPr>
        <w:tabs>
          <w:tab w:val="left" w:pos="1178"/>
        </w:tabs>
        <w:ind w:left="593" w:firstLine="284"/>
        <w:rPr>
          <w:sz w:val="24"/>
        </w:rPr>
      </w:pPr>
      <w:bookmarkStart w:id="1" w:name="_bookmark0"/>
      <w:bookmarkEnd w:id="1"/>
      <w:r w:rsidRPr="008D59C8">
        <w:rPr>
          <w:sz w:val="24"/>
          <w:lang w:bidi="ru-RU"/>
        </w:rPr>
        <w:t xml:space="preserve">15 октября 2014 года, рассмотрев исковое заявление, Советский районный суд г. Краснодара счел его неполным, поскольку материалы дела не содержали подтверждения об оплате </w:t>
      </w:r>
      <w:r w:rsidR="00BD404D">
        <w:rPr>
          <w:sz w:val="24"/>
          <w:lang w:bidi="ru-RU"/>
        </w:rPr>
        <w:t>гос</w:t>
      </w:r>
      <w:r w:rsidRPr="008D59C8">
        <w:rPr>
          <w:sz w:val="24"/>
          <w:lang w:bidi="ru-RU"/>
        </w:rPr>
        <w:t xml:space="preserve">пошлины. Суд указал, кроме того, что он не видит оснований для предоставления заявителю отсрочки оплаты. Суд </w:t>
      </w:r>
      <w:r w:rsidR="002D7ED1">
        <w:rPr>
          <w:sz w:val="24"/>
          <w:lang w:bidi="ru-RU"/>
        </w:rPr>
        <w:t>предложил</w:t>
      </w:r>
      <w:r w:rsidRPr="008D59C8">
        <w:rPr>
          <w:sz w:val="24"/>
          <w:lang w:bidi="ru-RU"/>
        </w:rPr>
        <w:t xml:space="preserve"> заявителю устранить данное нарушение до 22 октября 2014 года. Заявитель указала, что она получила данное решение 20 октября 2014 года.</w:t>
      </w:r>
    </w:p>
    <w:p w14:paraId="7E9FD098" w14:textId="17D6F47D" w:rsidR="00D038A0" w:rsidRPr="00761C75" w:rsidRDefault="00C07345">
      <w:pPr>
        <w:pStyle w:val="a4"/>
        <w:numPr>
          <w:ilvl w:val="0"/>
          <w:numId w:val="8"/>
        </w:numPr>
        <w:tabs>
          <w:tab w:val="left" w:pos="1178"/>
        </w:tabs>
        <w:ind w:left="593" w:firstLine="284"/>
        <w:rPr>
          <w:sz w:val="24"/>
        </w:rPr>
      </w:pPr>
      <w:r w:rsidRPr="008D59C8">
        <w:rPr>
          <w:sz w:val="24"/>
          <w:lang w:bidi="ru-RU"/>
        </w:rPr>
        <w:t xml:space="preserve">21 октября 2014 года заявитель обратилась с </w:t>
      </w:r>
      <w:r w:rsidR="00A6171B" w:rsidRPr="00A6171B">
        <w:rPr>
          <w:sz w:val="24"/>
          <w:lang w:bidi="ru-RU"/>
        </w:rPr>
        <w:t>повторн</w:t>
      </w:r>
      <w:r w:rsidR="00A6171B">
        <w:rPr>
          <w:sz w:val="24"/>
          <w:lang w:bidi="ru-RU"/>
        </w:rPr>
        <w:t>ым</w:t>
      </w:r>
      <w:r w:rsidR="00A6171B" w:rsidRPr="00A6171B">
        <w:rPr>
          <w:sz w:val="24"/>
          <w:lang w:bidi="ru-RU"/>
        </w:rPr>
        <w:t xml:space="preserve"> ходатайство</w:t>
      </w:r>
      <w:r w:rsidR="00A6171B">
        <w:rPr>
          <w:sz w:val="24"/>
          <w:lang w:bidi="ru-RU"/>
        </w:rPr>
        <w:t>м</w:t>
      </w:r>
      <w:r w:rsidR="00A6171B" w:rsidRPr="00A6171B">
        <w:rPr>
          <w:sz w:val="24"/>
          <w:lang w:bidi="ru-RU"/>
        </w:rPr>
        <w:t xml:space="preserve"> </w:t>
      </w:r>
      <w:r w:rsidRPr="008D59C8">
        <w:rPr>
          <w:sz w:val="24"/>
          <w:lang w:bidi="ru-RU"/>
        </w:rPr>
        <w:t xml:space="preserve">об отсрочке оплаты </w:t>
      </w:r>
      <w:r w:rsidR="00026DAC">
        <w:rPr>
          <w:sz w:val="24"/>
          <w:lang w:bidi="ru-RU"/>
        </w:rPr>
        <w:t>государственной пошлины</w:t>
      </w:r>
      <w:r w:rsidR="00BD404D">
        <w:rPr>
          <w:sz w:val="24"/>
          <w:lang w:bidi="ru-RU"/>
        </w:rPr>
        <w:t>.</w:t>
      </w:r>
      <w:r w:rsidR="00BD404D">
        <w:rPr>
          <w:sz w:val="24"/>
          <w:lang w:bidi="ru-RU"/>
        </w:rPr>
        <w:br/>
      </w:r>
      <w:r w:rsidRPr="008D59C8">
        <w:rPr>
          <w:sz w:val="24"/>
          <w:lang w:bidi="ru-RU"/>
        </w:rPr>
        <w:t>Она сообщила об отсутс</w:t>
      </w:r>
      <w:r w:rsidR="00BD404D">
        <w:rPr>
          <w:sz w:val="24"/>
          <w:lang w:bidi="ru-RU"/>
        </w:rPr>
        <w:t>твии у нее доходов и приложила</w:t>
      </w:r>
      <w:r w:rsidR="00BD404D">
        <w:rPr>
          <w:sz w:val="24"/>
          <w:lang w:bidi="ru-RU"/>
        </w:rPr>
        <w:br/>
      </w:r>
      <w:r w:rsidRPr="008D59C8">
        <w:rPr>
          <w:sz w:val="24"/>
          <w:lang w:bidi="ru-RU"/>
        </w:rPr>
        <w:t>в подтверждение данного утверждения справку, выданную налоговой инспекцией, согласно которой у не</w:t>
      </w:r>
      <w:r w:rsidR="00BD404D">
        <w:rPr>
          <w:sz w:val="24"/>
          <w:lang w:bidi="ru-RU"/>
        </w:rPr>
        <w:t>е отсутствуют банковские счета,</w:t>
      </w:r>
      <w:r w:rsidR="00BD404D">
        <w:rPr>
          <w:sz w:val="24"/>
          <w:lang w:bidi="ru-RU"/>
        </w:rPr>
        <w:br/>
      </w:r>
      <w:r w:rsidRPr="008D59C8">
        <w:rPr>
          <w:sz w:val="24"/>
          <w:lang w:bidi="ru-RU"/>
        </w:rPr>
        <w:t>а ее предприятие находится в процессе прекращения д</w:t>
      </w:r>
      <w:r w:rsidR="002D7ED1">
        <w:rPr>
          <w:sz w:val="24"/>
          <w:lang w:bidi="ru-RU"/>
        </w:rPr>
        <w:t>еятельности.</w:t>
      </w:r>
      <w:r w:rsidR="002D7ED1">
        <w:rPr>
          <w:sz w:val="24"/>
          <w:lang w:bidi="ru-RU"/>
        </w:rPr>
        <w:br/>
      </w:r>
      <w:r w:rsidRPr="008D59C8">
        <w:rPr>
          <w:sz w:val="24"/>
          <w:lang w:bidi="ru-RU"/>
        </w:rPr>
        <w:t xml:space="preserve">23 октября 2014 года она дополнила свое дело справками, подтверждающими наличие семьи у нее на </w:t>
      </w:r>
      <w:r w:rsidR="00FE387E" w:rsidRPr="008D59C8">
        <w:rPr>
          <w:sz w:val="24"/>
          <w:lang w:bidi="ru-RU"/>
        </w:rPr>
        <w:t>иждивении</w:t>
      </w:r>
      <w:r w:rsidRPr="008D59C8">
        <w:rPr>
          <w:sz w:val="24"/>
          <w:lang w:bidi="ru-RU"/>
        </w:rPr>
        <w:t xml:space="preserve"> и долга, подлежащего возврату. </w:t>
      </w:r>
    </w:p>
    <w:p w14:paraId="5412607D" w14:textId="0FC25468" w:rsidR="00D038A0" w:rsidRPr="00761C75" w:rsidRDefault="00C07345">
      <w:pPr>
        <w:pStyle w:val="a4"/>
        <w:numPr>
          <w:ilvl w:val="0"/>
          <w:numId w:val="8"/>
        </w:numPr>
        <w:tabs>
          <w:tab w:val="left" w:pos="1178"/>
        </w:tabs>
        <w:ind w:left="593" w:right="593" w:firstLine="284"/>
        <w:rPr>
          <w:sz w:val="24"/>
        </w:rPr>
      </w:pPr>
      <w:bookmarkStart w:id="2" w:name="_bookmark1"/>
      <w:bookmarkEnd w:id="2"/>
      <w:r w:rsidRPr="008D59C8">
        <w:rPr>
          <w:sz w:val="24"/>
          <w:lang w:bidi="ru-RU"/>
        </w:rPr>
        <w:t xml:space="preserve">23 октября 2014 года, </w:t>
      </w:r>
      <w:r w:rsidR="00BD404D">
        <w:rPr>
          <w:sz w:val="24"/>
          <w:lang w:bidi="ru-RU"/>
        </w:rPr>
        <w:t>оставив без внимания</w:t>
      </w:r>
      <w:r w:rsidRPr="008D59C8">
        <w:rPr>
          <w:sz w:val="24"/>
          <w:lang w:bidi="ru-RU"/>
        </w:rPr>
        <w:t xml:space="preserve"> </w:t>
      </w:r>
      <w:r w:rsidR="00A6171B" w:rsidRPr="00A6171B">
        <w:rPr>
          <w:sz w:val="24"/>
          <w:lang w:bidi="ru-RU"/>
        </w:rPr>
        <w:t>ходатайство</w:t>
      </w:r>
      <w:r w:rsidR="00BD404D">
        <w:rPr>
          <w:sz w:val="24"/>
          <w:lang w:bidi="ru-RU"/>
        </w:rPr>
        <w:br/>
      </w:r>
      <w:r w:rsidRPr="008D59C8">
        <w:rPr>
          <w:sz w:val="24"/>
          <w:lang w:bidi="ru-RU"/>
        </w:rPr>
        <w:t xml:space="preserve">о предоставлении отсрочки, суд </w:t>
      </w:r>
      <w:r w:rsidR="00F9510A">
        <w:rPr>
          <w:sz w:val="24"/>
          <w:lang w:bidi="ru-RU"/>
        </w:rPr>
        <w:t>отметил</w:t>
      </w:r>
      <w:r w:rsidRPr="008D59C8">
        <w:rPr>
          <w:sz w:val="24"/>
          <w:lang w:bidi="ru-RU"/>
        </w:rPr>
        <w:t>, что зая</w:t>
      </w:r>
      <w:r w:rsidR="00026DAC">
        <w:rPr>
          <w:sz w:val="24"/>
          <w:lang w:bidi="ru-RU"/>
        </w:rPr>
        <w:t xml:space="preserve">витель не оплатила государственную пошлину, </w:t>
      </w:r>
      <w:r w:rsidRPr="008D59C8">
        <w:rPr>
          <w:sz w:val="24"/>
          <w:lang w:bidi="ru-RU"/>
        </w:rPr>
        <w:t xml:space="preserve">и без него судья оставил заявление без движения в соответствии с пунктом 2 статьи 136 </w:t>
      </w:r>
      <w:r w:rsidR="007D5020">
        <w:rPr>
          <w:sz w:val="24"/>
          <w:lang w:bidi="ru-RU"/>
        </w:rPr>
        <w:t>Гр</w:t>
      </w:r>
      <w:r w:rsidRPr="008D59C8">
        <w:rPr>
          <w:sz w:val="24"/>
          <w:lang w:bidi="ru-RU"/>
        </w:rPr>
        <w:t>ажданского процессуального кодекса.</w:t>
      </w:r>
    </w:p>
    <w:p w14:paraId="600C6C42" w14:textId="77777777" w:rsidR="00D038A0" w:rsidRPr="00761C75" w:rsidRDefault="00D038A0">
      <w:pPr>
        <w:jc w:val="both"/>
        <w:rPr>
          <w:sz w:val="24"/>
        </w:rPr>
        <w:sectPr w:rsidR="00D038A0" w:rsidRPr="00761C75">
          <w:headerReference w:type="default" r:id="rId11"/>
          <w:footerReference w:type="default" r:id="rId12"/>
          <w:pgSz w:w="11910" w:h="16840"/>
          <w:pgMar w:top="1900" w:right="1680" w:bottom="900" w:left="1680" w:header="1708" w:footer="719" w:gutter="0"/>
          <w:pgNumType w:start="1"/>
          <w:cols w:space="720"/>
        </w:sectPr>
      </w:pPr>
    </w:p>
    <w:p w14:paraId="7BEB393E" w14:textId="2F6C989B" w:rsidR="00D038A0" w:rsidRPr="00761C75" w:rsidRDefault="00C07345">
      <w:pPr>
        <w:pStyle w:val="a4"/>
        <w:numPr>
          <w:ilvl w:val="0"/>
          <w:numId w:val="8"/>
        </w:numPr>
        <w:tabs>
          <w:tab w:val="left" w:pos="1178"/>
        </w:tabs>
        <w:spacing w:before="90"/>
        <w:ind w:left="593" w:right="593" w:firstLine="284"/>
        <w:rPr>
          <w:sz w:val="24"/>
        </w:rPr>
      </w:pPr>
      <w:r w:rsidRPr="008D59C8">
        <w:rPr>
          <w:sz w:val="24"/>
          <w:lang w:bidi="ru-RU"/>
        </w:rPr>
        <w:lastRenderedPageBreak/>
        <w:t>Заявитель обжаловал</w:t>
      </w:r>
      <w:r w:rsidR="00026DAC">
        <w:rPr>
          <w:sz w:val="24"/>
          <w:lang w:bidi="ru-RU"/>
        </w:rPr>
        <w:t>а указанное решение, утверждая,</w:t>
      </w:r>
      <w:r w:rsidR="00026DAC">
        <w:rPr>
          <w:sz w:val="24"/>
          <w:lang w:bidi="ru-RU"/>
        </w:rPr>
        <w:br/>
      </w:r>
      <w:r w:rsidRPr="008D59C8">
        <w:rPr>
          <w:sz w:val="24"/>
          <w:lang w:bidi="ru-RU"/>
        </w:rPr>
        <w:t>в част</w:t>
      </w:r>
      <w:r w:rsidR="00A6171B">
        <w:rPr>
          <w:sz w:val="24"/>
          <w:lang w:bidi="ru-RU"/>
        </w:rPr>
        <w:t xml:space="preserve">ности, что суд </w:t>
      </w:r>
      <w:r w:rsidR="00BD404D">
        <w:rPr>
          <w:sz w:val="24"/>
          <w:lang w:bidi="ru-RU"/>
        </w:rPr>
        <w:t>проигнорировал</w:t>
      </w:r>
      <w:r w:rsidR="00A6171B">
        <w:rPr>
          <w:sz w:val="24"/>
          <w:lang w:bidi="ru-RU"/>
        </w:rPr>
        <w:t xml:space="preserve"> ее</w:t>
      </w:r>
      <w:r w:rsidR="00A6171B" w:rsidRPr="008D59C8">
        <w:rPr>
          <w:sz w:val="24"/>
          <w:lang w:bidi="ru-RU"/>
        </w:rPr>
        <w:t xml:space="preserve"> </w:t>
      </w:r>
      <w:r w:rsidR="00A6171B">
        <w:rPr>
          <w:sz w:val="24"/>
          <w:lang w:bidi="ru-RU"/>
        </w:rPr>
        <w:t>ходатайство</w:t>
      </w:r>
      <w:r w:rsidRPr="008D59C8">
        <w:rPr>
          <w:sz w:val="24"/>
          <w:lang w:bidi="ru-RU"/>
        </w:rPr>
        <w:t xml:space="preserve"> о предоставлении отсрочки для оплаты </w:t>
      </w:r>
      <w:r w:rsidR="00026DAC">
        <w:rPr>
          <w:sz w:val="24"/>
          <w:lang w:bidi="ru-RU"/>
        </w:rPr>
        <w:t>государственной пошлины</w:t>
      </w:r>
      <w:r w:rsidRPr="008D59C8">
        <w:rPr>
          <w:sz w:val="24"/>
          <w:lang w:bidi="ru-RU"/>
        </w:rPr>
        <w:t>, и что он не обо</w:t>
      </w:r>
      <w:r w:rsidR="00BD404D">
        <w:rPr>
          <w:sz w:val="24"/>
          <w:lang w:bidi="ru-RU"/>
        </w:rPr>
        <w:t>сновал надлежащим образом свое решение</w:t>
      </w:r>
      <w:r w:rsidRPr="008D59C8">
        <w:rPr>
          <w:sz w:val="24"/>
          <w:lang w:bidi="ru-RU"/>
        </w:rPr>
        <w:t xml:space="preserve">. 15 января 2015 года Краснодарский краевой суд оставил в силе решение от 23 октября 2014 года. Суд счел, что довод, выдвинутый заявителем относительно </w:t>
      </w:r>
      <w:r w:rsidR="008F2C79" w:rsidRPr="008D59C8">
        <w:rPr>
          <w:sz w:val="24"/>
          <w:lang w:bidi="ru-RU"/>
        </w:rPr>
        <w:t>обоснованности указанного решения,</w:t>
      </w:r>
      <w:r w:rsidR="00BD404D">
        <w:rPr>
          <w:sz w:val="24"/>
          <w:lang w:bidi="ru-RU"/>
        </w:rPr>
        <w:t xml:space="preserve"> не</w:t>
      </w:r>
      <w:r w:rsidRPr="008D59C8">
        <w:rPr>
          <w:sz w:val="24"/>
          <w:lang w:bidi="ru-RU"/>
        </w:rPr>
        <w:t>приемлем</w:t>
      </w:r>
      <w:r w:rsidR="00BD404D">
        <w:rPr>
          <w:sz w:val="24"/>
          <w:lang w:bidi="ru-RU"/>
        </w:rPr>
        <w:t>ым</w:t>
      </w:r>
      <w:r w:rsidRPr="008D59C8">
        <w:rPr>
          <w:sz w:val="24"/>
          <w:lang w:bidi="ru-RU"/>
        </w:rPr>
        <w:t xml:space="preserve"> на данном этапе, и что заявителю следовало бы привести его в жалобе на решение от 15 октября 2014 года, чего она не сделала. Заявитель подала две кассационные жалобы в краевой суд и в Верховный Суд </w:t>
      </w:r>
      <w:r w:rsidR="007D5020" w:rsidRPr="008D59C8">
        <w:rPr>
          <w:sz w:val="24"/>
          <w:lang w:bidi="ru-RU"/>
        </w:rPr>
        <w:t>Р</w:t>
      </w:r>
      <w:r w:rsidR="007D5020">
        <w:rPr>
          <w:sz w:val="24"/>
          <w:lang w:bidi="ru-RU"/>
        </w:rPr>
        <w:t>оссийский Федерации</w:t>
      </w:r>
      <w:r w:rsidRPr="008D59C8">
        <w:rPr>
          <w:sz w:val="24"/>
          <w:lang w:bidi="ru-RU"/>
        </w:rPr>
        <w:t xml:space="preserve">. Как в одной, так и в другой жалобе, заявитель жаловалась на отсутствие ответа на ее </w:t>
      </w:r>
      <w:r w:rsidR="00A6171B">
        <w:rPr>
          <w:sz w:val="24"/>
          <w:lang w:bidi="ru-RU"/>
        </w:rPr>
        <w:t>ходатайство</w:t>
      </w:r>
      <w:r w:rsidRPr="008D59C8">
        <w:rPr>
          <w:sz w:val="24"/>
          <w:lang w:bidi="ru-RU"/>
        </w:rPr>
        <w:t xml:space="preserve"> о предоставлении отсрочки </w:t>
      </w:r>
      <w:hyperlink w:anchor="_bookmark1" w:history="1">
        <w:r w:rsidRPr="008D59C8">
          <w:rPr>
            <w:sz w:val="24"/>
            <w:lang w:bidi="ru-RU"/>
          </w:rPr>
          <w:t>оплаты (пункт 7</w:t>
        </w:r>
      </w:hyperlink>
      <w:r w:rsidRPr="008D59C8">
        <w:rPr>
          <w:sz w:val="24"/>
          <w:lang w:bidi="ru-RU"/>
        </w:rPr>
        <w:t xml:space="preserve"> выше).</w:t>
      </w:r>
    </w:p>
    <w:p w14:paraId="09FFED86" w14:textId="77777777" w:rsidR="00D038A0" w:rsidRPr="00761C75" w:rsidRDefault="00C07345">
      <w:pPr>
        <w:pStyle w:val="a4"/>
        <w:numPr>
          <w:ilvl w:val="0"/>
          <w:numId w:val="8"/>
        </w:numPr>
        <w:tabs>
          <w:tab w:val="left" w:pos="1178"/>
        </w:tabs>
        <w:ind w:left="593" w:firstLine="284"/>
        <w:rPr>
          <w:sz w:val="24"/>
        </w:rPr>
      </w:pPr>
      <w:r w:rsidRPr="008D59C8">
        <w:rPr>
          <w:sz w:val="24"/>
          <w:lang w:bidi="ru-RU"/>
        </w:rPr>
        <w:t>23 апреля 2015 года и, соответственно, 23 июня 2016 года, Краснодарский краевой суд и Верховный Суд</w:t>
      </w:r>
      <w:r w:rsidR="007D5020" w:rsidRPr="007D5020">
        <w:rPr>
          <w:sz w:val="24"/>
          <w:lang w:bidi="ru-RU"/>
        </w:rPr>
        <w:t xml:space="preserve"> </w:t>
      </w:r>
      <w:r w:rsidR="007D5020" w:rsidRPr="008D59C8">
        <w:rPr>
          <w:sz w:val="24"/>
          <w:lang w:bidi="ru-RU"/>
        </w:rPr>
        <w:t>Р</w:t>
      </w:r>
      <w:r w:rsidR="007D5020">
        <w:rPr>
          <w:sz w:val="24"/>
          <w:lang w:bidi="ru-RU"/>
        </w:rPr>
        <w:t>оссийский Федерации</w:t>
      </w:r>
      <w:r w:rsidRPr="008D59C8">
        <w:rPr>
          <w:sz w:val="24"/>
          <w:lang w:bidi="ru-RU"/>
        </w:rPr>
        <w:t>, заседавшие в составе одного судьи, отклонили обе кассационные жалобы.</w:t>
      </w:r>
    </w:p>
    <w:p w14:paraId="3A47D3AB" w14:textId="77777777" w:rsidR="00D038A0" w:rsidRPr="00761C75" w:rsidRDefault="00D038A0">
      <w:pPr>
        <w:pStyle w:val="a3"/>
        <w:spacing w:before="4"/>
      </w:pPr>
    </w:p>
    <w:p w14:paraId="1C0676B3" w14:textId="77777777" w:rsidR="00BD404D" w:rsidRDefault="00BD404D" w:rsidP="00BD404D">
      <w:pPr>
        <w:pStyle w:val="1"/>
        <w:spacing w:line="216" w:lineRule="auto"/>
        <w:jc w:val="both"/>
      </w:pPr>
      <w:r>
        <w:rPr>
          <w:lang w:bidi="ru-RU"/>
        </w:rPr>
        <w:t>ПРИМЕНИМАЯ ЗАКОНОДАТЕЛЬНАЯ БАЗА</w:t>
      </w:r>
    </w:p>
    <w:p w14:paraId="64D468F5" w14:textId="77777777" w:rsidR="00D038A0" w:rsidRPr="008D59C8" w:rsidRDefault="00C07345">
      <w:pPr>
        <w:pStyle w:val="a4"/>
        <w:numPr>
          <w:ilvl w:val="0"/>
          <w:numId w:val="7"/>
        </w:numPr>
        <w:tabs>
          <w:tab w:val="left" w:pos="794"/>
        </w:tabs>
        <w:spacing w:before="240"/>
        <w:ind w:right="1017" w:hanging="357"/>
        <w:rPr>
          <w:sz w:val="24"/>
          <w:lang w:val="fr-FR"/>
        </w:rPr>
      </w:pPr>
      <w:r w:rsidRPr="008D59C8">
        <w:rPr>
          <w:sz w:val="24"/>
          <w:lang w:bidi="ru-RU"/>
        </w:rPr>
        <w:t>ПРИМЕНИМЫЕ ПОЛОЖЕНИЯ ГРАЖДАНСКОГО ПРОЦЕССУАЛЬНОГО КОДЕКСА</w:t>
      </w:r>
    </w:p>
    <w:p w14:paraId="43CB7CF5" w14:textId="77777777" w:rsidR="00D038A0" w:rsidRPr="008D59C8" w:rsidRDefault="00D038A0">
      <w:pPr>
        <w:pStyle w:val="a3"/>
        <w:spacing w:before="10"/>
        <w:rPr>
          <w:sz w:val="20"/>
          <w:lang w:val="fr-FR"/>
        </w:rPr>
      </w:pPr>
    </w:p>
    <w:p w14:paraId="7085A9CE" w14:textId="4897100C" w:rsidR="00D038A0" w:rsidRPr="00761C75" w:rsidRDefault="00C07345">
      <w:pPr>
        <w:pStyle w:val="a4"/>
        <w:numPr>
          <w:ilvl w:val="0"/>
          <w:numId w:val="8"/>
        </w:numPr>
        <w:tabs>
          <w:tab w:val="left" w:pos="1298"/>
        </w:tabs>
        <w:ind w:left="593" w:firstLine="284"/>
        <w:rPr>
          <w:sz w:val="24"/>
        </w:rPr>
      </w:pPr>
      <w:r w:rsidRPr="008D59C8">
        <w:rPr>
          <w:sz w:val="24"/>
          <w:lang w:bidi="ru-RU"/>
        </w:rPr>
        <w:t xml:space="preserve">В исковом заявлении должны быть указаны, в частности, предмет иска, обстоятельства, на которых основаны исковые требования и соответствующие доказательства (статья 131). На стадии предъявления иска (глава 12 кодекса), истец должен представить в суд </w:t>
      </w:r>
      <w:r w:rsidR="00BD404D">
        <w:rPr>
          <w:sz w:val="24"/>
          <w:lang w:bidi="ru-RU"/>
        </w:rPr>
        <w:t>документ, подтверждающий уплату</w:t>
      </w:r>
      <w:r w:rsidRPr="008D59C8">
        <w:rPr>
          <w:sz w:val="24"/>
          <w:lang w:bidi="ru-RU"/>
        </w:rPr>
        <w:t xml:space="preserve"> государственной пошлины (</w:t>
      </w:r>
      <w:r w:rsidR="00BD404D" w:rsidRPr="008D59C8">
        <w:rPr>
          <w:sz w:val="24"/>
          <w:lang w:bidi="ru-RU"/>
        </w:rPr>
        <w:t>пункт 5</w:t>
      </w:r>
      <w:r w:rsidR="00BD404D">
        <w:rPr>
          <w:sz w:val="24"/>
          <w:lang w:bidi="ru-RU"/>
        </w:rPr>
        <w:t xml:space="preserve"> статьи 132</w:t>
      </w:r>
      <w:r w:rsidRPr="008D59C8">
        <w:rPr>
          <w:sz w:val="24"/>
          <w:lang w:bidi="ru-RU"/>
        </w:rPr>
        <w:t xml:space="preserve">). Если он не сделает этого, то суд не будет рассматривать дело, а назначит срок для устранения данного нарушения. </w:t>
      </w:r>
      <w:r w:rsidR="00BD404D" w:rsidRPr="00BD404D">
        <w:rPr>
          <w:sz w:val="24"/>
          <w:lang w:bidi="ru-RU"/>
        </w:rPr>
        <w:t>Если указанные обстоятельства не будут устранены в срок, установленный в определении об оставлении заявления без движения, суд возвращает исковое заявление и прилагаемые к нему документы</w:t>
      </w:r>
      <w:r w:rsidRPr="008D59C8">
        <w:rPr>
          <w:sz w:val="24"/>
          <w:lang w:bidi="ru-RU"/>
        </w:rPr>
        <w:t xml:space="preserve"> (пункт 2 статьи 136).</w:t>
      </w:r>
    </w:p>
    <w:p w14:paraId="52D025C4" w14:textId="77777777" w:rsidR="00D038A0" w:rsidRPr="00761C75" w:rsidRDefault="00D038A0">
      <w:pPr>
        <w:pStyle w:val="a3"/>
        <w:spacing w:before="4"/>
      </w:pPr>
    </w:p>
    <w:p w14:paraId="1645B9A1" w14:textId="77777777" w:rsidR="00D038A0" w:rsidRPr="008D59C8" w:rsidRDefault="00C07345">
      <w:pPr>
        <w:pStyle w:val="a4"/>
        <w:numPr>
          <w:ilvl w:val="0"/>
          <w:numId w:val="7"/>
        </w:numPr>
        <w:tabs>
          <w:tab w:val="left" w:pos="874"/>
        </w:tabs>
        <w:ind w:left="873" w:right="0" w:hanging="281"/>
        <w:rPr>
          <w:sz w:val="24"/>
          <w:lang w:val="fr-FR"/>
        </w:rPr>
      </w:pPr>
      <w:r w:rsidRPr="008D59C8">
        <w:rPr>
          <w:sz w:val="24"/>
          <w:lang w:bidi="ru-RU"/>
        </w:rPr>
        <w:t>ПРИМЕНИМЫЕ ПОЛОЖЕНИЯ НАЛОГОВОГО КОДЕКСА</w:t>
      </w:r>
    </w:p>
    <w:p w14:paraId="0BEF1EC6" w14:textId="77777777" w:rsidR="00D038A0" w:rsidRPr="008D59C8" w:rsidRDefault="00D038A0">
      <w:pPr>
        <w:pStyle w:val="a3"/>
        <w:spacing w:before="10"/>
        <w:rPr>
          <w:sz w:val="20"/>
          <w:lang w:val="fr-FR"/>
        </w:rPr>
      </w:pPr>
    </w:p>
    <w:p w14:paraId="6F7C37C4" w14:textId="4A2322BA" w:rsidR="00D038A0" w:rsidRPr="00761C75" w:rsidRDefault="00C07345">
      <w:pPr>
        <w:pStyle w:val="a4"/>
        <w:numPr>
          <w:ilvl w:val="0"/>
          <w:numId w:val="8"/>
        </w:numPr>
        <w:tabs>
          <w:tab w:val="left" w:pos="1298"/>
        </w:tabs>
        <w:ind w:left="593" w:firstLine="284"/>
        <w:rPr>
          <w:sz w:val="24"/>
        </w:rPr>
      </w:pPr>
      <w:r w:rsidRPr="008D59C8">
        <w:rPr>
          <w:sz w:val="24"/>
          <w:lang w:bidi="ru-RU"/>
        </w:rPr>
        <w:t>В соответствии со статьей</w:t>
      </w:r>
      <w:r w:rsidR="00E146FD">
        <w:rPr>
          <w:sz w:val="24"/>
          <w:lang w:bidi="ru-RU"/>
        </w:rPr>
        <w:t xml:space="preserve"> 333.41 Налогового кодекса</w:t>
      </w:r>
      <w:r w:rsidR="00BD404D">
        <w:rPr>
          <w:sz w:val="24"/>
          <w:lang w:bidi="ru-RU"/>
        </w:rPr>
        <w:br/>
      </w:r>
      <w:r w:rsidRPr="008D59C8">
        <w:rPr>
          <w:sz w:val="24"/>
          <w:lang w:bidi="ru-RU"/>
        </w:rPr>
        <w:t>по требованию заявителя мож</w:t>
      </w:r>
      <w:r w:rsidR="00BD404D">
        <w:rPr>
          <w:sz w:val="24"/>
          <w:lang w:bidi="ru-RU"/>
        </w:rPr>
        <w:t>ет быть предоставлена рассрочка</w:t>
      </w:r>
      <w:r w:rsidR="00BD404D">
        <w:rPr>
          <w:sz w:val="24"/>
          <w:lang w:bidi="ru-RU"/>
        </w:rPr>
        <w:br/>
      </w:r>
      <w:r w:rsidRPr="008D59C8">
        <w:rPr>
          <w:sz w:val="24"/>
          <w:lang w:bidi="ru-RU"/>
        </w:rPr>
        <w:t xml:space="preserve">и отсрочка при уплате </w:t>
      </w:r>
      <w:r w:rsidR="00026DAC">
        <w:rPr>
          <w:sz w:val="24"/>
          <w:lang w:bidi="ru-RU"/>
        </w:rPr>
        <w:t>государственной пошлины</w:t>
      </w:r>
      <w:r w:rsidRPr="008D59C8">
        <w:rPr>
          <w:sz w:val="24"/>
          <w:lang w:bidi="ru-RU"/>
        </w:rPr>
        <w:t>.</w:t>
      </w:r>
    </w:p>
    <w:p w14:paraId="0B744FFE" w14:textId="77777777" w:rsidR="00D038A0" w:rsidRPr="00761C75" w:rsidRDefault="00D038A0">
      <w:pPr>
        <w:pStyle w:val="a3"/>
        <w:spacing w:before="4"/>
      </w:pPr>
    </w:p>
    <w:p w14:paraId="082D8B6F" w14:textId="77777777" w:rsidR="00D038A0" w:rsidRDefault="00C07345">
      <w:pPr>
        <w:pStyle w:val="1"/>
      </w:pPr>
      <w:r>
        <w:rPr>
          <w:lang w:bidi="ru-RU"/>
        </w:rPr>
        <w:t>ПРАВО</w:t>
      </w:r>
    </w:p>
    <w:p w14:paraId="564AD1BA" w14:textId="77777777" w:rsidR="00D038A0" w:rsidRPr="008D59C8" w:rsidRDefault="00C07345">
      <w:pPr>
        <w:pStyle w:val="a4"/>
        <w:numPr>
          <w:ilvl w:val="0"/>
          <w:numId w:val="6"/>
        </w:numPr>
        <w:tabs>
          <w:tab w:val="left" w:pos="794"/>
        </w:tabs>
        <w:spacing w:before="240"/>
        <w:ind w:left="950" w:right="1234" w:hanging="357"/>
        <w:rPr>
          <w:sz w:val="24"/>
          <w:lang w:val="fr-FR"/>
        </w:rPr>
      </w:pPr>
      <w:r w:rsidRPr="008D59C8">
        <w:rPr>
          <w:sz w:val="24"/>
          <w:lang w:bidi="ru-RU"/>
        </w:rPr>
        <w:t>ПРЕДПОЛАГАЕМОЕ НАРУШЕНИЕ ПУНКТА 1 СТАТЬИ 6 КОНВЕНЦИИ</w:t>
      </w:r>
    </w:p>
    <w:p w14:paraId="0F5CB373" w14:textId="77777777" w:rsidR="00D038A0" w:rsidRPr="008D59C8" w:rsidRDefault="00D038A0">
      <w:pPr>
        <w:pStyle w:val="a3"/>
        <w:spacing w:before="10"/>
        <w:rPr>
          <w:sz w:val="20"/>
          <w:lang w:val="fr-FR"/>
        </w:rPr>
      </w:pPr>
    </w:p>
    <w:p w14:paraId="725D0550" w14:textId="3B1D78E1" w:rsidR="00D038A0" w:rsidRPr="00026DAC" w:rsidRDefault="00C07345" w:rsidP="00026DAC">
      <w:pPr>
        <w:pStyle w:val="a4"/>
        <w:numPr>
          <w:ilvl w:val="0"/>
          <w:numId w:val="8"/>
        </w:numPr>
        <w:tabs>
          <w:tab w:val="left" w:pos="1298"/>
        </w:tabs>
        <w:spacing w:before="90"/>
        <w:ind w:left="593" w:firstLine="284"/>
        <w:rPr>
          <w:sz w:val="24"/>
          <w:lang w:bidi="ru-RU"/>
        </w:rPr>
      </w:pPr>
      <w:r w:rsidRPr="008D59C8">
        <w:rPr>
          <w:sz w:val="24"/>
          <w:lang w:bidi="ru-RU"/>
        </w:rPr>
        <w:t>Заявитель жалуется на то</w:t>
      </w:r>
      <w:r w:rsidR="00026DAC">
        <w:rPr>
          <w:sz w:val="24"/>
          <w:lang w:bidi="ru-RU"/>
        </w:rPr>
        <w:t>, что отказы национальных судов</w:t>
      </w:r>
      <w:r w:rsidR="00026DAC">
        <w:rPr>
          <w:sz w:val="24"/>
          <w:lang w:bidi="ru-RU"/>
        </w:rPr>
        <w:br/>
      </w:r>
      <w:r w:rsidRPr="008D59C8">
        <w:rPr>
          <w:sz w:val="24"/>
          <w:lang w:bidi="ru-RU"/>
        </w:rPr>
        <w:t xml:space="preserve">в удовлетворении ее </w:t>
      </w:r>
      <w:r w:rsidR="00A6171B">
        <w:rPr>
          <w:sz w:val="24"/>
          <w:lang w:bidi="ru-RU"/>
        </w:rPr>
        <w:t>ходатайства</w:t>
      </w:r>
      <w:r w:rsidRPr="008D59C8">
        <w:rPr>
          <w:sz w:val="24"/>
          <w:lang w:bidi="ru-RU"/>
        </w:rPr>
        <w:t xml:space="preserve"> о предоставлении рассрочки по уплате </w:t>
      </w:r>
      <w:r w:rsidR="00026DAC">
        <w:rPr>
          <w:sz w:val="24"/>
          <w:lang w:bidi="ru-RU"/>
        </w:rPr>
        <w:t>государственной пошлины</w:t>
      </w:r>
      <w:r w:rsidRPr="008D59C8">
        <w:rPr>
          <w:sz w:val="24"/>
          <w:lang w:bidi="ru-RU"/>
        </w:rPr>
        <w:t xml:space="preserve"> по прич</w:t>
      </w:r>
      <w:r w:rsidR="00026DAC">
        <w:rPr>
          <w:sz w:val="24"/>
          <w:lang w:bidi="ru-RU"/>
        </w:rPr>
        <w:t>ине недостатка средств нарушили</w:t>
      </w:r>
      <w:r w:rsidR="00BD404D">
        <w:rPr>
          <w:sz w:val="24"/>
          <w:lang w:bidi="ru-RU"/>
        </w:rPr>
        <w:t xml:space="preserve"> </w:t>
      </w:r>
      <w:r w:rsidRPr="008D59C8">
        <w:rPr>
          <w:sz w:val="24"/>
          <w:lang w:bidi="ru-RU"/>
        </w:rPr>
        <w:t>ее право на до</w:t>
      </w:r>
      <w:r w:rsidR="00BD404D">
        <w:rPr>
          <w:sz w:val="24"/>
          <w:lang w:bidi="ru-RU"/>
        </w:rPr>
        <w:t>ступ к суду. Она также жалуется</w:t>
      </w:r>
      <w:r w:rsidR="00BD404D">
        <w:rPr>
          <w:sz w:val="24"/>
          <w:lang w:bidi="ru-RU"/>
        </w:rPr>
        <w:br/>
      </w:r>
      <w:r w:rsidRPr="008D59C8">
        <w:rPr>
          <w:sz w:val="24"/>
          <w:lang w:bidi="ru-RU"/>
        </w:rPr>
        <w:t>на необоснованность</w:t>
      </w:r>
      <w:r w:rsidR="00026DAC">
        <w:rPr>
          <w:sz w:val="24"/>
          <w:lang w:bidi="ru-RU"/>
        </w:rPr>
        <w:t xml:space="preserve"> </w:t>
      </w:r>
      <w:r w:rsidRPr="008D59C8">
        <w:rPr>
          <w:lang w:bidi="ru-RU"/>
        </w:rPr>
        <w:t xml:space="preserve">решений судов, </w:t>
      </w:r>
      <w:r w:rsidRPr="00026DAC">
        <w:rPr>
          <w:sz w:val="24"/>
          <w:lang w:bidi="ru-RU"/>
        </w:rPr>
        <w:t xml:space="preserve">отклонивших ее </w:t>
      </w:r>
      <w:r w:rsidR="00A6171B">
        <w:rPr>
          <w:sz w:val="24"/>
          <w:lang w:bidi="ru-RU"/>
        </w:rPr>
        <w:t>ходатайства</w:t>
      </w:r>
      <w:r w:rsidR="00BD404D">
        <w:rPr>
          <w:sz w:val="24"/>
          <w:lang w:bidi="ru-RU"/>
        </w:rPr>
        <w:br/>
      </w:r>
      <w:r w:rsidRPr="00026DAC">
        <w:rPr>
          <w:sz w:val="24"/>
          <w:lang w:bidi="ru-RU"/>
        </w:rPr>
        <w:t>о предоставлении рассрочки Заявитель ссылается на пункт 1 статьи 6 Конвенции, которая в соответс</w:t>
      </w:r>
      <w:r w:rsidR="008F2C79" w:rsidRPr="00026DAC">
        <w:rPr>
          <w:sz w:val="24"/>
          <w:lang w:bidi="ru-RU"/>
        </w:rPr>
        <w:t>твующей части гласит следующее:</w:t>
      </w:r>
    </w:p>
    <w:p w14:paraId="75A1B34A" w14:textId="77777777" w:rsidR="00D038A0" w:rsidRDefault="00C07345">
      <w:pPr>
        <w:spacing w:before="120"/>
        <w:ind w:left="1018" w:right="592" w:firstLine="142"/>
        <w:jc w:val="both"/>
        <w:rPr>
          <w:sz w:val="20"/>
        </w:rPr>
      </w:pPr>
      <w:r w:rsidRPr="008D59C8">
        <w:rPr>
          <w:sz w:val="20"/>
          <w:lang w:bidi="ru-RU"/>
        </w:rPr>
        <w:t>«Каждый в случае спора о его гражданских правах и обязанностях (...) имеет право на (...) разбирательство дела в разумный срок (...) судом (...)»</w:t>
      </w:r>
    </w:p>
    <w:p w14:paraId="57680702" w14:textId="77777777" w:rsidR="00D038A0" w:rsidRDefault="00D038A0">
      <w:pPr>
        <w:pStyle w:val="a3"/>
        <w:spacing w:before="4"/>
      </w:pPr>
    </w:p>
    <w:p w14:paraId="4CE1AB92" w14:textId="77777777" w:rsidR="00D038A0" w:rsidRDefault="00C07345">
      <w:pPr>
        <w:pStyle w:val="2"/>
        <w:numPr>
          <w:ilvl w:val="0"/>
          <w:numId w:val="5"/>
        </w:numPr>
        <w:tabs>
          <w:tab w:val="left" w:pos="1178"/>
        </w:tabs>
        <w:ind w:hanging="353"/>
      </w:pPr>
      <w:r>
        <w:rPr>
          <w:lang w:bidi="ru-RU"/>
        </w:rPr>
        <w:t>О приемлемости жалобы</w:t>
      </w:r>
    </w:p>
    <w:p w14:paraId="087FE3B3" w14:textId="77777777" w:rsidR="00D038A0" w:rsidRDefault="00D038A0">
      <w:pPr>
        <w:pStyle w:val="a3"/>
        <w:spacing w:before="4"/>
        <w:rPr>
          <w:b/>
        </w:rPr>
      </w:pPr>
    </w:p>
    <w:p w14:paraId="2D4EED78" w14:textId="77777777" w:rsidR="00D038A0" w:rsidRDefault="00C07345">
      <w:pPr>
        <w:pStyle w:val="a4"/>
        <w:numPr>
          <w:ilvl w:val="1"/>
          <w:numId w:val="5"/>
        </w:numPr>
        <w:tabs>
          <w:tab w:val="left" w:pos="1325"/>
        </w:tabs>
        <w:ind w:right="0" w:hanging="301"/>
        <w:rPr>
          <w:i/>
          <w:sz w:val="24"/>
        </w:rPr>
      </w:pPr>
      <w:r>
        <w:rPr>
          <w:i/>
          <w:sz w:val="24"/>
          <w:lang w:bidi="ru-RU"/>
        </w:rPr>
        <w:t>Заявления сторон</w:t>
      </w:r>
    </w:p>
    <w:p w14:paraId="47F8EB36" w14:textId="010436F3" w:rsidR="00D038A0" w:rsidRPr="00761C75" w:rsidRDefault="00C07345">
      <w:pPr>
        <w:pStyle w:val="a4"/>
        <w:numPr>
          <w:ilvl w:val="0"/>
          <w:numId w:val="4"/>
        </w:numPr>
        <w:tabs>
          <w:tab w:val="left" w:pos="1298"/>
        </w:tabs>
        <w:spacing w:before="120"/>
        <w:ind w:left="593" w:firstLine="284"/>
        <w:rPr>
          <w:sz w:val="24"/>
        </w:rPr>
      </w:pPr>
      <w:r w:rsidRPr="008D59C8">
        <w:rPr>
          <w:sz w:val="24"/>
          <w:lang w:bidi="ru-RU"/>
        </w:rPr>
        <w:t xml:space="preserve">Власти настаивают на том, что заявитель не </w:t>
      </w:r>
      <w:r w:rsidR="00BD404D">
        <w:rPr>
          <w:sz w:val="24"/>
          <w:lang w:bidi="ru-RU"/>
        </w:rPr>
        <w:t>устранила</w:t>
      </w:r>
      <w:r w:rsidR="00E146FD">
        <w:rPr>
          <w:sz w:val="24"/>
          <w:lang w:bidi="ru-RU"/>
        </w:rPr>
        <w:t xml:space="preserve"> недостатки</w:t>
      </w:r>
      <w:r w:rsidRPr="008D59C8">
        <w:rPr>
          <w:sz w:val="24"/>
          <w:lang w:bidi="ru-RU"/>
        </w:rPr>
        <w:t xml:space="preserve">, так как не оплатила </w:t>
      </w:r>
      <w:r w:rsidR="00D76122">
        <w:rPr>
          <w:sz w:val="24"/>
          <w:lang w:bidi="ru-RU"/>
        </w:rPr>
        <w:t>государственную пошлину</w:t>
      </w:r>
      <w:r w:rsidRPr="008D59C8">
        <w:rPr>
          <w:sz w:val="24"/>
          <w:lang w:bidi="ru-RU"/>
        </w:rPr>
        <w:t xml:space="preserve">. Власти утверждают, что оплата данной </w:t>
      </w:r>
      <w:r w:rsidR="00BD404D">
        <w:rPr>
          <w:sz w:val="24"/>
          <w:lang w:bidi="ru-RU"/>
        </w:rPr>
        <w:t>гос</w:t>
      </w:r>
      <w:r w:rsidRPr="008D59C8">
        <w:rPr>
          <w:sz w:val="24"/>
          <w:lang w:bidi="ru-RU"/>
        </w:rPr>
        <w:t xml:space="preserve">пошлины является обязательным  условием для обращения в суд. Приведя соответствующую статью </w:t>
      </w:r>
      <w:r w:rsidR="00E146FD">
        <w:rPr>
          <w:sz w:val="24"/>
          <w:lang w:bidi="ru-RU"/>
        </w:rPr>
        <w:t>Н</w:t>
      </w:r>
      <w:r w:rsidRPr="008D59C8">
        <w:rPr>
          <w:sz w:val="24"/>
          <w:lang w:bidi="ru-RU"/>
        </w:rPr>
        <w:t xml:space="preserve">алогового кодекса, Власти указывают, что суд может предоставить отсрочку или рассрочку по оплате </w:t>
      </w:r>
      <w:r w:rsidR="00D76122">
        <w:rPr>
          <w:sz w:val="24"/>
          <w:lang w:bidi="ru-RU"/>
        </w:rPr>
        <w:t>государственной пошлины</w:t>
      </w:r>
      <w:r w:rsidRPr="008D59C8">
        <w:rPr>
          <w:sz w:val="24"/>
          <w:lang w:bidi="ru-RU"/>
        </w:rPr>
        <w:t xml:space="preserve">,  если истец находится в </w:t>
      </w:r>
      <w:r w:rsidR="00D76122">
        <w:rPr>
          <w:sz w:val="24"/>
          <w:lang w:bidi="ru-RU"/>
        </w:rPr>
        <w:t>трудном</w:t>
      </w:r>
      <w:r w:rsidRPr="008D59C8">
        <w:rPr>
          <w:sz w:val="24"/>
          <w:lang w:bidi="ru-RU"/>
        </w:rPr>
        <w:t xml:space="preserve"> финансовом положении. Власти уточняют, что действующее законодательс</w:t>
      </w:r>
      <w:r w:rsidR="00D76122">
        <w:rPr>
          <w:sz w:val="24"/>
          <w:lang w:bidi="ru-RU"/>
        </w:rPr>
        <w:t>тво позволяет получить отсрочку</w:t>
      </w:r>
      <w:r w:rsidR="00D76122">
        <w:rPr>
          <w:sz w:val="24"/>
          <w:lang w:bidi="ru-RU"/>
        </w:rPr>
        <w:br/>
      </w:r>
      <w:r w:rsidRPr="008D59C8">
        <w:rPr>
          <w:sz w:val="24"/>
          <w:lang w:bidi="ru-RU"/>
        </w:rPr>
        <w:t xml:space="preserve">по оплате или </w:t>
      </w:r>
      <w:r w:rsidR="00D76122">
        <w:rPr>
          <w:sz w:val="24"/>
          <w:lang w:bidi="ru-RU"/>
        </w:rPr>
        <w:t>уменьшенную сумму, подлежащую</w:t>
      </w:r>
      <w:r w:rsidRPr="008D59C8">
        <w:rPr>
          <w:sz w:val="24"/>
          <w:lang w:bidi="ru-RU"/>
        </w:rPr>
        <w:t xml:space="preserve"> оплате, при условии подачи в течение уста</w:t>
      </w:r>
      <w:r w:rsidR="00A6171B">
        <w:rPr>
          <w:sz w:val="24"/>
          <w:lang w:bidi="ru-RU"/>
        </w:rPr>
        <w:t>новленного срока соответствующего надлежащим образом обоснованного</w:t>
      </w:r>
      <w:r w:rsidRPr="008D59C8">
        <w:rPr>
          <w:sz w:val="24"/>
          <w:lang w:bidi="ru-RU"/>
        </w:rPr>
        <w:t xml:space="preserve"> </w:t>
      </w:r>
      <w:r w:rsidR="00A6171B">
        <w:rPr>
          <w:sz w:val="24"/>
          <w:lang w:bidi="ru-RU"/>
        </w:rPr>
        <w:t>ходатайства</w:t>
      </w:r>
      <w:r w:rsidRPr="008D59C8">
        <w:rPr>
          <w:sz w:val="24"/>
          <w:lang w:bidi="ru-RU"/>
        </w:rPr>
        <w:t>. Власти настаивают на том, чт</w:t>
      </w:r>
      <w:r w:rsidR="00A6171B">
        <w:rPr>
          <w:sz w:val="24"/>
          <w:lang w:bidi="ru-RU"/>
        </w:rPr>
        <w:t>о заявитель не подавала подобного</w:t>
      </w:r>
      <w:r w:rsidRPr="008D59C8">
        <w:rPr>
          <w:sz w:val="24"/>
          <w:lang w:bidi="ru-RU"/>
        </w:rPr>
        <w:t xml:space="preserve"> </w:t>
      </w:r>
      <w:r w:rsidR="00A6171B">
        <w:rPr>
          <w:sz w:val="24"/>
          <w:lang w:bidi="ru-RU"/>
        </w:rPr>
        <w:t>ходатайства</w:t>
      </w:r>
      <w:r w:rsidRPr="008D59C8">
        <w:rPr>
          <w:sz w:val="24"/>
          <w:lang w:bidi="ru-RU"/>
        </w:rPr>
        <w:t xml:space="preserve">: она, конечно, просила об отсрочке платежа, но с опозданием, то есть после крайнего срока 23 октября 2014 года. Таким образом, </w:t>
      </w:r>
      <w:r w:rsidR="00A6171B">
        <w:rPr>
          <w:sz w:val="24"/>
          <w:lang w:bidi="ru-RU"/>
        </w:rPr>
        <w:t>ходатайство</w:t>
      </w:r>
      <w:r w:rsidR="00A6171B" w:rsidRPr="008D59C8">
        <w:rPr>
          <w:sz w:val="24"/>
          <w:lang w:bidi="ru-RU"/>
        </w:rPr>
        <w:t xml:space="preserve"> </w:t>
      </w:r>
      <w:r w:rsidRPr="008D59C8">
        <w:rPr>
          <w:sz w:val="24"/>
          <w:lang w:bidi="ru-RU"/>
        </w:rPr>
        <w:t>об отсрочке была отклонен</w:t>
      </w:r>
      <w:r w:rsidR="00A6171B">
        <w:rPr>
          <w:sz w:val="24"/>
          <w:lang w:bidi="ru-RU"/>
        </w:rPr>
        <w:t>о</w:t>
      </w:r>
      <w:r w:rsidRPr="008D59C8">
        <w:rPr>
          <w:sz w:val="24"/>
          <w:lang w:bidi="ru-RU"/>
        </w:rPr>
        <w:t xml:space="preserve">  на законных основаниях. Власти добавляют, что заявитель не </w:t>
      </w:r>
      <w:r w:rsidR="00E146FD">
        <w:rPr>
          <w:sz w:val="24"/>
          <w:lang w:bidi="ru-RU"/>
        </w:rPr>
        <w:t>обжаловала</w:t>
      </w:r>
      <w:r w:rsidRPr="008D59C8">
        <w:rPr>
          <w:sz w:val="24"/>
          <w:lang w:bidi="ru-RU"/>
        </w:rPr>
        <w:t xml:space="preserve"> решение от 15 октября 2014 года. Власти считают, что право на доступ к суду не было нарушено в данном деле и предлагает Европейскому Су</w:t>
      </w:r>
      <w:r w:rsidR="00BD404D">
        <w:rPr>
          <w:sz w:val="24"/>
          <w:lang w:bidi="ru-RU"/>
        </w:rPr>
        <w:t>ду объявить жалобу неприемлемой</w:t>
      </w:r>
      <w:r w:rsidR="00BD404D">
        <w:rPr>
          <w:sz w:val="24"/>
          <w:lang w:bidi="ru-RU"/>
        </w:rPr>
        <w:br/>
      </w:r>
      <w:r w:rsidRPr="008D59C8">
        <w:rPr>
          <w:sz w:val="24"/>
          <w:lang w:bidi="ru-RU"/>
        </w:rPr>
        <w:t xml:space="preserve">в </w:t>
      </w:r>
      <w:r w:rsidR="00E146FD">
        <w:rPr>
          <w:sz w:val="24"/>
          <w:lang w:bidi="ru-RU"/>
        </w:rPr>
        <w:t xml:space="preserve">соответствии с </w:t>
      </w:r>
      <w:r w:rsidRPr="008D59C8">
        <w:rPr>
          <w:sz w:val="24"/>
          <w:lang w:bidi="ru-RU"/>
        </w:rPr>
        <w:t xml:space="preserve"> п</w:t>
      </w:r>
      <w:r w:rsidR="00E146FD">
        <w:rPr>
          <w:sz w:val="24"/>
          <w:lang w:bidi="ru-RU"/>
        </w:rPr>
        <w:t>.</w:t>
      </w:r>
      <w:r w:rsidRPr="008D59C8">
        <w:rPr>
          <w:sz w:val="24"/>
          <w:lang w:bidi="ru-RU"/>
        </w:rPr>
        <w:t xml:space="preserve"> 3(а) и 4 статьи 35 Конвенции.</w:t>
      </w:r>
    </w:p>
    <w:p w14:paraId="33644F8F" w14:textId="77777777" w:rsidR="00D038A0" w:rsidRPr="00761C75" w:rsidRDefault="00C07345">
      <w:pPr>
        <w:pStyle w:val="a4"/>
        <w:numPr>
          <w:ilvl w:val="0"/>
          <w:numId w:val="4"/>
        </w:numPr>
        <w:tabs>
          <w:tab w:val="left" w:pos="1298"/>
        </w:tabs>
        <w:ind w:left="593" w:firstLine="284"/>
        <w:rPr>
          <w:sz w:val="24"/>
        </w:rPr>
      </w:pPr>
      <w:r w:rsidRPr="008D59C8">
        <w:rPr>
          <w:sz w:val="24"/>
          <w:lang w:bidi="ru-RU"/>
        </w:rPr>
        <w:t xml:space="preserve">Заявитель оспорила данный довод. Заявитель считает, что поскольку суд не дал обоснованного ответа не ее </w:t>
      </w:r>
      <w:r w:rsidR="00A6171B">
        <w:rPr>
          <w:sz w:val="24"/>
          <w:lang w:bidi="ru-RU"/>
        </w:rPr>
        <w:t>ходатайство, подача повторного</w:t>
      </w:r>
      <w:r w:rsidRPr="008D59C8">
        <w:rPr>
          <w:sz w:val="24"/>
          <w:lang w:bidi="ru-RU"/>
        </w:rPr>
        <w:t xml:space="preserve"> </w:t>
      </w:r>
      <w:r w:rsidR="00A6171B">
        <w:rPr>
          <w:sz w:val="24"/>
          <w:lang w:bidi="ru-RU"/>
        </w:rPr>
        <w:t>ходатайства</w:t>
      </w:r>
      <w:r w:rsidRPr="008D59C8">
        <w:rPr>
          <w:sz w:val="24"/>
          <w:lang w:bidi="ru-RU"/>
        </w:rPr>
        <w:t xml:space="preserve"> о рассрочке или об отсрочке не имела бы никаких шансов на успех.</w:t>
      </w:r>
    </w:p>
    <w:p w14:paraId="2A4CEBBB" w14:textId="1DADD1A6" w:rsidR="00D038A0" w:rsidRPr="00E146FD" w:rsidRDefault="00C07345">
      <w:pPr>
        <w:pStyle w:val="a4"/>
        <w:numPr>
          <w:ilvl w:val="0"/>
          <w:numId w:val="4"/>
        </w:numPr>
        <w:tabs>
          <w:tab w:val="left" w:pos="1298"/>
        </w:tabs>
        <w:ind w:left="593" w:firstLine="284"/>
        <w:rPr>
          <w:sz w:val="24"/>
          <w:szCs w:val="24"/>
        </w:rPr>
      </w:pPr>
      <w:bookmarkStart w:id="3" w:name="_bookmark2"/>
      <w:bookmarkEnd w:id="3"/>
      <w:r w:rsidRPr="008D59C8">
        <w:rPr>
          <w:sz w:val="24"/>
          <w:lang w:bidi="ru-RU"/>
        </w:rPr>
        <w:t>Заявитель также с</w:t>
      </w:r>
      <w:r w:rsidR="00BD404D">
        <w:rPr>
          <w:sz w:val="24"/>
          <w:lang w:bidi="ru-RU"/>
        </w:rPr>
        <w:t>читает, что обжалование решения</w:t>
      </w:r>
      <w:r w:rsidR="00BD404D">
        <w:rPr>
          <w:sz w:val="24"/>
          <w:lang w:bidi="ru-RU"/>
        </w:rPr>
        <w:br/>
      </w:r>
      <w:r w:rsidRPr="008D59C8">
        <w:rPr>
          <w:sz w:val="24"/>
          <w:lang w:bidi="ru-RU"/>
        </w:rPr>
        <w:t>от 15 октяб</w:t>
      </w:r>
      <w:r w:rsidR="008F2C79">
        <w:rPr>
          <w:sz w:val="24"/>
          <w:lang w:bidi="ru-RU"/>
        </w:rPr>
        <w:t>ря 2014 года было бы бесполезным.</w:t>
      </w:r>
      <w:r w:rsidR="00026DAC">
        <w:rPr>
          <w:sz w:val="24"/>
          <w:lang w:bidi="ru-RU"/>
        </w:rPr>
        <w:t xml:space="preserve"> Она  разъясняет в этой связи,</w:t>
      </w:r>
      <w:r w:rsidR="00BD404D">
        <w:rPr>
          <w:sz w:val="24"/>
          <w:lang w:bidi="ru-RU"/>
        </w:rPr>
        <w:t xml:space="preserve"> </w:t>
      </w:r>
      <w:r w:rsidR="00D76122">
        <w:rPr>
          <w:sz w:val="24"/>
          <w:lang w:bidi="ru-RU"/>
        </w:rPr>
        <w:t>что поскольку ее первое ходатайство</w:t>
      </w:r>
      <w:r w:rsidRPr="008D59C8">
        <w:rPr>
          <w:sz w:val="24"/>
          <w:lang w:bidi="ru-RU"/>
        </w:rPr>
        <w:t xml:space="preserve"> о предоставлении отсрочки был</w:t>
      </w:r>
      <w:r w:rsidR="00D76122">
        <w:rPr>
          <w:sz w:val="24"/>
          <w:lang w:bidi="ru-RU"/>
        </w:rPr>
        <w:t>о отклонено</w:t>
      </w:r>
      <w:r w:rsidRPr="008D59C8">
        <w:rPr>
          <w:sz w:val="24"/>
          <w:lang w:bidi="ru-RU"/>
        </w:rPr>
        <w:t xml:space="preserve"> как недостаточно </w:t>
      </w:r>
      <w:r w:rsidR="00D76122">
        <w:rPr>
          <w:sz w:val="24"/>
          <w:lang w:bidi="ru-RU"/>
        </w:rPr>
        <w:t>подкрепленное</w:t>
      </w:r>
      <w:r w:rsidR="00026DAC">
        <w:rPr>
          <w:sz w:val="24"/>
          <w:lang w:bidi="ru-RU"/>
        </w:rPr>
        <w:t xml:space="preserve"> доказательствами,</w:t>
      </w:r>
      <w:r w:rsidR="00026DAC">
        <w:rPr>
          <w:sz w:val="24"/>
          <w:lang w:bidi="ru-RU"/>
        </w:rPr>
        <w:br/>
      </w:r>
      <w:r w:rsidRPr="008D59C8">
        <w:rPr>
          <w:sz w:val="24"/>
          <w:lang w:bidi="ru-RU"/>
        </w:rPr>
        <w:t>он</w:t>
      </w:r>
      <w:r w:rsidR="00D76122">
        <w:rPr>
          <w:sz w:val="24"/>
          <w:lang w:bidi="ru-RU"/>
        </w:rPr>
        <w:t>а обратилась с повторным</w:t>
      </w:r>
      <w:r w:rsidRPr="008D59C8">
        <w:rPr>
          <w:sz w:val="24"/>
          <w:lang w:bidi="ru-RU"/>
        </w:rPr>
        <w:t xml:space="preserve"> </w:t>
      </w:r>
      <w:r w:rsidR="00D76122">
        <w:rPr>
          <w:sz w:val="24"/>
          <w:lang w:bidi="ru-RU"/>
        </w:rPr>
        <w:t>ходатайством</w:t>
      </w:r>
      <w:r w:rsidRPr="008D59C8">
        <w:rPr>
          <w:sz w:val="24"/>
          <w:lang w:bidi="ru-RU"/>
        </w:rPr>
        <w:t xml:space="preserve">, приложив все необходимые </w:t>
      </w:r>
      <w:r w:rsidRPr="00E146FD">
        <w:rPr>
          <w:sz w:val="24"/>
          <w:szCs w:val="24"/>
          <w:lang w:bidi="ru-RU"/>
        </w:rPr>
        <w:t xml:space="preserve">подтверждающие документы, и что именно отсутствие </w:t>
      </w:r>
      <w:r w:rsidR="00D76122" w:rsidRPr="00E146FD">
        <w:rPr>
          <w:sz w:val="24"/>
          <w:szCs w:val="24"/>
          <w:lang w:bidi="ru-RU"/>
        </w:rPr>
        <w:t>ответа на это повторное</w:t>
      </w:r>
      <w:r w:rsidRPr="00E146FD">
        <w:rPr>
          <w:sz w:val="24"/>
          <w:szCs w:val="24"/>
          <w:lang w:bidi="ru-RU"/>
        </w:rPr>
        <w:t xml:space="preserve"> </w:t>
      </w:r>
      <w:r w:rsidR="00D76122" w:rsidRPr="00E146FD">
        <w:rPr>
          <w:sz w:val="24"/>
          <w:szCs w:val="24"/>
          <w:lang w:bidi="ru-RU"/>
        </w:rPr>
        <w:t>ходатайство она оспаривала в своих жалобах</w:t>
      </w:r>
      <w:r w:rsidRPr="00E146FD">
        <w:rPr>
          <w:sz w:val="24"/>
          <w:szCs w:val="24"/>
          <w:lang w:bidi="ru-RU"/>
        </w:rPr>
        <w:t xml:space="preserve"> как</w:t>
      </w:r>
      <w:r w:rsidR="00BD404D">
        <w:rPr>
          <w:sz w:val="24"/>
          <w:szCs w:val="24"/>
          <w:lang w:bidi="ru-RU"/>
        </w:rPr>
        <w:t xml:space="preserve"> </w:t>
      </w:r>
      <w:r w:rsidRPr="00E146FD">
        <w:rPr>
          <w:sz w:val="24"/>
          <w:szCs w:val="24"/>
          <w:lang w:bidi="ru-RU"/>
        </w:rPr>
        <w:t>в  национальных  судах, так и в Европейском Суде.</w:t>
      </w:r>
    </w:p>
    <w:p w14:paraId="63FC230C" w14:textId="77777777" w:rsidR="00D038A0" w:rsidRPr="00E146FD" w:rsidRDefault="00D038A0">
      <w:pPr>
        <w:pStyle w:val="a3"/>
        <w:spacing w:before="4"/>
      </w:pPr>
    </w:p>
    <w:p w14:paraId="5AD97373" w14:textId="77777777" w:rsidR="00D038A0" w:rsidRPr="00E146FD" w:rsidRDefault="00C07345">
      <w:pPr>
        <w:ind w:left="1024"/>
        <w:jc w:val="both"/>
        <w:rPr>
          <w:i/>
          <w:sz w:val="24"/>
          <w:szCs w:val="24"/>
        </w:rPr>
      </w:pPr>
      <w:r w:rsidRPr="00E146FD">
        <w:rPr>
          <w:i/>
          <w:sz w:val="24"/>
          <w:szCs w:val="24"/>
          <w:lang w:bidi="ru-RU"/>
        </w:rPr>
        <w:t>2. Мнение Суда</w:t>
      </w:r>
    </w:p>
    <w:p w14:paraId="632EF8CA" w14:textId="16C7683B" w:rsidR="00D038A0" w:rsidRPr="00E146FD" w:rsidRDefault="00BD404D" w:rsidP="00761C75">
      <w:pPr>
        <w:pStyle w:val="a4"/>
        <w:numPr>
          <w:ilvl w:val="0"/>
          <w:numId w:val="3"/>
        </w:numPr>
        <w:tabs>
          <w:tab w:val="left" w:pos="1298"/>
        </w:tabs>
        <w:spacing w:before="90" w:line="216" w:lineRule="auto"/>
        <w:ind w:left="593" w:firstLine="284"/>
        <w:rPr>
          <w:sz w:val="24"/>
          <w:szCs w:val="24"/>
        </w:rPr>
      </w:pPr>
      <w:r>
        <w:rPr>
          <w:sz w:val="24"/>
          <w:szCs w:val="24"/>
          <w:lang w:bidi="ru-RU"/>
        </w:rPr>
        <w:t>Суд отмечает, что Власти в данном деле поднимают вопрос</w:t>
      </w:r>
      <w:r>
        <w:rPr>
          <w:sz w:val="24"/>
          <w:szCs w:val="24"/>
          <w:lang w:bidi="ru-RU"/>
        </w:rPr>
        <w:br/>
      </w:r>
      <w:r w:rsidR="00C07345" w:rsidRPr="00E146FD">
        <w:rPr>
          <w:sz w:val="24"/>
          <w:szCs w:val="24"/>
          <w:lang w:bidi="ru-RU"/>
        </w:rPr>
        <w:t xml:space="preserve">о </w:t>
      </w:r>
      <w:r w:rsidR="008F2C79" w:rsidRPr="00E146FD">
        <w:rPr>
          <w:sz w:val="24"/>
          <w:szCs w:val="24"/>
          <w:lang w:bidi="ru-RU"/>
        </w:rPr>
        <w:t>неприемлемости</w:t>
      </w:r>
      <w:r w:rsidR="00C07345" w:rsidRPr="00E146FD">
        <w:rPr>
          <w:sz w:val="24"/>
          <w:szCs w:val="24"/>
          <w:lang w:bidi="ru-RU"/>
        </w:rPr>
        <w:t xml:space="preserve"> в </w:t>
      </w:r>
      <w:r>
        <w:rPr>
          <w:sz w:val="24"/>
          <w:szCs w:val="24"/>
          <w:lang w:bidi="ru-RU"/>
        </w:rPr>
        <w:t>связи с не</w:t>
      </w:r>
      <w:r w:rsidR="00C07345" w:rsidRPr="00E146FD">
        <w:rPr>
          <w:sz w:val="24"/>
          <w:szCs w:val="24"/>
          <w:lang w:bidi="ru-RU"/>
        </w:rPr>
        <w:t>исчерпанием внутригосударственных средств правовой защиты. Суд замечает, в этой связи, что  заявитель оспорила в национальных судах решение от 23 октября  2014 года, являющееся</w:t>
      </w:r>
      <w:r w:rsidR="00E146FD" w:rsidRPr="00E146FD">
        <w:rPr>
          <w:sz w:val="24"/>
          <w:szCs w:val="24"/>
          <w:lang w:bidi="ru-RU"/>
        </w:rPr>
        <w:t xml:space="preserve"> </w:t>
      </w:r>
      <w:r w:rsidR="00C07345" w:rsidRPr="00E146FD">
        <w:rPr>
          <w:sz w:val="24"/>
          <w:szCs w:val="24"/>
          <w:lang w:bidi="ru-RU"/>
        </w:rPr>
        <w:t>предметом настоящей жалобы, в трех судебных инстанциях. Таким образом, Суд отклонил данное возражение.</w:t>
      </w:r>
    </w:p>
    <w:p w14:paraId="1C0B3A72" w14:textId="64361BC0" w:rsidR="00D038A0" w:rsidRPr="00E146FD" w:rsidRDefault="00C07345" w:rsidP="00761C75">
      <w:pPr>
        <w:pStyle w:val="a4"/>
        <w:numPr>
          <w:ilvl w:val="0"/>
          <w:numId w:val="3"/>
        </w:numPr>
        <w:tabs>
          <w:tab w:val="left" w:pos="1298"/>
        </w:tabs>
        <w:spacing w:line="216" w:lineRule="auto"/>
        <w:ind w:left="593" w:firstLine="284"/>
        <w:rPr>
          <w:sz w:val="24"/>
          <w:szCs w:val="24"/>
        </w:rPr>
      </w:pPr>
      <w:r w:rsidRPr="00E146FD">
        <w:rPr>
          <w:sz w:val="24"/>
          <w:szCs w:val="24"/>
          <w:lang w:bidi="ru-RU"/>
        </w:rPr>
        <w:t>Установив, что жалоба не является явно необоснованной</w:t>
      </w:r>
      <w:r w:rsidR="00A6171B" w:rsidRPr="00E146FD">
        <w:rPr>
          <w:sz w:val="24"/>
          <w:szCs w:val="24"/>
          <w:lang w:bidi="ru-RU"/>
        </w:rPr>
        <w:br/>
      </w:r>
      <w:r w:rsidRPr="00E146FD">
        <w:rPr>
          <w:sz w:val="24"/>
          <w:szCs w:val="24"/>
          <w:lang w:bidi="ru-RU"/>
        </w:rPr>
        <w:t>в соответствии с подпунктом «</w:t>
      </w:r>
      <w:r w:rsidR="00BD404D">
        <w:rPr>
          <w:sz w:val="24"/>
          <w:szCs w:val="24"/>
          <w:lang w:bidi="ru-RU"/>
        </w:rPr>
        <w:t>а» пункта 3 статьи 35 Конвенции</w:t>
      </w:r>
      <w:r w:rsidR="00BD404D">
        <w:rPr>
          <w:sz w:val="24"/>
          <w:szCs w:val="24"/>
          <w:lang w:bidi="ru-RU"/>
        </w:rPr>
        <w:br/>
      </w:r>
      <w:r w:rsidRPr="00E146FD">
        <w:rPr>
          <w:sz w:val="24"/>
          <w:szCs w:val="24"/>
          <w:lang w:bidi="ru-RU"/>
        </w:rPr>
        <w:t>и не является неприемлемой по другим причинам, Суд объявил ее приемлемой.</w:t>
      </w:r>
    </w:p>
    <w:p w14:paraId="75CDF1D1" w14:textId="77777777" w:rsidR="00D038A0" w:rsidRPr="00E146FD" w:rsidRDefault="00D038A0" w:rsidP="00761C75">
      <w:pPr>
        <w:pStyle w:val="a3"/>
        <w:spacing w:before="4" w:line="216" w:lineRule="auto"/>
      </w:pPr>
    </w:p>
    <w:p w14:paraId="78C2C6EC" w14:textId="77777777" w:rsidR="00D038A0" w:rsidRPr="00E146FD" w:rsidRDefault="00C07345" w:rsidP="00761C75">
      <w:pPr>
        <w:pStyle w:val="2"/>
        <w:numPr>
          <w:ilvl w:val="0"/>
          <w:numId w:val="5"/>
        </w:numPr>
        <w:tabs>
          <w:tab w:val="left" w:pos="1178"/>
        </w:tabs>
        <w:spacing w:line="216" w:lineRule="auto"/>
        <w:ind w:hanging="353"/>
      </w:pPr>
      <w:r w:rsidRPr="00E146FD">
        <w:rPr>
          <w:lang w:bidi="ru-RU"/>
        </w:rPr>
        <w:t>По существу</w:t>
      </w:r>
    </w:p>
    <w:p w14:paraId="6356506E" w14:textId="77777777" w:rsidR="00D038A0" w:rsidRPr="00E146FD" w:rsidRDefault="00D038A0" w:rsidP="00761C75">
      <w:pPr>
        <w:pStyle w:val="a3"/>
        <w:spacing w:before="10" w:line="216" w:lineRule="auto"/>
        <w:rPr>
          <w:b/>
        </w:rPr>
      </w:pPr>
    </w:p>
    <w:p w14:paraId="0158802E" w14:textId="77777777" w:rsidR="00D038A0" w:rsidRPr="00761C75" w:rsidRDefault="00C07345" w:rsidP="00761C75">
      <w:pPr>
        <w:pStyle w:val="a4"/>
        <w:numPr>
          <w:ilvl w:val="1"/>
          <w:numId w:val="5"/>
        </w:numPr>
        <w:tabs>
          <w:tab w:val="left" w:pos="1325"/>
        </w:tabs>
        <w:spacing w:line="216" w:lineRule="auto"/>
        <w:ind w:right="1196"/>
        <w:rPr>
          <w:i/>
          <w:sz w:val="24"/>
        </w:rPr>
      </w:pPr>
      <w:r w:rsidRPr="008D59C8">
        <w:rPr>
          <w:i/>
          <w:sz w:val="24"/>
          <w:lang w:bidi="ru-RU"/>
        </w:rPr>
        <w:t>О предполагаемом нарушении пункта 1 статьи 6 Конвенции ввиду необоснованности решений</w:t>
      </w:r>
    </w:p>
    <w:p w14:paraId="3B3A0D9F" w14:textId="7867C1B3" w:rsidR="00D038A0" w:rsidRPr="001864B4" w:rsidRDefault="00C07345" w:rsidP="00D936B2">
      <w:pPr>
        <w:pStyle w:val="a4"/>
        <w:numPr>
          <w:ilvl w:val="0"/>
          <w:numId w:val="2"/>
        </w:numPr>
        <w:tabs>
          <w:tab w:val="left" w:pos="1298"/>
        </w:tabs>
        <w:spacing w:before="120" w:line="216" w:lineRule="auto"/>
        <w:ind w:left="593" w:right="593" w:firstLine="284"/>
        <w:rPr>
          <w:sz w:val="24"/>
          <w:szCs w:val="24"/>
        </w:rPr>
      </w:pPr>
      <w:r w:rsidRPr="008D59C8">
        <w:rPr>
          <w:sz w:val="24"/>
          <w:lang w:bidi="ru-RU"/>
        </w:rPr>
        <w:t xml:space="preserve">Суд напоминает, что обязательные гарантии пункта 1 статьи 6 Конвенции включают обязательство обосновывать судебные решения. Однако, если данное положение обязывает суды обосновывать свои решения, </w:t>
      </w:r>
      <w:r w:rsidR="00757B2F" w:rsidRPr="00757B2F">
        <w:rPr>
          <w:sz w:val="24"/>
          <w:lang w:bidi="ru-RU"/>
        </w:rPr>
        <w:t>его нельзя понимать как требование</w:t>
      </w:r>
      <w:r w:rsidR="00E2586F">
        <w:rPr>
          <w:sz w:val="24"/>
          <w:lang w:bidi="ru-RU"/>
        </w:rPr>
        <w:t xml:space="preserve"> о</w:t>
      </w:r>
      <w:r w:rsidR="00757B2F" w:rsidRPr="00757B2F">
        <w:rPr>
          <w:sz w:val="24"/>
          <w:lang w:bidi="ru-RU"/>
        </w:rPr>
        <w:t xml:space="preserve"> под</w:t>
      </w:r>
      <w:r w:rsidR="00757B2F">
        <w:rPr>
          <w:sz w:val="24"/>
          <w:lang w:bidi="ru-RU"/>
        </w:rPr>
        <w:t>робно</w:t>
      </w:r>
      <w:r w:rsidR="00E2586F">
        <w:rPr>
          <w:sz w:val="24"/>
          <w:lang w:bidi="ru-RU"/>
        </w:rPr>
        <w:t>м</w:t>
      </w:r>
      <w:r w:rsidR="00757B2F">
        <w:rPr>
          <w:sz w:val="24"/>
          <w:lang w:bidi="ru-RU"/>
        </w:rPr>
        <w:t xml:space="preserve"> </w:t>
      </w:r>
      <w:r w:rsidR="00E2586F">
        <w:rPr>
          <w:sz w:val="24"/>
          <w:lang w:bidi="ru-RU"/>
        </w:rPr>
        <w:t>рассмотрении каждого</w:t>
      </w:r>
      <w:r w:rsidR="00757B2F">
        <w:rPr>
          <w:sz w:val="24"/>
          <w:lang w:bidi="ru-RU"/>
        </w:rPr>
        <w:t xml:space="preserve"> довод</w:t>
      </w:r>
      <w:r w:rsidR="00E2586F">
        <w:rPr>
          <w:sz w:val="24"/>
          <w:lang w:bidi="ru-RU"/>
        </w:rPr>
        <w:t>а</w:t>
      </w:r>
      <w:r w:rsidR="008F2C79" w:rsidRPr="001864B4">
        <w:rPr>
          <w:sz w:val="24"/>
          <w:lang w:bidi="ru-RU"/>
        </w:rPr>
        <w:t>.</w:t>
      </w:r>
      <w:r w:rsidRPr="001864B4">
        <w:rPr>
          <w:sz w:val="24"/>
          <w:lang w:bidi="ru-RU"/>
        </w:rPr>
        <w:t xml:space="preserve"> </w:t>
      </w:r>
      <w:r w:rsidR="00757B2F" w:rsidRPr="001864B4">
        <w:rPr>
          <w:sz w:val="24"/>
          <w:lang w:bidi="ru-RU"/>
        </w:rPr>
        <w:t>Объем обязательств по изложению причин</w:t>
      </w:r>
      <w:r w:rsidR="00E2586F" w:rsidRPr="001864B4">
        <w:rPr>
          <w:sz w:val="24"/>
          <w:lang w:bidi="ru-RU"/>
        </w:rPr>
        <w:t>, обосновывающих принятие решения,</w:t>
      </w:r>
      <w:r w:rsidR="00757B2F" w:rsidRPr="001864B4">
        <w:rPr>
          <w:sz w:val="24"/>
          <w:lang w:bidi="ru-RU"/>
        </w:rPr>
        <w:t xml:space="preserve"> может </w:t>
      </w:r>
      <w:r w:rsidR="00E2586F" w:rsidRPr="001864B4">
        <w:rPr>
          <w:sz w:val="24"/>
          <w:lang w:bidi="ru-RU"/>
        </w:rPr>
        <w:t>различа</w:t>
      </w:r>
      <w:r w:rsidR="001864B4" w:rsidRPr="001864B4">
        <w:rPr>
          <w:sz w:val="24"/>
          <w:lang w:bidi="ru-RU"/>
        </w:rPr>
        <w:t>т</w:t>
      </w:r>
      <w:r w:rsidR="00E2586F" w:rsidRPr="001864B4">
        <w:rPr>
          <w:sz w:val="24"/>
          <w:lang w:bidi="ru-RU"/>
        </w:rPr>
        <w:t>ься</w:t>
      </w:r>
      <w:r w:rsidR="00E2586F" w:rsidRPr="001864B4">
        <w:rPr>
          <w:sz w:val="24"/>
          <w:lang w:bidi="ru-RU"/>
        </w:rPr>
        <w:br/>
      </w:r>
      <w:r w:rsidR="00757B2F" w:rsidRPr="001864B4">
        <w:rPr>
          <w:sz w:val="24"/>
          <w:lang w:bidi="ru-RU"/>
        </w:rPr>
        <w:t>в зависимости от</w:t>
      </w:r>
      <w:r w:rsidR="00E2586F" w:rsidRPr="001864B4">
        <w:rPr>
          <w:sz w:val="24"/>
          <w:lang w:bidi="ru-RU"/>
        </w:rPr>
        <w:t xml:space="preserve"> его</w:t>
      </w:r>
      <w:r w:rsidR="00757B2F" w:rsidRPr="001864B4">
        <w:rPr>
          <w:sz w:val="24"/>
          <w:lang w:bidi="ru-RU"/>
        </w:rPr>
        <w:t xml:space="preserve"> характера</w:t>
      </w:r>
      <w:r w:rsidRPr="001864B4">
        <w:rPr>
          <w:sz w:val="24"/>
          <w:lang w:bidi="ru-RU"/>
        </w:rPr>
        <w:t xml:space="preserve">. </w:t>
      </w:r>
      <w:r w:rsidR="00126107" w:rsidRPr="001864B4">
        <w:rPr>
          <w:sz w:val="24"/>
        </w:rPr>
        <w:t>Также</w:t>
      </w:r>
      <w:r w:rsidR="00126107">
        <w:rPr>
          <w:sz w:val="24"/>
        </w:rPr>
        <w:t xml:space="preserve"> необходимо принимать</w:t>
      </w:r>
      <w:r w:rsidR="00126107">
        <w:rPr>
          <w:sz w:val="24"/>
        </w:rPr>
        <w:br/>
      </w:r>
      <w:r w:rsidR="00D936B2" w:rsidRPr="00D936B2">
        <w:rPr>
          <w:sz w:val="24"/>
        </w:rPr>
        <w:t xml:space="preserve">во внимание, в частности, разнообразие средств, которые сторона может использовать в суде, и различия между Договаривающимися </w:t>
      </w:r>
      <w:r w:rsidR="00E2586F">
        <w:rPr>
          <w:sz w:val="24"/>
        </w:rPr>
        <w:t>г</w:t>
      </w:r>
      <w:r w:rsidR="00D936B2" w:rsidRPr="00D936B2">
        <w:rPr>
          <w:sz w:val="24"/>
        </w:rPr>
        <w:t xml:space="preserve">осударствами с точки </w:t>
      </w:r>
      <w:r w:rsidR="00D936B2" w:rsidRPr="001864B4">
        <w:rPr>
          <w:sz w:val="24"/>
          <w:szCs w:val="24"/>
        </w:rPr>
        <w:t xml:space="preserve">зрения </w:t>
      </w:r>
      <w:r w:rsidR="00126107" w:rsidRPr="001864B4">
        <w:rPr>
          <w:sz w:val="24"/>
          <w:szCs w:val="24"/>
        </w:rPr>
        <w:t>права</w:t>
      </w:r>
      <w:r w:rsidR="00D936B2" w:rsidRPr="001864B4">
        <w:rPr>
          <w:sz w:val="24"/>
          <w:szCs w:val="24"/>
        </w:rPr>
        <w:t xml:space="preserve">, обычаев, доктринальных концепций, а также </w:t>
      </w:r>
      <w:r w:rsidRPr="001864B4">
        <w:rPr>
          <w:sz w:val="24"/>
          <w:szCs w:val="24"/>
          <w:lang w:bidi="ru-RU"/>
        </w:rPr>
        <w:t>вынесени</w:t>
      </w:r>
      <w:r w:rsidR="00AC7671" w:rsidRPr="001864B4">
        <w:rPr>
          <w:sz w:val="24"/>
          <w:szCs w:val="24"/>
          <w:lang w:bidi="ru-RU"/>
        </w:rPr>
        <w:t>я</w:t>
      </w:r>
      <w:r w:rsidR="00126107" w:rsidRPr="001864B4">
        <w:rPr>
          <w:sz w:val="24"/>
          <w:szCs w:val="24"/>
          <w:lang w:bidi="ru-RU"/>
        </w:rPr>
        <w:t xml:space="preserve"> </w:t>
      </w:r>
      <w:r w:rsidRPr="001864B4">
        <w:rPr>
          <w:sz w:val="24"/>
          <w:szCs w:val="24"/>
          <w:lang w:bidi="ru-RU"/>
        </w:rPr>
        <w:t>и изменени</w:t>
      </w:r>
      <w:r w:rsidR="00AC7671" w:rsidRPr="001864B4">
        <w:rPr>
          <w:sz w:val="24"/>
          <w:szCs w:val="24"/>
          <w:lang w:bidi="ru-RU"/>
        </w:rPr>
        <w:t>я</w:t>
      </w:r>
      <w:r w:rsidR="00126107" w:rsidRPr="001864B4">
        <w:rPr>
          <w:sz w:val="24"/>
          <w:szCs w:val="24"/>
          <w:lang w:bidi="ru-RU"/>
        </w:rPr>
        <w:t xml:space="preserve"> судебных решений</w:t>
      </w:r>
      <w:r w:rsidR="00126107" w:rsidRPr="001864B4">
        <w:rPr>
          <w:sz w:val="24"/>
          <w:szCs w:val="24"/>
          <w:lang w:bidi="ru-RU"/>
        </w:rPr>
        <w:br/>
      </w:r>
      <w:r w:rsidRPr="001864B4">
        <w:rPr>
          <w:sz w:val="24"/>
          <w:szCs w:val="24"/>
          <w:lang w:bidi="ru-RU"/>
        </w:rPr>
        <w:t xml:space="preserve">и постановлений. Именно поэтому вопрос об установлении того, </w:t>
      </w:r>
      <w:r w:rsidR="00757B2F" w:rsidRPr="001864B4">
        <w:rPr>
          <w:sz w:val="24"/>
          <w:szCs w:val="24"/>
          <w:lang w:bidi="ru-RU"/>
        </w:rPr>
        <w:t>нарушил ли суд свою обязанность</w:t>
      </w:r>
      <w:r w:rsidR="00126107" w:rsidRPr="001864B4">
        <w:rPr>
          <w:sz w:val="24"/>
          <w:szCs w:val="24"/>
          <w:lang w:bidi="ru-RU"/>
        </w:rPr>
        <w:t xml:space="preserve"> </w:t>
      </w:r>
      <w:r w:rsidR="00757B2F" w:rsidRPr="001864B4">
        <w:rPr>
          <w:sz w:val="24"/>
          <w:szCs w:val="24"/>
          <w:lang w:bidi="ru-RU"/>
        </w:rPr>
        <w:t xml:space="preserve">по </w:t>
      </w:r>
      <w:r w:rsidRPr="001864B4">
        <w:rPr>
          <w:sz w:val="24"/>
          <w:szCs w:val="24"/>
          <w:lang w:bidi="ru-RU"/>
        </w:rPr>
        <w:t>обоснова</w:t>
      </w:r>
      <w:r w:rsidR="00757B2F" w:rsidRPr="001864B4">
        <w:rPr>
          <w:sz w:val="24"/>
          <w:szCs w:val="24"/>
          <w:lang w:bidi="ru-RU"/>
        </w:rPr>
        <w:t>нию</w:t>
      </w:r>
      <w:r w:rsidRPr="001864B4">
        <w:rPr>
          <w:sz w:val="24"/>
          <w:szCs w:val="24"/>
          <w:lang w:bidi="ru-RU"/>
        </w:rPr>
        <w:t xml:space="preserve"> свое</w:t>
      </w:r>
      <w:r w:rsidR="00757B2F" w:rsidRPr="001864B4">
        <w:rPr>
          <w:sz w:val="24"/>
          <w:szCs w:val="24"/>
          <w:lang w:bidi="ru-RU"/>
        </w:rPr>
        <w:t>го</w:t>
      </w:r>
      <w:r w:rsidRPr="001864B4">
        <w:rPr>
          <w:sz w:val="24"/>
          <w:szCs w:val="24"/>
          <w:lang w:bidi="ru-RU"/>
        </w:rPr>
        <w:t xml:space="preserve"> решени</w:t>
      </w:r>
      <w:r w:rsidR="00757B2F" w:rsidRPr="001864B4">
        <w:rPr>
          <w:sz w:val="24"/>
          <w:szCs w:val="24"/>
          <w:lang w:bidi="ru-RU"/>
        </w:rPr>
        <w:t>я</w:t>
      </w:r>
      <w:r w:rsidRPr="001864B4">
        <w:rPr>
          <w:sz w:val="24"/>
          <w:szCs w:val="24"/>
          <w:lang w:bidi="ru-RU"/>
        </w:rPr>
        <w:t>, может быть проанализирован только в свете обстоятельств дела (поста</w:t>
      </w:r>
      <w:r w:rsidR="00757B2F" w:rsidRPr="001864B4">
        <w:rPr>
          <w:sz w:val="24"/>
          <w:szCs w:val="24"/>
          <w:lang w:bidi="ru-RU"/>
        </w:rPr>
        <w:t>новление от 9 декабря 1994 года</w:t>
      </w:r>
      <w:r w:rsidR="00126107" w:rsidRPr="001864B4">
        <w:rPr>
          <w:sz w:val="24"/>
          <w:szCs w:val="24"/>
          <w:lang w:bidi="ru-RU"/>
        </w:rPr>
        <w:t xml:space="preserve"> </w:t>
      </w:r>
      <w:r w:rsidRPr="001864B4">
        <w:rPr>
          <w:sz w:val="24"/>
          <w:szCs w:val="24"/>
          <w:lang w:bidi="ru-RU"/>
        </w:rPr>
        <w:t xml:space="preserve">по делу «Руиз Ториха против Испании </w:t>
      </w:r>
      <w:r w:rsidRPr="001864B4">
        <w:rPr>
          <w:i/>
          <w:sz w:val="24"/>
          <w:szCs w:val="24"/>
          <w:lang w:bidi="ru-RU"/>
        </w:rPr>
        <w:t>(Ruiz Torija c</w:t>
      </w:r>
      <w:r w:rsidRPr="001864B4">
        <w:rPr>
          <w:sz w:val="24"/>
          <w:szCs w:val="24"/>
          <w:lang w:bidi="ru-RU"/>
        </w:rPr>
        <w:t>.</w:t>
      </w:r>
      <w:r w:rsidRPr="001864B4">
        <w:rPr>
          <w:i/>
          <w:sz w:val="24"/>
          <w:szCs w:val="24"/>
          <w:lang w:bidi="ru-RU"/>
        </w:rPr>
        <w:t xml:space="preserve"> Espagne)</w:t>
      </w:r>
      <w:r w:rsidRPr="001864B4">
        <w:rPr>
          <w:sz w:val="24"/>
          <w:szCs w:val="24"/>
          <w:lang w:bidi="ru-RU"/>
        </w:rPr>
        <w:t xml:space="preserve">, пункты 29-30, серия A </w:t>
      </w:r>
      <w:r w:rsidR="008F2C79" w:rsidRPr="001864B4">
        <w:rPr>
          <w:sz w:val="24"/>
          <w:szCs w:val="24"/>
          <w:lang w:bidi="ru-RU"/>
        </w:rPr>
        <w:t>№</w:t>
      </w:r>
      <w:r w:rsidRPr="001864B4">
        <w:rPr>
          <w:position w:val="7"/>
          <w:sz w:val="24"/>
          <w:szCs w:val="24"/>
          <w:lang w:bidi="ru-RU"/>
        </w:rPr>
        <w:t xml:space="preserve"> </w:t>
      </w:r>
      <w:r w:rsidR="00126107" w:rsidRPr="001864B4">
        <w:rPr>
          <w:sz w:val="24"/>
          <w:szCs w:val="24"/>
          <w:lang w:bidi="ru-RU"/>
        </w:rPr>
        <w:t>303-A,</w:t>
      </w:r>
      <w:r w:rsidR="00126107" w:rsidRPr="001864B4">
        <w:rPr>
          <w:sz w:val="24"/>
          <w:szCs w:val="24"/>
          <w:lang w:bidi="ru-RU"/>
        </w:rPr>
        <w:br/>
      </w:r>
      <w:r w:rsidRPr="001864B4">
        <w:rPr>
          <w:sz w:val="24"/>
          <w:szCs w:val="24"/>
          <w:lang w:bidi="ru-RU"/>
        </w:rPr>
        <w:t>и поста</w:t>
      </w:r>
      <w:r w:rsidR="00757B2F" w:rsidRPr="001864B4">
        <w:rPr>
          <w:sz w:val="24"/>
          <w:szCs w:val="24"/>
          <w:lang w:bidi="ru-RU"/>
        </w:rPr>
        <w:t>новление от 19 апреля 1994 года</w:t>
      </w:r>
      <w:r w:rsidR="00126107" w:rsidRPr="001864B4">
        <w:rPr>
          <w:sz w:val="24"/>
          <w:szCs w:val="24"/>
          <w:lang w:bidi="ru-RU"/>
        </w:rPr>
        <w:t xml:space="preserve"> </w:t>
      </w:r>
      <w:r w:rsidRPr="001864B4">
        <w:rPr>
          <w:sz w:val="24"/>
          <w:szCs w:val="24"/>
          <w:lang w:bidi="ru-RU"/>
        </w:rPr>
        <w:t xml:space="preserve">по делу «Ван де Хюрк против Нидерландов </w:t>
      </w:r>
      <w:r w:rsidRPr="001864B4">
        <w:rPr>
          <w:i/>
          <w:sz w:val="24"/>
          <w:szCs w:val="24"/>
          <w:lang w:bidi="ru-RU"/>
        </w:rPr>
        <w:t>(Van de Hurk c. Pays-Bas)</w:t>
      </w:r>
      <w:r w:rsidRPr="001864B4">
        <w:rPr>
          <w:sz w:val="24"/>
          <w:szCs w:val="24"/>
          <w:lang w:bidi="ru-RU"/>
        </w:rPr>
        <w:t xml:space="preserve">, пункт 61, серия A </w:t>
      </w:r>
      <w:r w:rsidR="008F2C79" w:rsidRPr="001864B4">
        <w:rPr>
          <w:sz w:val="24"/>
          <w:szCs w:val="24"/>
          <w:lang w:bidi="ru-RU"/>
        </w:rPr>
        <w:t>№</w:t>
      </w:r>
      <w:r w:rsidRPr="001864B4">
        <w:rPr>
          <w:position w:val="7"/>
          <w:sz w:val="24"/>
          <w:szCs w:val="24"/>
          <w:lang w:bidi="ru-RU"/>
        </w:rPr>
        <w:t xml:space="preserve"> </w:t>
      </w:r>
      <w:r w:rsidRPr="001864B4">
        <w:rPr>
          <w:sz w:val="24"/>
          <w:szCs w:val="24"/>
          <w:lang w:bidi="ru-RU"/>
        </w:rPr>
        <w:t>288).</w:t>
      </w:r>
    </w:p>
    <w:p w14:paraId="7954B370" w14:textId="348C3F9A" w:rsidR="00D038A0" w:rsidRPr="001864B4" w:rsidRDefault="007D7E26" w:rsidP="00126107">
      <w:pPr>
        <w:pStyle w:val="a4"/>
        <w:numPr>
          <w:ilvl w:val="0"/>
          <w:numId w:val="2"/>
        </w:numPr>
        <w:tabs>
          <w:tab w:val="left" w:pos="1298"/>
        </w:tabs>
        <w:spacing w:line="216" w:lineRule="auto"/>
        <w:ind w:left="567" w:right="595" w:firstLine="284"/>
        <w:rPr>
          <w:sz w:val="24"/>
          <w:szCs w:val="24"/>
        </w:rPr>
      </w:pPr>
      <w:r w:rsidRPr="001864B4">
        <w:rPr>
          <w:sz w:val="24"/>
          <w:szCs w:val="24"/>
          <w:lang w:bidi="ru-RU"/>
        </w:rPr>
        <w:t>Обоснование требования о вынесении мотивированного судебного решения заключается не</w:t>
      </w:r>
      <w:r w:rsidR="00126107" w:rsidRPr="001864B4">
        <w:rPr>
          <w:sz w:val="24"/>
          <w:szCs w:val="24"/>
          <w:lang w:bidi="ru-RU"/>
        </w:rPr>
        <w:t xml:space="preserve"> только в интересе истца знать,</w:t>
      </w:r>
      <w:r w:rsidR="00126107" w:rsidRPr="001864B4">
        <w:rPr>
          <w:sz w:val="24"/>
          <w:szCs w:val="24"/>
          <w:lang w:bidi="ru-RU"/>
        </w:rPr>
        <w:br/>
      </w:r>
      <w:r w:rsidRPr="001864B4">
        <w:rPr>
          <w:sz w:val="24"/>
          <w:szCs w:val="24"/>
          <w:lang w:bidi="ru-RU"/>
        </w:rPr>
        <w:t xml:space="preserve">что его </w:t>
      </w:r>
      <w:r w:rsidR="00126107" w:rsidRPr="001864B4">
        <w:rPr>
          <w:sz w:val="24"/>
          <w:szCs w:val="24"/>
          <w:lang w:bidi="ru-RU"/>
        </w:rPr>
        <w:t>доводы</w:t>
      </w:r>
      <w:r w:rsidRPr="001864B4">
        <w:rPr>
          <w:sz w:val="24"/>
          <w:szCs w:val="24"/>
          <w:lang w:bidi="ru-RU"/>
        </w:rPr>
        <w:t xml:space="preserve"> были должным образом учтены, но и в интересах всех граждан демократического общества при</w:t>
      </w:r>
      <w:r w:rsidRPr="001864B4">
        <w:rPr>
          <w:sz w:val="24"/>
          <w:szCs w:val="24"/>
        </w:rPr>
        <w:t xml:space="preserve"> </w:t>
      </w:r>
      <w:r w:rsidRPr="001864B4">
        <w:rPr>
          <w:sz w:val="24"/>
          <w:szCs w:val="24"/>
          <w:lang w:bidi="ru-RU"/>
        </w:rPr>
        <w:t>осуществлении надзора</w:t>
      </w:r>
      <w:r w:rsidRPr="001864B4">
        <w:rPr>
          <w:sz w:val="24"/>
          <w:szCs w:val="24"/>
          <w:lang w:bidi="ru-RU"/>
        </w:rPr>
        <w:br/>
        <w:t xml:space="preserve">за отправлением правосудия </w:t>
      </w:r>
      <w:r w:rsidR="00C07345" w:rsidRPr="001864B4">
        <w:rPr>
          <w:sz w:val="24"/>
          <w:szCs w:val="24"/>
          <w:lang w:bidi="ru-RU"/>
        </w:rPr>
        <w:t>(постановление по делу «Татишвили против России»</w:t>
      </w:r>
      <w:r w:rsidR="00C07345" w:rsidRPr="001864B4">
        <w:rPr>
          <w:i/>
          <w:sz w:val="24"/>
          <w:szCs w:val="24"/>
          <w:lang w:bidi="ru-RU"/>
        </w:rPr>
        <w:t xml:space="preserve"> (Tatichvili c. Russie)</w:t>
      </w:r>
      <w:r w:rsidR="00A6171B" w:rsidRPr="001864B4">
        <w:rPr>
          <w:sz w:val="24"/>
          <w:szCs w:val="24"/>
          <w:lang w:bidi="ru-RU"/>
        </w:rPr>
        <w:t>, жалоба</w:t>
      </w:r>
      <w:r w:rsidRPr="001864B4">
        <w:rPr>
          <w:sz w:val="24"/>
          <w:szCs w:val="24"/>
          <w:lang w:bidi="ru-RU"/>
        </w:rPr>
        <w:t xml:space="preserve"> </w:t>
      </w:r>
      <w:r w:rsidR="008F2C79" w:rsidRPr="001864B4">
        <w:rPr>
          <w:sz w:val="24"/>
          <w:szCs w:val="24"/>
          <w:lang w:bidi="ru-RU"/>
        </w:rPr>
        <w:t>№</w:t>
      </w:r>
      <w:r w:rsidR="00C07345" w:rsidRPr="001864B4">
        <w:rPr>
          <w:position w:val="7"/>
          <w:sz w:val="24"/>
          <w:szCs w:val="24"/>
          <w:lang w:bidi="ru-RU"/>
        </w:rPr>
        <w:t xml:space="preserve"> </w:t>
      </w:r>
      <w:r w:rsidR="00C07345" w:rsidRPr="001864B4">
        <w:rPr>
          <w:sz w:val="24"/>
          <w:szCs w:val="24"/>
          <w:lang w:bidi="ru-RU"/>
        </w:rPr>
        <w:t xml:space="preserve">1509/02, пункт 58, ЕСПЧ 2007-I, и постановление от 27 сентября 2001 года по делу «Хирвисаари против Финляндии» </w:t>
      </w:r>
      <w:r w:rsidR="00C07345" w:rsidRPr="001864B4">
        <w:rPr>
          <w:i/>
          <w:sz w:val="24"/>
          <w:szCs w:val="24"/>
          <w:lang w:bidi="ru-RU"/>
        </w:rPr>
        <w:t>(Hirvisaari c. Finlande)</w:t>
      </w:r>
      <w:r w:rsidRPr="001864B4">
        <w:rPr>
          <w:sz w:val="24"/>
          <w:szCs w:val="24"/>
          <w:lang w:bidi="ru-RU"/>
        </w:rPr>
        <w:t>, жалоба</w:t>
      </w:r>
      <w:r w:rsidRPr="001864B4">
        <w:rPr>
          <w:sz w:val="24"/>
          <w:szCs w:val="24"/>
          <w:lang w:bidi="ru-RU"/>
        </w:rPr>
        <w:br/>
      </w:r>
      <w:r w:rsidR="00C07345" w:rsidRPr="001864B4">
        <w:rPr>
          <w:sz w:val="24"/>
          <w:szCs w:val="24"/>
          <w:lang w:bidi="ru-RU"/>
        </w:rPr>
        <w:t xml:space="preserve">№ 49684/99, пункт 30). </w:t>
      </w:r>
      <w:r w:rsidRPr="001864B4">
        <w:rPr>
          <w:sz w:val="24"/>
          <w:szCs w:val="24"/>
          <w:lang w:bidi="ru-RU"/>
        </w:rPr>
        <w:t xml:space="preserve">Кроме того, в случае, если суд апелляционной инстанции ограничивается повторным изложением доводов, положенных в основу решения суда первой инстанции об </w:t>
      </w:r>
      <w:r w:rsidR="001953E9" w:rsidRPr="001864B4">
        <w:rPr>
          <w:sz w:val="24"/>
          <w:szCs w:val="24"/>
          <w:lang w:bidi="ru-RU"/>
        </w:rPr>
        <w:t>отказе в удовлетворении иска</w:t>
      </w:r>
      <w:r w:rsidRPr="001864B4">
        <w:rPr>
          <w:sz w:val="24"/>
          <w:szCs w:val="24"/>
          <w:lang w:bidi="ru-RU"/>
        </w:rPr>
        <w:t xml:space="preserve">, суд или нижестоящий орган должен указать </w:t>
      </w:r>
      <w:r w:rsidR="001953E9" w:rsidRPr="001864B4">
        <w:rPr>
          <w:sz w:val="24"/>
          <w:szCs w:val="24"/>
          <w:lang w:bidi="ru-RU"/>
        </w:rPr>
        <w:t>основание</w:t>
      </w:r>
      <w:r w:rsidRPr="001864B4">
        <w:rPr>
          <w:sz w:val="24"/>
          <w:szCs w:val="24"/>
          <w:lang w:bidi="ru-RU"/>
        </w:rPr>
        <w:t>, позволяющие сторонам эффективно использовать свое право</w:t>
      </w:r>
      <w:r w:rsidR="001953E9" w:rsidRPr="001864B4">
        <w:rPr>
          <w:sz w:val="24"/>
          <w:szCs w:val="24"/>
          <w:lang w:bidi="ru-RU"/>
        </w:rPr>
        <w:t xml:space="preserve"> </w:t>
      </w:r>
      <w:r w:rsidRPr="001864B4">
        <w:rPr>
          <w:sz w:val="24"/>
          <w:szCs w:val="24"/>
          <w:lang w:bidi="ru-RU"/>
        </w:rPr>
        <w:t xml:space="preserve">на </w:t>
      </w:r>
      <w:r w:rsidR="001953E9" w:rsidRPr="001864B4">
        <w:rPr>
          <w:sz w:val="24"/>
          <w:szCs w:val="24"/>
          <w:lang w:bidi="ru-RU"/>
        </w:rPr>
        <w:t>обращение в суд</w:t>
      </w:r>
      <w:r w:rsidR="00C07345" w:rsidRPr="001864B4">
        <w:rPr>
          <w:sz w:val="24"/>
          <w:szCs w:val="24"/>
          <w:lang w:bidi="ru-RU"/>
        </w:rPr>
        <w:t xml:space="preserve"> (вышеуказанное постановление </w:t>
      </w:r>
      <w:r w:rsidR="00C07345" w:rsidRPr="001864B4">
        <w:rPr>
          <w:i/>
          <w:sz w:val="24"/>
          <w:szCs w:val="24"/>
          <w:lang w:bidi="ru-RU"/>
        </w:rPr>
        <w:t>«Хирвисаан»,</w:t>
      </w:r>
      <w:r w:rsidR="001953E9" w:rsidRPr="001864B4">
        <w:rPr>
          <w:i/>
          <w:sz w:val="24"/>
          <w:szCs w:val="24"/>
          <w:lang w:bidi="ru-RU"/>
        </w:rPr>
        <w:t xml:space="preserve"> </w:t>
      </w:r>
      <w:r w:rsidR="00C07345" w:rsidRPr="001864B4">
        <w:rPr>
          <w:sz w:val="24"/>
          <w:szCs w:val="24"/>
          <w:lang w:bidi="ru-RU"/>
        </w:rPr>
        <w:t>пункт 30, постановл</w:t>
      </w:r>
      <w:r w:rsidR="001953E9" w:rsidRPr="001864B4">
        <w:rPr>
          <w:sz w:val="24"/>
          <w:szCs w:val="24"/>
          <w:lang w:bidi="ru-RU"/>
        </w:rPr>
        <w:t>е</w:t>
      </w:r>
      <w:r w:rsidR="00C07345" w:rsidRPr="001864B4">
        <w:rPr>
          <w:sz w:val="24"/>
          <w:szCs w:val="24"/>
          <w:lang w:bidi="ru-RU"/>
        </w:rPr>
        <w:t>ние по делу «Йокела против Финляндии»</w:t>
      </w:r>
      <w:r w:rsidR="00C07345" w:rsidRPr="001864B4">
        <w:rPr>
          <w:i/>
          <w:sz w:val="24"/>
          <w:szCs w:val="24"/>
          <w:lang w:bidi="ru-RU"/>
        </w:rPr>
        <w:t xml:space="preserve"> (Jokela c. Finlande)</w:t>
      </w:r>
      <w:r w:rsidR="00C07345" w:rsidRPr="001864B4">
        <w:rPr>
          <w:sz w:val="24"/>
          <w:szCs w:val="24"/>
          <w:lang w:bidi="ru-RU"/>
        </w:rPr>
        <w:t xml:space="preserve"> (жалоба</w:t>
      </w:r>
      <w:r w:rsidR="00FE387E" w:rsidRPr="001864B4">
        <w:rPr>
          <w:sz w:val="24"/>
          <w:szCs w:val="24"/>
          <w:lang w:bidi="ru-RU"/>
        </w:rPr>
        <w:t xml:space="preserve"> №</w:t>
      </w:r>
      <w:r w:rsidR="00C07345" w:rsidRPr="001864B4">
        <w:rPr>
          <w:sz w:val="24"/>
          <w:szCs w:val="24"/>
          <w:lang w:bidi="ru-RU"/>
        </w:rPr>
        <w:t xml:space="preserve"> 28856/95, пункт 73, ЕСПЧ 2002-IV и постановление от 15 февраля 2007 года по делу «Болдеа против Румынии» </w:t>
      </w:r>
      <w:r w:rsidR="00C07345" w:rsidRPr="001864B4">
        <w:rPr>
          <w:i/>
          <w:sz w:val="24"/>
          <w:szCs w:val="24"/>
          <w:lang w:bidi="ru-RU"/>
        </w:rPr>
        <w:t>(Boldea c, Roumanie)</w:t>
      </w:r>
      <w:r w:rsidR="00C07345" w:rsidRPr="001864B4">
        <w:rPr>
          <w:sz w:val="24"/>
          <w:szCs w:val="24"/>
          <w:lang w:bidi="ru-RU"/>
        </w:rPr>
        <w:t xml:space="preserve">, жалоба </w:t>
      </w:r>
      <w:r w:rsidR="008F2C79" w:rsidRPr="001864B4">
        <w:rPr>
          <w:sz w:val="24"/>
          <w:szCs w:val="24"/>
          <w:lang w:bidi="ru-RU"/>
        </w:rPr>
        <w:t>№</w:t>
      </w:r>
      <w:r w:rsidR="00C07345" w:rsidRPr="001864B4">
        <w:rPr>
          <w:position w:val="7"/>
          <w:sz w:val="24"/>
          <w:szCs w:val="24"/>
          <w:lang w:bidi="ru-RU"/>
        </w:rPr>
        <w:t xml:space="preserve"> </w:t>
      </w:r>
      <w:r w:rsidR="00C07345" w:rsidRPr="001864B4">
        <w:rPr>
          <w:sz w:val="24"/>
          <w:szCs w:val="24"/>
          <w:lang w:bidi="ru-RU"/>
        </w:rPr>
        <w:t>19997/02, пункт 30).</w:t>
      </w:r>
    </w:p>
    <w:p w14:paraId="5078F612" w14:textId="2093B4B3" w:rsidR="003E7DDF" w:rsidRPr="001864B4" w:rsidRDefault="00C07345" w:rsidP="00D76122">
      <w:pPr>
        <w:pStyle w:val="a4"/>
        <w:numPr>
          <w:ilvl w:val="0"/>
          <w:numId w:val="2"/>
        </w:numPr>
        <w:tabs>
          <w:tab w:val="left" w:pos="1298"/>
        </w:tabs>
        <w:spacing w:before="90" w:line="216" w:lineRule="auto"/>
        <w:ind w:left="593" w:right="593" w:firstLine="284"/>
        <w:rPr>
          <w:spacing w:val="-4"/>
          <w:sz w:val="24"/>
          <w:szCs w:val="24"/>
        </w:rPr>
      </w:pPr>
      <w:r w:rsidRPr="001864B4">
        <w:rPr>
          <w:sz w:val="24"/>
          <w:szCs w:val="24"/>
          <w:lang w:bidi="ru-RU"/>
        </w:rPr>
        <w:t>В данном деле, заяв</w:t>
      </w:r>
      <w:r w:rsidR="00126107" w:rsidRPr="001864B4">
        <w:rPr>
          <w:sz w:val="24"/>
          <w:szCs w:val="24"/>
          <w:lang w:bidi="ru-RU"/>
        </w:rPr>
        <w:t>итель пыталась подать в суд иск</w:t>
      </w:r>
      <w:r w:rsidR="00126107" w:rsidRPr="001864B4">
        <w:rPr>
          <w:sz w:val="24"/>
          <w:szCs w:val="24"/>
          <w:lang w:bidi="ru-RU"/>
        </w:rPr>
        <w:br/>
      </w:r>
      <w:r w:rsidRPr="001864B4">
        <w:rPr>
          <w:sz w:val="24"/>
          <w:szCs w:val="24"/>
          <w:lang w:bidi="ru-RU"/>
        </w:rPr>
        <w:t>о в</w:t>
      </w:r>
      <w:r w:rsidR="001953E9" w:rsidRPr="001864B4">
        <w:rPr>
          <w:sz w:val="24"/>
          <w:szCs w:val="24"/>
          <w:lang w:bidi="ru-RU"/>
        </w:rPr>
        <w:t>озмещении убытков</w:t>
      </w:r>
      <w:r w:rsidRPr="001864B4">
        <w:rPr>
          <w:sz w:val="24"/>
          <w:szCs w:val="24"/>
          <w:lang w:bidi="ru-RU"/>
        </w:rPr>
        <w:t xml:space="preserve">. Решением от 15 октября 2014 года суд отложил разбирательство, поскольку заявитель не оплатила </w:t>
      </w:r>
      <w:r w:rsidR="001953E9" w:rsidRPr="001864B4">
        <w:rPr>
          <w:sz w:val="24"/>
          <w:szCs w:val="24"/>
          <w:lang w:bidi="ru-RU"/>
        </w:rPr>
        <w:t xml:space="preserve">государственную пошлину, </w:t>
      </w:r>
      <w:r w:rsidR="00D76122" w:rsidRPr="001864B4">
        <w:rPr>
          <w:sz w:val="24"/>
          <w:szCs w:val="24"/>
          <w:lang w:bidi="ru-RU"/>
        </w:rPr>
        <w:t xml:space="preserve">и </w:t>
      </w:r>
      <w:r w:rsidR="001953E9" w:rsidRPr="001864B4">
        <w:rPr>
          <w:sz w:val="24"/>
          <w:szCs w:val="24"/>
          <w:lang w:bidi="ru-RU"/>
        </w:rPr>
        <w:t>предложил</w:t>
      </w:r>
      <w:r w:rsidRPr="001864B4">
        <w:rPr>
          <w:sz w:val="24"/>
          <w:szCs w:val="24"/>
          <w:lang w:bidi="ru-RU"/>
        </w:rPr>
        <w:t xml:space="preserve"> ей</w:t>
      </w:r>
      <w:r w:rsidR="001953E9" w:rsidRPr="001864B4">
        <w:rPr>
          <w:sz w:val="24"/>
          <w:szCs w:val="24"/>
          <w:lang w:bidi="ru-RU"/>
        </w:rPr>
        <w:t xml:space="preserve"> в</w:t>
      </w:r>
      <w:r w:rsidRPr="001864B4">
        <w:rPr>
          <w:sz w:val="24"/>
          <w:szCs w:val="24"/>
          <w:lang w:bidi="ru-RU"/>
        </w:rPr>
        <w:t xml:space="preserve"> срок до 22 октября 2014 года для </w:t>
      </w:r>
      <w:r w:rsidR="001953E9" w:rsidRPr="001864B4">
        <w:rPr>
          <w:sz w:val="24"/>
          <w:szCs w:val="24"/>
          <w:lang w:bidi="ru-RU"/>
        </w:rPr>
        <w:t>устранить недостатки</w:t>
      </w:r>
      <w:r w:rsidRPr="001864B4">
        <w:rPr>
          <w:sz w:val="24"/>
          <w:szCs w:val="24"/>
          <w:lang w:bidi="ru-RU"/>
        </w:rPr>
        <w:t>. Поскольку этим же решением суд отклонил пр</w:t>
      </w:r>
      <w:r w:rsidR="00A6171B" w:rsidRPr="001864B4">
        <w:rPr>
          <w:sz w:val="24"/>
          <w:szCs w:val="24"/>
          <w:lang w:bidi="ru-RU"/>
        </w:rPr>
        <w:t>едставленн</w:t>
      </w:r>
      <w:r w:rsidR="00D76122" w:rsidRPr="001864B4">
        <w:rPr>
          <w:sz w:val="24"/>
          <w:szCs w:val="24"/>
          <w:lang w:bidi="ru-RU"/>
        </w:rPr>
        <w:t>ое</w:t>
      </w:r>
      <w:r w:rsidR="00A6171B" w:rsidRPr="001864B4">
        <w:rPr>
          <w:sz w:val="24"/>
          <w:szCs w:val="24"/>
          <w:lang w:bidi="ru-RU"/>
        </w:rPr>
        <w:t xml:space="preserve"> заявителем </w:t>
      </w:r>
      <w:r w:rsidR="00D76122" w:rsidRPr="001864B4">
        <w:rPr>
          <w:sz w:val="24"/>
          <w:szCs w:val="24"/>
          <w:lang w:bidi="ru-RU"/>
        </w:rPr>
        <w:t xml:space="preserve">ходатайство </w:t>
      </w:r>
      <w:r w:rsidRPr="001864B4">
        <w:rPr>
          <w:sz w:val="24"/>
          <w:szCs w:val="24"/>
          <w:lang w:bidi="ru-RU"/>
        </w:rPr>
        <w:t xml:space="preserve">о предоставлении отсрочки </w:t>
      </w:r>
      <w:r w:rsidRPr="001864B4">
        <w:rPr>
          <w:spacing w:val="-4"/>
          <w:sz w:val="24"/>
          <w:szCs w:val="24"/>
          <w:lang w:bidi="ru-RU"/>
        </w:rPr>
        <w:t xml:space="preserve">оплаты (пункт </w:t>
      </w:r>
      <w:hyperlink w:anchor="_bookmark0" w:history="1">
        <w:r w:rsidRPr="001864B4">
          <w:rPr>
            <w:spacing w:val="-4"/>
            <w:sz w:val="24"/>
            <w:szCs w:val="24"/>
            <w:lang w:bidi="ru-RU"/>
          </w:rPr>
          <w:t>5</w:t>
        </w:r>
      </w:hyperlink>
      <w:r w:rsidR="00D76122" w:rsidRPr="001864B4">
        <w:rPr>
          <w:spacing w:val="-4"/>
          <w:sz w:val="24"/>
          <w:szCs w:val="24"/>
          <w:lang w:bidi="ru-RU"/>
        </w:rPr>
        <w:t xml:space="preserve"> выше),</w:t>
      </w:r>
      <w:r w:rsidR="001953E9" w:rsidRPr="001864B4">
        <w:rPr>
          <w:spacing w:val="-4"/>
          <w:sz w:val="24"/>
          <w:szCs w:val="24"/>
          <w:lang w:bidi="ru-RU"/>
        </w:rPr>
        <w:t xml:space="preserve"> </w:t>
      </w:r>
      <w:r w:rsidRPr="001864B4">
        <w:rPr>
          <w:spacing w:val="-4"/>
          <w:sz w:val="24"/>
          <w:szCs w:val="24"/>
          <w:lang w:bidi="ru-RU"/>
        </w:rPr>
        <w:t>то заявитель решила пода</w:t>
      </w:r>
      <w:r w:rsidR="00A6171B" w:rsidRPr="001864B4">
        <w:rPr>
          <w:spacing w:val="-4"/>
          <w:sz w:val="24"/>
          <w:szCs w:val="24"/>
          <w:lang w:bidi="ru-RU"/>
        </w:rPr>
        <w:t>ть повторное, более обоснованное</w:t>
      </w:r>
      <w:r w:rsidRPr="001864B4">
        <w:rPr>
          <w:spacing w:val="-4"/>
          <w:sz w:val="24"/>
          <w:szCs w:val="24"/>
          <w:lang w:bidi="ru-RU"/>
        </w:rPr>
        <w:t xml:space="preserve"> </w:t>
      </w:r>
      <w:r w:rsidR="00A6171B" w:rsidRPr="001864B4">
        <w:rPr>
          <w:spacing w:val="-4"/>
          <w:sz w:val="24"/>
          <w:szCs w:val="24"/>
          <w:lang w:bidi="ru-RU"/>
        </w:rPr>
        <w:t>ходатайство</w:t>
      </w:r>
      <w:r w:rsidRPr="001864B4">
        <w:rPr>
          <w:spacing w:val="-4"/>
          <w:sz w:val="24"/>
          <w:szCs w:val="24"/>
          <w:lang w:bidi="ru-RU"/>
        </w:rPr>
        <w:t xml:space="preserve"> (пункт</w:t>
      </w:r>
      <w:hyperlink w:anchor="_bookmark2" w:history="1">
        <w:r w:rsidRPr="001864B4">
          <w:rPr>
            <w:spacing w:val="-4"/>
            <w:sz w:val="24"/>
            <w:szCs w:val="24"/>
            <w:lang w:bidi="ru-RU"/>
          </w:rPr>
          <w:t>15</w:t>
        </w:r>
      </w:hyperlink>
      <w:r w:rsidRPr="001864B4">
        <w:rPr>
          <w:spacing w:val="-4"/>
          <w:sz w:val="24"/>
          <w:szCs w:val="24"/>
          <w:lang w:bidi="ru-RU"/>
        </w:rPr>
        <w:t xml:space="preserve"> выше).</w:t>
      </w:r>
      <w:r w:rsidR="00D76122" w:rsidRPr="001864B4">
        <w:rPr>
          <w:spacing w:val="-4"/>
          <w:sz w:val="24"/>
          <w:szCs w:val="24"/>
          <w:lang w:bidi="ru-RU"/>
        </w:rPr>
        <w:t xml:space="preserve"> </w:t>
      </w:r>
    </w:p>
    <w:p w14:paraId="4174D429" w14:textId="3C6788E8" w:rsidR="00D038A0" w:rsidRPr="001864B4" w:rsidRDefault="00C07345" w:rsidP="00D76122">
      <w:pPr>
        <w:pStyle w:val="a4"/>
        <w:numPr>
          <w:ilvl w:val="0"/>
          <w:numId w:val="2"/>
        </w:numPr>
        <w:tabs>
          <w:tab w:val="left" w:pos="1298"/>
        </w:tabs>
        <w:spacing w:before="90" w:line="216" w:lineRule="auto"/>
        <w:ind w:left="593" w:right="593" w:firstLine="284"/>
        <w:rPr>
          <w:spacing w:val="-4"/>
          <w:sz w:val="24"/>
          <w:szCs w:val="24"/>
          <w:lang w:bidi="ru-RU"/>
        </w:rPr>
      </w:pPr>
      <w:r w:rsidRPr="001864B4">
        <w:rPr>
          <w:spacing w:val="-4"/>
          <w:sz w:val="24"/>
          <w:szCs w:val="24"/>
          <w:lang w:bidi="ru-RU"/>
        </w:rPr>
        <w:t>Решением от 23 октября 2014 года суд отклонил повторн</w:t>
      </w:r>
      <w:r w:rsidR="00A6171B" w:rsidRPr="001864B4">
        <w:rPr>
          <w:spacing w:val="-4"/>
          <w:sz w:val="24"/>
          <w:szCs w:val="24"/>
          <w:lang w:bidi="ru-RU"/>
        </w:rPr>
        <w:t>ое</w:t>
      </w:r>
      <w:r w:rsidRPr="001864B4">
        <w:rPr>
          <w:spacing w:val="-4"/>
          <w:sz w:val="24"/>
          <w:szCs w:val="24"/>
          <w:lang w:bidi="ru-RU"/>
        </w:rPr>
        <w:t xml:space="preserve"> </w:t>
      </w:r>
      <w:r w:rsidR="00A6171B" w:rsidRPr="001864B4">
        <w:rPr>
          <w:spacing w:val="-4"/>
          <w:sz w:val="24"/>
          <w:szCs w:val="24"/>
          <w:lang w:bidi="ru-RU"/>
        </w:rPr>
        <w:t>ходатайство</w:t>
      </w:r>
      <w:r w:rsidRPr="001864B4">
        <w:rPr>
          <w:spacing w:val="-4"/>
          <w:sz w:val="24"/>
          <w:szCs w:val="24"/>
          <w:lang w:bidi="ru-RU"/>
        </w:rPr>
        <w:t xml:space="preserve">, не </w:t>
      </w:r>
      <w:r w:rsidR="001953E9" w:rsidRPr="001864B4">
        <w:rPr>
          <w:spacing w:val="-4"/>
          <w:sz w:val="24"/>
          <w:szCs w:val="24"/>
          <w:lang w:bidi="ru-RU"/>
        </w:rPr>
        <w:t>рассмотрев</w:t>
      </w:r>
      <w:r w:rsidRPr="001864B4">
        <w:rPr>
          <w:spacing w:val="-4"/>
          <w:sz w:val="24"/>
          <w:szCs w:val="24"/>
          <w:lang w:bidi="ru-RU"/>
        </w:rPr>
        <w:t xml:space="preserve"> довод заявителя о ее сложном финансовом положении. Отсутствие ответа пом</w:t>
      </w:r>
      <w:r w:rsidR="001953E9" w:rsidRPr="001864B4">
        <w:rPr>
          <w:spacing w:val="-4"/>
          <w:sz w:val="24"/>
          <w:szCs w:val="24"/>
          <w:lang w:bidi="ru-RU"/>
        </w:rPr>
        <w:t xml:space="preserve">ешало заявителю </w:t>
      </w:r>
      <w:hyperlink r:id="rId13" w:tgtFrame="_blank" w:history="1">
        <w:r w:rsidR="003E7DDF" w:rsidRPr="001864B4">
          <w:rPr>
            <w:spacing w:val="-4"/>
            <w:sz w:val="24"/>
            <w:szCs w:val="24"/>
            <w:lang w:bidi="ru-RU"/>
          </w:rPr>
          <w:t>понять причины такого решения, с тем чтобы надлежащим образом использовать существующие средства правовой защиты или, в соответствующих случаях, выполнить требования суда первой инстанции</w:t>
        </w:r>
      </w:hyperlink>
      <w:r w:rsidR="003E7DDF" w:rsidRPr="001864B4">
        <w:rPr>
          <w:spacing w:val="-4"/>
          <w:sz w:val="24"/>
          <w:szCs w:val="24"/>
          <w:lang w:bidi="ru-RU"/>
        </w:rPr>
        <w:t>.</w:t>
      </w:r>
    </w:p>
    <w:p w14:paraId="39FC0821" w14:textId="1BFF7D0A" w:rsidR="00D038A0" w:rsidRPr="003E7DDF" w:rsidRDefault="00C07345">
      <w:pPr>
        <w:pStyle w:val="a4"/>
        <w:numPr>
          <w:ilvl w:val="0"/>
          <w:numId w:val="2"/>
        </w:numPr>
        <w:tabs>
          <w:tab w:val="left" w:pos="1298"/>
        </w:tabs>
        <w:ind w:left="593" w:firstLine="284"/>
        <w:rPr>
          <w:spacing w:val="-4"/>
          <w:sz w:val="24"/>
        </w:rPr>
      </w:pPr>
      <w:r w:rsidRPr="003E7DDF">
        <w:rPr>
          <w:spacing w:val="-4"/>
          <w:sz w:val="24"/>
          <w:lang w:bidi="ru-RU"/>
        </w:rPr>
        <w:t>Другие судебные инстанции, куда обращалась заявитель, также</w:t>
      </w:r>
      <w:r w:rsidR="00126107">
        <w:rPr>
          <w:spacing w:val="-4"/>
          <w:sz w:val="24"/>
          <w:lang w:bidi="ru-RU"/>
        </w:rPr>
        <w:br/>
      </w:r>
      <w:r w:rsidRPr="003E7DDF">
        <w:rPr>
          <w:spacing w:val="-4"/>
          <w:sz w:val="24"/>
          <w:lang w:bidi="ru-RU"/>
        </w:rPr>
        <w:t xml:space="preserve">не обосновали своих решений. </w:t>
      </w:r>
      <w:r w:rsidR="00126107">
        <w:rPr>
          <w:spacing w:val="-4"/>
          <w:sz w:val="24"/>
          <w:lang w:bidi="ru-RU"/>
        </w:rPr>
        <w:t>Они ограничились только ссылкой</w:t>
      </w:r>
      <w:r w:rsidR="00126107">
        <w:rPr>
          <w:spacing w:val="-4"/>
          <w:sz w:val="24"/>
          <w:lang w:bidi="ru-RU"/>
        </w:rPr>
        <w:br/>
      </w:r>
      <w:r w:rsidRPr="003E7DDF">
        <w:rPr>
          <w:spacing w:val="-4"/>
          <w:sz w:val="24"/>
          <w:lang w:bidi="ru-RU"/>
        </w:rPr>
        <w:t>на решение от 15 октября 2014 года, которое также не было обосновано.</w:t>
      </w:r>
    </w:p>
    <w:p w14:paraId="14D0AEA9" w14:textId="77777777" w:rsidR="00D038A0" w:rsidRPr="003E7DDF" w:rsidRDefault="00C07345">
      <w:pPr>
        <w:pStyle w:val="a4"/>
        <w:numPr>
          <w:ilvl w:val="0"/>
          <w:numId w:val="2"/>
        </w:numPr>
        <w:tabs>
          <w:tab w:val="left" w:pos="1298"/>
        </w:tabs>
        <w:ind w:left="593" w:firstLine="284"/>
        <w:rPr>
          <w:spacing w:val="-4"/>
          <w:sz w:val="24"/>
          <w:lang w:val="fr-FR"/>
        </w:rPr>
      </w:pPr>
      <w:r w:rsidRPr="003E7DDF">
        <w:rPr>
          <w:spacing w:val="-4"/>
          <w:sz w:val="24"/>
          <w:lang w:bidi="ru-RU"/>
        </w:rPr>
        <w:t>Суд пришел к выводу, таким образом, что в данном деле российские суды не выполнили обязательства по обоснованию своих решений, которое следует из подразумеваемой гарантии справедливого судебного разбирательства, в том виде, в каком она вытекает из правоприменительной практики. Следовательно, в этом отношении было допущено нарушение статьи 6 Конвенции.</w:t>
      </w:r>
    </w:p>
    <w:p w14:paraId="24C9469D" w14:textId="77777777" w:rsidR="00D038A0" w:rsidRPr="003E7DDF" w:rsidRDefault="00D038A0">
      <w:pPr>
        <w:pStyle w:val="a3"/>
        <w:spacing w:before="4"/>
        <w:rPr>
          <w:spacing w:val="-4"/>
          <w:lang w:val="fr-FR"/>
        </w:rPr>
      </w:pPr>
    </w:p>
    <w:p w14:paraId="58A6B7DF" w14:textId="77777777" w:rsidR="00D038A0" w:rsidRPr="003E7DDF" w:rsidRDefault="00C07345">
      <w:pPr>
        <w:ind w:left="1325" w:right="1196" w:hanging="300"/>
        <w:jc w:val="both"/>
        <w:rPr>
          <w:i/>
          <w:spacing w:val="-4"/>
          <w:sz w:val="24"/>
        </w:rPr>
      </w:pPr>
      <w:r w:rsidRPr="003E7DDF">
        <w:rPr>
          <w:i/>
          <w:spacing w:val="-4"/>
          <w:sz w:val="24"/>
          <w:lang w:bidi="ru-RU"/>
        </w:rPr>
        <w:t>2. Предполагаемое нарушение пункта 1 статьи 6 Конвенции, касающееся права на доступ к суду</w:t>
      </w:r>
    </w:p>
    <w:p w14:paraId="0EE8C0C1" w14:textId="5B8CB1D2" w:rsidR="00D038A0" w:rsidRPr="003E7DDF" w:rsidRDefault="00C07345">
      <w:pPr>
        <w:pStyle w:val="a4"/>
        <w:numPr>
          <w:ilvl w:val="0"/>
          <w:numId w:val="2"/>
        </w:numPr>
        <w:tabs>
          <w:tab w:val="left" w:pos="1298"/>
        </w:tabs>
        <w:spacing w:before="120"/>
        <w:ind w:left="593" w:firstLine="284"/>
        <w:rPr>
          <w:spacing w:val="-4"/>
          <w:sz w:val="24"/>
        </w:rPr>
      </w:pPr>
      <w:r w:rsidRPr="003E7DDF">
        <w:rPr>
          <w:spacing w:val="-4"/>
          <w:sz w:val="24"/>
          <w:lang w:bidi="ru-RU"/>
        </w:rPr>
        <w:t>Учитывая свой вывод</w:t>
      </w:r>
      <w:r w:rsidR="003E7DDF" w:rsidRPr="003E7DDF">
        <w:rPr>
          <w:spacing w:val="-4"/>
          <w:sz w:val="24"/>
          <w:lang w:bidi="ru-RU"/>
        </w:rPr>
        <w:t xml:space="preserve"> относительно первой жалобы</w:t>
      </w:r>
      <w:r w:rsidR="003E7DDF" w:rsidRPr="003E7DDF">
        <w:rPr>
          <w:spacing w:val="-4"/>
          <w:sz w:val="24"/>
          <w:lang w:bidi="ru-RU"/>
        </w:rPr>
        <w:br/>
      </w:r>
      <w:r w:rsidRPr="003E7DDF">
        <w:rPr>
          <w:spacing w:val="-4"/>
          <w:sz w:val="24"/>
          <w:lang w:bidi="ru-RU"/>
        </w:rPr>
        <w:t>на основании пункта 1 статьи 6, Суд считает, что нет необходимости рассматривать данную жалобу отдельно.</w:t>
      </w:r>
    </w:p>
    <w:p w14:paraId="12375E52" w14:textId="77777777" w:rsidR="00D038A0" w:rsidRPr="003E7DDF" w:rsidRDefault="00D038A0">
      <w:pPr>
        <w:pStyle w:val="a3"/>
        <w:spacing w:before="4"/>
        <w:rPr>
          <w:spacing w:val="-4"/>
        </w:rPr>
      </w:pPr>
    </w:p>
    <w:p w14:paraId="712A17B9" w14:textId="77777777" w:rsidR="00D038A0" w:rsidRPr="003E7DDF" w:rsidRDefault="00C07345">
      <w:pPr>
        <w:pStyle w:val="a4"/>
        <w:numPr>
          <w:ilvl w:val="0"/>
          <w:numId w:val="6"/>
        </w:numPr>
        <w:tabs>
          <w:tab w:val="left" w:pos="874"/>
        </w:tabs>
        <w:ind w:left="873" w:right="0" w:hanging="281"/>
        <w:rPr>
          <w:spacing w:val="-4"/>
          <w:sz w:val="24"/>
          <w:lang w:val="fr-FR"/>
        </w:rPr>
      </w:pPr>
      <w:r w:rsidRPr="003E7DDF">
        <w:rPr>
          <w:spacing w:val="-4"/>
          <w:sz w:val="24"/>
          <w:lang w:bidi="ru-RU"/>
        </w:rPr>
        <w:t>О ПРИМЕНЕНИИ СТАТЬИ 41 КОНВЕНЦИИ</w:t>
      </w:r>
    </w:p>
    <w:p w14:paraId="76DD0D4A" w14:textId="77777777" w:rsidR="00D038A0" w:rsidRPr="003E7DDF" w:rsidRDefault="00D038A0">
      <w:pPr>
        <w:pStyle w:val="a3"/>
        <w:spacing w:before="10"/>
        <w:rPr>
          <w:spacing w:val="-4"/>
          <w:sz w:val="20"/>
          <w:lang w:val="fr-FR"/>
        </w:rPr>
      </w:pPr>
    </w:p>
    <w:p w14:paraId="1953BE1B" w14:textId="77777777" w:rsidR="00D038A0" w:rsidRPr="003E7DDF" w:rsidRDefault="00C07345">
      <w:pPr>
        <w:pStyle w:val="a4"/>
        <w:numPr>
          <w:ilvl w:val="0"/>
          <w:numId w:val="2"/>
        </w:numPr>
        <w:tabs>
          <w:tab w:val="left" w:pos="1298"/>
        </w:tabs>
        <w:ind w:left="1298" w:right="0" w:hanging="421"/>
        <w:rPr>
          <w:spacing w:val="-4"/>
          <w:sz w:val="24"/>
          <w:lang w:val="fr-FR"/>
        </w:rPr>
      </w:pPr>
      <w:r w:rsidRPr="003E7DDF">
        <w:rPr>
          <w:spacing w:val="-4"/>
          <w:sz w:val="24"/>
          <w:lang w:bidi="ru-RU"/>
        </w:rPr>
        <w:t>Статья 41 Конвенции гласит следующее:</w:t>
      </w:r>
    </w:p>
    <w:p w14:paraId="3CB0CCC7" w14:textId="32934E76" w:rsidR="00D038A0" w:rsidRPr="003E7DDF" w:rsidRDefault="00C07345">
      <w:pPr>
        <w:spacing w:before="120"/>
        <w:ind w:left="1018" w:right="593" w:firstLine="142"/>
        <w:jc w:val="both"/>
        <w:rPr>
          <w:spacing w:val="-4"/>
          <w:sz w:val="20"/>
        </w:rPr>
      </w:pPr>
      <w:r w:rsidRPr="003E7DDF">
        <w:rPr>
          <w:spacing w:val="-4"/>
          <w:sz w:val="20"/>
          <w:lang w:bidi="ru-RU"/>
        </w:rPr>
        <w:t>«Если Суд объявляет, что имело место нарушение Конвенции или Протоколов</w:t>
      </w:r>
      <w:r w:rsidR="003E7DDF" w:rsidRPr="003E7DDF">
        <w:rPr>
          <w:spacing w:val="-4"/>
          <w:sz w:val="20"/>
          <w:lang w:bidi="ru-RU"/>
        </w:rPr>
        <w:br/>
      </w:r>
      <w:r w:rsidRPr="003E7DDF">
        <w:rPr>
          <w:spacing w:val="-4"/>
          <w:sz w:val="20"/>
          <w:lang w:bidi="ru-RU"/>
        </w:rPr>
        <w:t>к ней, а внутреннее право Высокой Договаривающейся Стороны допускает возможность лишь частичного устранения посл</w:t>
      </w:r>
      <w:r w:rsidR="00D76122" w:rsidRPr="003E7DDF">
        <w:rPr>
          <w:spacing w:val="-4"/>
          <w:sz w:val="20"/>
          <w:lang w:bidi="ru-RU"/>
        </w:rPr>
        <w:t>едствий этого нарушения, Суд,</w:t>
      </w:r>
      <w:r w:rsidR="00D76122" w:rsidRPr="003E7DDF">
        <w:rPr>
          <w:spacing w:val="-4"/>
          <w:sz w:val="20"/>
          <w:lang w:bidi="ru-RU"/>
        </w:rPr>
        <w:br/>
      </w:r>
      <w:r w:rsidRPr="003E7DDF">
        <w:rPr>
          <w:spacing w:val="-4"/>
          <w:sz w:val="20"/>
          <w:lang w:bidi="ru-RU"/>
        </w:rPr>
        <w:t>в случае необходимости, присуждает справедливую компенсацию потерпевшей стороне».</w:t>
      </w:r>
    </w:p>
    <w:p w14:paraId="65ACC642" w14:textId="77777777" w:rsidR="00D038A0" w:rsidRPr="003E7DDF" w:rsidRDefault="00D038A0">
      <w:pPr>
        <w:pStyle w:val="a3"/>
        <w:spacing w:before="4"/>
        <w:rPr>
          <w:spacing w:val="-4"/>
        </w:rPr>
      </w:pPr>
    </w:p>
    <w:p w14:paraId="303EB542" w14:textId="77777777" w:rsidR="00D038A0" w:rsidRPr="003E7DDF" w:rsidRDefault="00C07345">
      <w:pPr>
        <w:pStyle w:val="2"/>
        <w:numPr>
          <w:ilvl w:val="0"/>
          <w:numId w:val="1"/>
        </w:numPr>
        <w:tabs>
          <w:tab w:val="left" w:pos="1178"/>
        </w:tabs>
        <w:ind w:hanging="353"/>
        <w:jc w:val="both"/>
        <w:rPr>
          <w:spacing w:val="-4"/>
        </w:rPr>
      </w:pPr>
      <w:r w:rsidRPr="003E7DDF">
        <w:rPr>
          <w:spacing w:val="-4"/>
          <w:lang w:bidi="ru-RU"/>
        </w:rPr>
        <w:t>Ущерб</w:t>
      </w:r>
    </w:p>
    <w:p w14:paraId="0879DF33" w14:textId="3BB19AB1" w:rsidR="00D038A0" w:rsidRPr="003E7DDF" w:rsidRDefault="00C07345">
      <w:pPr>
        <w:pStyle w:val="a4"/>
        <w:numPr>
          <w:ilvl w:val="0"/>
          <w:numId w:val="2"/>
        </w:numPr>
        <w:tabs>
          <w:tab w:val="left" w:pos="1298"/>
        </w:tabs>
        <w:ind w:left="593" w:firstLine="284"/>
        <w:rPr>
          <w:spacing w:val="-4"/>
          <w:sz w:val="24"/>
        </w:rPr>
      </w:pPr>
      <w:r w:rsidRPr="003E7DDF">
        <w:rPr>
          <w:spacing w:val="-4"/>
          <w:sz w:val="24"/>
          <w:lang w:bidi="ru-RU"/>
        </w:rPr>
        <w:t xml:space="preserve">Заявитель требует соответственно 11 056 550 российских рублей (RUB) и 5 000 евро (EUR) в качестве возмещения материального ущерба и </w:t>
      </w:r>
      <w:r w:rsidR="003E7DDF" w:rsidRPr="003E7DDF">
        <w:rPr>
          <w:spacing w:val="-4"/>
          <w:sz w:val="24"/>
          <w:lang w:bidi="ru-RU"/>
        </w:rPr>
        <w:t xml:space="preserve">компенсации </w:t>
      </w:r>
      <w:r w:rsidRPr="003E7DDF">
        <w:rPr>
          <w:spacing w:val="-4"/>
          <w:sz w:val="24"/>
          <w:lang w:bidi="ru-RU"/>
        </w:rPr>
        <w:t>морального вреда, которые, по ее мнению, были ей причинены.</w:t>
      </w:r>
    </w:p>
    <w:p w14:paraId="4674584E" w14:textId="42BED7A9" w:rsidR="00D038A0" w:rsidRPr="003E7DDF" w:rsidRDefault="00C07345">
      <w:pPr>
        <w:pStyle w:val="a4"/>
        <w:numPr>
          <w:ilvl w:val="0"/>
          <w:numId w:val="2"/>
        </w:numPr>
        <w:tabs>
          <w:tab w:val="left" w:pos="1298"/>
        </w:tabs>
        <w:ind w:left="593" w:firstLine="284"/>
        <w:rPr>
          <w:spacing w:val="-4"/>
          <w:sz w:val="24"/>
        </w:rPr>
      </w:pPr>
      <w:r w:rsidRPr="003E7DDF">
        <w:rPr>
          <w:spacing w:val="-4"/>
          <w:sz w:val="24"/>
          <w:lang w:bidi="ru-RU"/>
        </w:rPr>
        <w:t>Власти сослались на отсутствие какой-либо взаимосвязи между материальным ущербом, которы</w:t>
      </w:r>
      <w:r w:rsidR="00D76122" w:rsidRPr="003E7DDF">
        <w:rPr>
          <w:spacing w:val="-4"/>
          <w:sz w:val="24"/>
          <w:lang w:bidi="ru-RU"/>
        </w:rPr>
        <w:t>й якобы был причинен заявителю,</w:t>
      </w:r>
      <w:r w:rsidR="00D76122" w:rsidRPr="003E7DDF">
        <w:rPr>
          <w:spacing w:val="-4"/>
          <w:sz w:val="24"/>
          <w:lang w:bidi="ru-RU"/>
        </w:rPr>
        <w:br/>
      </w:r>
      <w:r w:rsidRPr="003E7DDF">
        <w:rPr>
          <w:spacing w:val="-4"/>
          <w:sz w:val="24"/>
          <w:lang w:bidi="ru-RU"/>
        </w:rPr>
        <w:t xml:space="preserve">и предполагаемым нарушением положений Конвенции. Что касается </w:t>
      </w:r>
      <w:r w:rsidR="001864B4">
        <w:rPr>
          <w:spacing w:val="-4"/>
          <w:sz w:val="24"/>
          <w:lang w:bidi="ru-RU"/>
        </w:rPr>
        <w:t>морального</w:t>
      </w:r>
      <w:r w:rsidRPr="003E7DDF">
        <w:rPr>
          <w:spacing w:val="-4"/>
          <w:sz w:val="24"/>
          <w:lang w:bidi="ru-RU"/>
        </w:rPr>
        <w:t xml:space="preserve"> </w:t>
      </w:r>
      <w:r w:rsidR="00F0029D">
        <w:rPr>
          <w:spacing w:val="-4"/>
          <w:sz w:val="24"/>
          <w:lang w:bidi="ru-RU"/>
        </w:rPr>
        <w:t>вреда</w:t>
      </w:r>
      <w:r w:rsidRPr="003E7DDF">
        <w:rPr>
          <w:spacing w:val="-4"/>
          <w:sz w:val="24"/>
          <w:lang w:bidi="ru-RU"/>
        </w:rPr>
        <w:t>, то Власти считают, что требуемые суммы являются чрезмерными, и что соответствующая жалоба не обоснована, поэтому требование должно быть отклонено.</w:t>
      </w:r>
    </w:p>
    <w:p w14:paraId="786C8BB0" w14:textId="740D5146" w:rsidR="00D038A0" w:rsidRPr="003E7DDF" w:rsidRDefault="00C07345">
      <w:pPr>
        <w:pStyle w:val="a4"/>
        <w:numPr>
          <w:ilvl w:val="0"/>
          <w:numId w:val="2"/>
        </w:numPr>
        <w:tabs>
          <w:tab w:val="left" w:pos="1298"/>
        </w:tabs>
        <w:ind w:left="593" w:firstLine="284"/>
        <w:rPr>
          <w:spacing w:val="-4"/>
          <w:sz w:val="24"/>
        </w:rPr>
      </w:pPr>
      <w:r w:rsidRPr="003E7DDF">
        <w:rPr>
          <w:spacing w:val="-4"/>
          <w:sz w:val="24"/>
          <w:lang w:bidi="ru-RU"/>
        </w:rPr>
        <w:t xml:space="preserve">Суд не </w:t>
      </w:r>
      <w:r w:rsidR="00F07193">
        <w:rPr>
          <w:spacing w:val="-4"/>
          <w:sz w:val="24"/>
          <w:lang w:bidi="ru-RU"/>
        </w:rPr>
        <w:t>усматривает</w:t>
      </w:r>
      <w:r w:rsidRPr="003E7DDF">
        <w:rPr>
          <w:spacing w:val="-4"/>
          <w:sz w:val="24"/>
          <w:lang w:bidi="ru-RU"/>
        </w:rPr>
        <w:t xml:space="preserve"> причинно-следственную связь между установленным нарушением и материальным ущербом, на который ссылается заявитель. Таким образ</w:t>
      </w:r>
      <w:r w:rsidR="00D76122" w:rsidRPr="003E7DDF">
        <w:rPr>
          <w:spacing w:val="-4"/>
          <w:sz w:val="24"/>
          <w:lang w:bidi="ru-RU"/>
        </w:rPr>
        <w:t>ом, Суд отклоняет предъявленное</w:t>
      </w:r>
      <w:r w:rsidR="00D76122" w:rsidRPr="003E7DDF">
        <w:rPr>
          <w:spacing w:val="-4"/>
          <w:sz w:val="24"/>
          <w:lang w:bidi="ru-RU"/>
        </w:rPr>
        <w:br/>
      </w:r>
      <w:r w:rsidRPr="003E7DDF">
        <w:rPr>
          <w:spacing w:val="-4"/>
          <w:sz w:val="24"/>
          <w:lang w:bidi="ru-RU"/>
        </w:rPr>
        <w:t xml:space="preserve">в этой связи требование. Однако Суд считает, что имеются основания выплатить заявителю сумму в размере 1 000 евро (EUR) в качестве компенсации </w:t>
      </w:r>
      <w:r w:rsidR="001D291F" w:rsidRPr="003E7DDF">
        <w:rPr>
          <w:spacing w:val="-4"/>
          <w:sz w:val="24"/>
          <w:lang w:bidi="ru-RU"/>
        </w:rPr>
        <w:t>морального</w:t>
      </w:r>
      <w:r w:rsidRPr="003E7DDF">
        <w:rPr>
          <w:spacing w:val="-4"/>
          <w:sz w:val="24"/>
          <w:lang w:bidi="ru-RU"/>
        </w:rPr>
        <w:t xml:space="preserve"> вреда.</w:t>
      </w:r>
    </w:p>
    <w:p w14:paraId="7737D998" w14:textId="77777777" w:rsidR="00D038A0" w:rsidRPr="00761C75" w:rsidRDefault="00D038A0">
      <w:pPr>
        <w:jc w:val="both"/>
        <w:rPr>
          <w:sz w:val="24"/>
        </w:rPr>
        <w:sectPr w:rsidR="00D038A0" w:rsidRPr="00761C75">
          <w:pgSz w:w="11910" w:h="16840"/>
          <w:pgMar w:top="1900" w:right="1680" w:bottom="900" w:left="1680" w:header="1708" w:footer="719" w:gutter="0"/>
          <w:cols w:space="720"/>
        </w:sectPr>
      </w:pPr>
    </w:p>
    <w:p w14:paraId="34A38365" w14:textId="77777777" w:rsidR="00D038A0" w:rsidRDefault="00C07345" w:rsidP="00761C75">
      <w:pPr>
        <w:pStyle w:val="2"/>
        <w:numPr>
          <w:ilvl w:val="0"/>
          <w:numId w:val="1"/>
        </w:numPr>
        <w:tabs>
          <w:tab w:val="left" w:pos="1178"/>
        </w:tabs>
        <w:spacing w:before="90" w:line="216" w:lineRule="auto"/>
        <w:ind w:hanging="353"/>
      </w:pPr>
      <w:r>
        <w:rPr>
          <w:lang w:bidi="ru-RU"/>
        </w:rPr>
        <w:t>Расходы и издержки</w:t>
      </w:r>
    </w:p>
    <w:p w14:paraId="7FF4982C" w14:textId="77777777" w:rsidR="00D038A0" w:rsidRDefault="00D038A0" w:rsidP="00761C75">
      <w:pPr>
        <w:pStyle w:val="a3"/>
        <w:spacing w:before="10" w:line="216" w:lineRule="auto"/>
        <w:rPr>
          <w:b/>
          <w:sz w:val="20"/>
        </w:rPr>
      </w:pPr>
    </w:p>
    <w:p w14:paraId="657ED20F" w14:textId="77777777" w:rsidR="00D038A0" w:rsidRPr="00761C75" w:rsidRDefault="00C07345" w:rsidP="00761C75">
      <w:pPr>
        <w:pStyle w:val="a4"/>
        <w:numPr>
          <w:ilvl w:val="0"/>
          <w:numId w:val="2"/>
        </w:numPr>
        <w:tabs>
          <w:tab w:val="left" w:pos="1298"/>
        </w:tabs>
        <w:spacing w:line="216" w:lineRule="auto"/>
        <w:ind w:left="593" w:firstLine="284"/>
        <w:rPr>
          <w:sz w:val="24"/>
        </w:rPr>
      </w:pPr>
      <w:r w:rsidRPr="008D59C8">
        <w:rPr>
          <w:sz w:val="24"/>
          <w:lang w:bidi="ru-RU"/>
        </w:rPr>
        <w:t>Заявитель требует также 60 000 руб. в качестве компенсации расходов и издержек, которые она понесла в Суде.</w:t>
      </w:r>
    </w:p>
    <w:p w14:paraId="4D4D6FE0" w14:textId="5DD369EC" w:rsidR="00D038A0" w:rsidRPr="00761C75" w:rsidRDefault="00C07345" w:rsidP="00761C75">
      <w:pPr>
        <w:pStyle w:val="a4"/>
        <w:numPr>
          <w:ilvl w:val="0"/>
          <w:numId w:val="2"/>
        </w:numPr>
        <w:tabs>
          <w:tab w:val="left" w:pos="1298"/>
        </w:tabs>
        <w:spacing w:line="216" w:lineRule="auto"/>
        <w:ind w:left="593" w:firstLine="284"/>
        <w:rPr>
          <w:sz w:val="24"/>
        </w:rPr>
      </w:pPr>
      <w:r w:rsidRPr="008D59C8">
        <w:rPr>
          <w:sz w:val="24"/>
          <w:lang w:bidi="ru-RU"/>
        </w:rPr>
        <w:t>Власти указыва</w:t>
      </w:r>
      <w:r w:rsidR="00F07193">
        <w:rPr>
          <w:sz w:val="24"/>
          <w:lang w:bidi="ru-RU"/>
        </w:rPr>
        <w:t>ют, что данное требование ничем</w:t>
      </w:r>
      <w:r w:rsidR="00F07193">
        <w:rPr>
          <w:sz w:val="24"/>
          <w:lang w:bidi="ru-RU"/>
        </w:rPr>
        <w:br/>
      </w:r>
      <w:r w:rsidRPr="008D59C8">
        <w:rPr>
          <w:sz w:val="24"/>
          <w:lang w:bidi="ru-RU"/>
        </w:rPr>
        <w:t>не подкреплено, поскольку заявитель не приобщила к делу подтверждающие документы в этой связи.</w:t>
      </w:r>
    </w:p>
    <w:p w14:paraId="2EC9C9D4" w14:textId="1B85261E" w:rsidR="00D038A0" w:rsidRPr="00761C75" w:rsidRDefault="00C07345" w:rsidP="00761C75">
      <w:pPr>
        <w:pStyle w:val="a4"/>
        <w:numPr>
          <w:ilvl w:val="0"/>
          <w:numId w:val="2"/>
        </w:numPr>
        <w:tabs>
          <w:tab w:val="left" w:pos="1298"/>
        </w:tabs>
        <w:spacing w:line="216" w:lineRule="auto"/>
        <w:ind w:left="593" w:firstLine="284"/>
        <w:rPr>
          <w:sz w:val="24"/>
        </w:rPr>
      </w:pPr>
      <w:r w:rsidRPr="008D59C8">
        <w:rPr>
          <w:sz w:val="24"/>
          <w:lang w:bidi="ru-RU"/>
        </w:rPr>
        <w:t>В соответствии с прецедентн</w:t>
      </w:r>
      <w:r w:rsidR="001D291F">
        <w:rPr>
          <w:sz w:val="24"/>
          <w:lang w:bidi="ru-RU"/>
        </w:rPr>
        <w:t xml:space="preserve">ой практикой </w:t>
      </w:r>
      <w:r w:rsidRPr="008D59C8">
        <w:rPr>
          <w:sz w:val="24"/>
          <w:lang w:bidi="ru-RU"/>
        </w:rPr>
        <w:t>Суда заявитель может получить возмещение своих расходо</w:t>
      </w:r>
      <w:r w:rsidR="00D76122">
        <w:rPr>
          <w:sz w:val="24"/>
          <w:lang w:bidi="ru-RU"/>
        </w:rPr>
        <w:t>в и издержек только в той мере,</w:t>
      </w:r>
      <w:r w:rsidR="00F07193">
        <w:rPr>
          <w:sz w:val="24"/>
          <w:lang w:bidi="ru-RU"/>
        </w:rPr>
        <w:t xml:space="preserve"> </w:t>
      </w:r>
      <w:r w:rsidRPr="008D59C8">
        <w:rPr>
          <w:sz w:val="24"/>
          <w:lang w:bidi="ru-RU"/>
        </w:rPr>
        <w:t>в которой был установлен и</w:t>
      </w:r>
      <w:r w:rsidR="00F07193">
        <w:rPr>
          <w:sz w:val="24"/>
          <w:lang w:bidi="ru-RU"/>
        </w:rPr>
        <w:t>х реальный объем, необходимость</w:t>
      </w:r>
      <w:r w:rsidR="00F07193">
        <w:rPr>
          <w:sz w:val="24"/>
          <w:lang w:bidi="ru-RU"/>
        </w:rPr>
        <w:br/>
      </w:r>
      <w:r w:rsidRPr="008D59C8">
        <w:rPr>
          <w:sz w:val="24"/>
          <w:lang w:bidi="ru-RU"/>
        </w:rPr>
        <w:t>и обоснованность. К тому же, Суд напоминает, пункт 2 статьи 60 Регламента Суда предусматривает, что любое требование, предъявленное на основании статьи 41 Конвенции, должно сопровождаться указанием сумм</w:t>
      </w:r>
      <w:r w:rsidR="001D291F">
        <w:rPr>
          <w:sz w:val="24"/>
          <w:lang w:bidi="ru-RU"/>
        </w:rPr>
        <w:t xml:space="preserve"> и</w:t>
      </w:r>
      <w:r w:rsidRPr="008D59C8">
        <w:rPr>
          <w:sz w:val="24"/>
          <w:lang w:bidi="ru-RU"/>
        </w:rPr>
        <w:t xml:space="preserve"> представляться в виде подробного </w:t>
      </w:r>
      <w:r w:rsidR="00F07193">
        <w:rPr>
          <w:sz w:val="24"/>
          <w:lang w:bidi="ru-RU"/>
        </w:rPr>
        <w:t>списка</w:t>
      </w:r>
      <w:r w:rsidRPr="008D59C8">
        <w:rPr>
          <w:sz w:val="24"/>
          <w:lang w:bidi="ru-RU"/>
        </w:rPr>
        <w:t xml:space="preserve"> по пунктам с приложением необходимых подтверждающих документов, в противном случае, Суд может отклонить требование полностью или частично (см. </w:t>
      </w:r>
      <w:r w:rsidR="00F07193">
        <w:rPr>
          <w:sz w:val="24"/>
          <w:lang w:bidi="ru-RU"/>
        </w:rPr>
        <w:t>постановление Европейского Суда</w:t>
      </w:r>
      <w:r w:rsidR="00F07193">
        <w:rPr>
          <w:sz w:val="24"/>
          <w:lang w:bidi="ru-RU"/>
        </w:rPr>
        <w:br/>
      </w:r>
      <w:r w:rsidRPr="008D59C8">
        <w:rPr>
          <w:sz w:val="24"/>
          <w:lang w:bidi="ru-RU"/>
        </w:rPr>
        <w:t>от</w:t>
      </w:r>
      <w:r w:rsidR="00F07193">
        <w:rPr>
          <w:sz w:val="24"/>
          <w:lang w:bidi="ru-RU"/>
        </w:rPr>
        <w:t xml:space="preserve"> </w:t>
      </w:r>
      <w:r w:rsidRPr="008D59C8">
        <w:rPr>
          <w:sz w:val="24"/>
          <w:lang w:bidi="ru-RU"/>
        </w:rPr>
        <w:t xml:space="preserve">5 декабря 2013 года по делу «Негрепонтис-Гианнисис против Греции» </w:t>
      </w:r>
      <w:r w:rsidRPr="008D59C8">
        <w:rPr>
          <w:i/>
          <w:sz w:val="24"/>
          <w:lang w:bidi="ru-RU"/>
        </w:rPr>
        <w:t>(Negrepontis-Giannisis c.</w:t>
      </w:r>
      <w:r w:rsidRPr="008D59C8">
        <w:rPr>
          <w:sz w:val="24"/>
          <w:lang w:bidi="ru-RU"/>
        </w:rPr>
        <w:t xml:space="preserve"> </w:t>
      </w:r>
      <w:r w:rsidRPr="008D59C8">
        <w:rPr>
          <w:i/>
          <w:sz w:val="24"/>
          <w:lang w:bidi="ru-RU"/>
        </w:rPr>
        <w:t xml:space="preserve">Grèce </w:t>
      </w:r>
      <w:r w:rsidRPr="008D59C8">
        <w:rPr>
          <w:sz w:val="24"/>
          <w:lang w:bidi="ru-RU"/>
        </w:rPr>
        <w:t>(справедливая компенсация), жалоба</w:t>
      </w:r>
      <w:r w:rsidR="00F07193">
        <w:rPr>
          <w:sz w:val="24"/>
          <w:lang w:bidi="ru-RU"/>
        </w:rPr>
        <w:t xml:space="preserve"> </w:t>
      </w:r>
      <w:r w:rsidR="008F2C79">
        <w:rPr>
          <w:sz w:val="24"/>
          <w:lang w:bidi="ru-RU"/>
        </w:rPr>
        <w:t>№</w:t>
      </w:r>
      <w:r w:rsidRPr="008D59C8">
        <w:rPr>
          <w:position w:val="7"/>
          <w:sz w:val="16"/>
          <w:lang w:bidi="ru-RU"/>
        </w:rPr>
        <w:t xml:space="preserve"> </w:t>
      </w:r>
      <w:r w:rsidRPr="008D59C8">
        <w:rPr>
          <w:sz w:val="24"/>
          <w:lang w:bidi="ru-RU"/>
        </w:rPr>
        <w:t>56759/08, пункт 34).</w:t>
      </w:r>
    </w:p>
    <w:p w14:paraId="0E50A19C" w14:textId="5820B84F" w:rsidR="00D038A0" w:rsidRPr="00761C75" w:rsidRDefault="00C07345" w:rsidP="00761C75">
      <w:pPr>
        <w:pStyle w:val="a4"/>
        <w:numPr>
          <w:ilvl w:val="0"/>
          <w:numId w:val="2"/>
        </w:numPr>
        <w:tabs>
          <w:tab w:val="left" w:pos="1298"/>
        </w:tabs>
        <w:spacing w:line="216" w:lineRule="auto"/>
        <w:ind w:left="593" w:firstLine="284"/>
        <w:rPr>
          <w:sz w:val="24"/>
        </w:rPr>
      </w:pPr>
      <w:r w:rsidRPr="008D59C8">
        <w:rPr>
          <w:sz w:val="24"/>
          <w:lang w:bidi="ru-RU"/>
        </w:rPr>
        <w:t xml:space="preserve">Говоря о </w:t>
      </w:r>
      <w:r w:rsidR="00F07193">
        <w:rPr>
          <w:sz w:val="24"/>
          <w:lang w:bidi="ru-RU"/>
        </w:rPr>
        <w:t>судебных издержках</w:t>
      </w:r>
      <w:r w:rsidRPr="008D59C8">
        <w:rPr>
          <w:sz w:val="24"/>
          <w:lang w:bidi="ru-RU"/>
        </w:rPr>
        <w:t xml:space="preserve">, Суд замечает, что интересы заявителя не представлял профессиональный адвокат. Суд также установил, что сумма представительских расходов, указанная заявителем, не разделена на статьи расходов. Следовательно, Суд полагает, что отсутствуют какие-либо основания для присуждения </w:t>
      </w:r>
      <w:r w:rsidR="003321E2">
        <w:rPr>
          <w:sz w:val="24"/>
          <w:lang w:bidi="ru-RU"/>
        </w:rPr>
        <w:t>заявителю</w:t>
      </w:r>
      <w:r w:rsidRPr="008D59C8">
        <w:rPr>
          <w:sz w:val="24"/>
          <w:lang w:bidi="ru-RU"/>
        </w:rPr>
        <w:t xml:space="preserve"> суммы в этом отношении.</w:t>
      </w:r>
    </w:p>
    <w:p w14:paraId="46549E1C" w14:textId="77777777" w:rsidR="00D038A0" w:rsidRPr="00761C75" w:rsidRDefault="00D038A0" w:rsidP="00761C75">
      <w:pPr>
        <w:pStyle w:val="a3"/>
        <w:spacing w:before="4" w:line="216" w:lineRule="auto"/>
      </w:pPr>
    </w:p>
    <w:p w14:paraId="37427A1B" w14:textId="77777777" w:rsidR="00D038A0" w:rsidRDefault="00C07345" w:rsidP="00761C75">
      <w:pPr>
        <w:pStyle w:val="2"/>
        <w:numPr>
          <w:ilvl w:val="0"/>
          <w:numId w:val="1"/>
        </w:numPr>
        <w:tabs>
          <w:tab w:val="left" w:pos="1178"/>
        </w:tabs>
        <w:spacing w:line="216" w:lineRule="auto"/>
        <w:ind w:hanging="353"/>
      </w:pPr>
      <w:r>
        <w:rPr>
          <w:lang w:bidi="ru-RU"/>
        </w:rPr>
        <w:t>Проценты за просроченный платеж</w:t>
      </w:r>
    </w:p>
    <w:p w14:paraId="0C5320CC" w14:textId="77777777" w:rsidR="00D038A0" w:rsidRDefault="00D038A0" w:rsidP="00761C75">
      <w:pPr>
        <w:pStyle w:val="a3"/>
        <w:spacing w:before="10" w:line="216" w:lineRule="auto"/>
        <w:rPr>
          <w:b/>
          <w:sz w:val="20"/>
        </w:rPr>
      </w:pPr>
    </w:p>
    <w:p w14:paraId="6C1DF46B" w14:textId="77777777" w:rsidR="00D038A0" w:rsidRPr="00761C75" w:rsidRDefault="00C07345" w:rsidP="00761C75">
      <w:pPr>
        <w:pStyle w:val="a4"/>
        <w:numPr>
          <w:ilvl w:val="0"/>
          <w:numId w:val="2"/>
        </w:numPr>
        <w:tabs>
          <w:tab w:val="left" w:pos="1298"/>
        </w:tabs>
        <w:spacing w:line="216" w:lineRule="auto"/>
        <w:ind w:left="593" w:firstLine="284"/>
        <w:rPr>
          <w:sz w:val="24"/>
        </w:rPr>
      </w:pPr>
      <w:r w:rsidRPr="008D59C8">
        <w:rPr>
          <w:sz w:val="24"/>
          <w:lang w:bidi="ru-RU"/>
        </w:rPr>
        <w:t>Суд считает целесообразным установить процентную ставку</w:t>
      </w:r>
      <w:r w:rsidR="00D76122">
        <w:rPr>
          <w:sz w:val="24"/>
          <w:lang w:bidi="ru-RU"/>
        </w:rPr>
        <w:br/>
      </w:r>
      <w:r w:rsidRPr="008D59C8">
        <w:rPr>
          <w:sz w:val="24"/>
          <w:lang w:bidi="ru-RU"/>
        </w:rPr>
        <w:t xml:space="preserve">за просрочку платежей в размере предельной </w:t>
      </w:r>
      <w:r w:rsidR="001D291F">
        <w:rPr>
          <w:sz w:val="24"/>
          <w:lang w:bidi="ru-RU"/>
        </w:rPr>
        <w:t xml:space="preserve">учетной </w:t>
      </w:r>
      <w:r w:rsidRPr="008D59C8">
        <w:rPr>
          <w:sz w:val="24"/>
          <w:lang w:bidi="ru-RU"/>
        </w:rPr>
        <w:t>ставки</w:t>
      </w:r>
      <w:r w:rsidR="001D291F">
        <w:rPr>
          <w:sz w:val="24"/>
          <w:lang w:bidi="ru-RU"/>
        </w:rPr>
        <w:t xml:space="preserve"> </w:t>
      </w:r>
      <w:r w:rsidRPr="008D59C8">
        <w:rPr>
          <w:sz w:val="24"/>
          <w:lang w:bidi="ru-RU"/>
        </w:rPr>
        <w:t>Европейского центрального банка плюс три процентных пункта.</w:t>
      </w:r>
    </w:p>
    <w:p w14:paraId="5436A38E" w14:textId="77777777" w:rsidR="00D038A0" w:rsidRPr="00761C75" w:rsidRDefault="00D038A0" w:rsidP="00761C75">
      <w:pPr>
        <w:pStyle w:val="a3"/>
        <w:spacing w:before="4" w:line="216" w:lineRule="auto"/>
      </w:pPr>
    </w:p>
    <w:p w14:paraId="4F2D73FF" w14:textId="77777777" w:rsidR="00D038A0" w:rsidRPr="008D59C8" w:rsidRDefault="00C07345" w:rsidP="00761C75">
      <w:pPr>
        <w:pStyle w:val="1"/>
        <w:spacing w:line="216" w:lineRule="auto"/>
        <w:rPr>
          <w:lang w:val="fr-FR"/>
        </w:rPr>
      </w:pPr>
      <w:r w:rsidRPr="008D59C8">
        <w:rPr>
          <w:lang w:bidi="ru-RU"/>
        </w:rPr>
        <w:t>ПО ЭТИМ ОСНОВАНИЯМ СУД ЕДИНОГЛАСНО</w:t>
      </w:r>
    </w:p>
    <w:p w14:paraId="1DC7EFAE" w14:textId="77777777" w:rsidR="00D038A0" w:rsidRPr="008D59C8" w:rsidRDefault="00D038A0" w:rsidP="00761C75">
      <w:pPr>
        <w:pStyle w:val="a3"/>
        <w:spacing w:before="4" w:line="216" w:lineRule="auto"/>
        <w:rPr>
          <w:lang w:val="fr-FR"/>
        </w:rPr>
      </w:pPr>
    </w:p>
    <w:p w14:paraId="1A42AB39" w14:textId="77777777" w:rsidR="00D038A0" w:rsidRDefault="00C07345" w:rsidP="00761C75">
      <w:pPr>
        <w:pStyle w:val="a4"/>
        <w:numPr>
          <w:ilvl w:val="1"/>
          <w:numId w:val="6"/>
        </w:numPr>
        <w:tabs>
          <w:tab w:val="left" w:pos="934"/>
        </w:tabs>
        <w:spacing w:line="216" w:lineRule="auto"/>
        <w:ind w:right="0" w:hanging="341"/>
        <w:rPr>
          <w:sz w:val="24"/>
        </w:rPr>
      </w:pPr>
      <w:r>
        <w:rPr>
          <w:i/>
          <w:sz w:val="24"/>
          <w:lang w:bidi="ru-RU"/>
        </w:rPr>
        <w:t>Объявил</w:t>
      </w:r>
      <w:r>
        <w:rPr>
          <w:sz w:val="24"/>
          <w:lang w:bidi="ru-RU"/>
        </w:rPr>
        <w:t xml:space="preserve"> жалобу приемлемой;</w:t>
      </w:r>
    </w:p>
    <w:p w14:paraId="0AAF685A" w14:textId="77777777" w:rsidR="00D038A0" w:rsidRDefault="00D038A0" w:rsidP="00761C75">
      <w:pPr>
        <w:pStyle w:val="a3"/>
        <w:spacing w:before="4" w:line="216" w:lineRule="auto"/>
      </w:pPr>
    </w:p>
    <w:p w14:paraId="0642F27B" w14:textId="77777777" w:rsidR="00D038A0" w:rsidRPr="00761C75" w:rsidRDefault="00C07345" w:rsidP="00761C75">
      <w:pPr>
        <w:pStyle w:val="a4"/>
        <w:numPr>
          <w:ilvl w:val="1"/>
          <w:numId w:val="6"/>
        </w:numPr>
        <w:tabs>
          <w:tab w:val="left" w:pos="934"/>
        </w:tabs>
        <w:spacing w:line="216" w:lineRule="auto"/>
        <w:ind w:left="933"/>
        <w:rPr>
          <w:sz w:val="24"/>
        </w:rPr>
      </w:pPr>
      <w:r w:rsidRPr="008D59C8">
        <w:rPr>
          <w:i/>
          <w:sz w:val="24"/>
          <w:lang w:bidi="ru-RU"/>
        </w:rPr>
        <w:t xml:space="preserve">Постановил, </w:t>
      </w:r>
      <w:r w:rsidRPr="008D59C8">
        <w:rPr>
          <w:sz w:val="24"/>
          <w:lang w:bidi="ru-RU"/>
        </w:rPr>
        <w:t>что имело место нарушение пункта 1 статьи 6 Конвенции в отношении справедливости разбирательства;</w:t>
      </w:r>
    </w:p>
    <w:p w14:paraId="515D0B7C" w14:textId="77777777" w:rsidR="00D038A0" w:rsidRPr="00761C75" w:rsidRDefault="00D038A0" w:rsidP="00761C75">
      <w:pPr>
        <w:pStyle w:val="a3"/>
        <w:spacing w:before="4" w:line="216" w:lineRule="auto"/>
      </w:pPr>
    </w:p>
    <w:p w14:paraId="798E73BA" w14:textId="69239348" w:rsidR="00D038A0" w:rsidRPr="00761C75" w:rsidRDefault="00C07345" w:rsidP="00761C75">
      <w:pPr>
        <w:pStyle w:val="a4"/>
        <w:numPr>
          <w:ilvl w:val="1"/>
          <w:numId w:val="6"/>
        </w:numPr>
        <w:tabs>
          <w:tab w:val="left" w:pos="934"/>
        </w:tabs>
        <w:spacing w:line="216" w:lineRule="auto"/>
        <w:ind w:left="933"/>
        <w:rPr>
          <w:sz w:val="24"/>
        </w:rPr>
      </w:pPr>
      <w:r w:rsidRPr="008D59C8">
        <w:rPr>
          <w:i/>
          <w:sz w:val="24"/>
          <w:lang w:bidi="ru-RU"/>
        </w:rPr>
        <w:t xml:space="preserve">Постановил, </w:t>
      </w:r>
      <w:r w:rsidRPr="008D59C8">
        <w:rPr>
          <w:sz w:val="24"/>
          <w:lang w:bidi="ru-RU"/>
        </w:rPr>
        <w:t>что нет оснований</w:t>
      </w:r>
      <w:r w:rsidR="00F07193">
        <w:rPr>
          <w:sz w:val="24"/>
          <w:lang w:bidi="ru-RU"/>
        </w:rPr>
        <w:t xml:space="preserve"> для рассмотрения жалобы</w:t>
      </w:r>
      <w:r w:rsidR="001864B4">
        <w:rPr>
          <w:sz w:val="24"/>
          <w:lang w:bidi="ru-RU"/>
        </w:rPr>
        <w:br/>
      </w:r>
      <w:r w:rsidRPr="008D59C8">
        <w:rPr>
          <w:sz w:val="24"/>
          <w:lang w:bidi="ru-RU"/>
        </w:rPr>
        <w:t xml:space="preserve">на основании пункта 1 статьи 6 Конвенции </w:t>
      </w:r>
      <w:r w:rsidR="001864B4">
        <w:rPr>
          <w:sz w:val="24"/>
          <w:lang w:bidi="ru-RU"/>
        </w:rPr>
        <w:t>в контексте доступа</w:t>
      </w:r>
      <w:r w:rsidR="001864B4">
        <w:rPr>
          <w:sz w:val="24"/>
          <w:lang w:bidi="ru-RU"/>
        </w:rPr>
        <w:br/>
      </w:r>
      <w:r w:rsidR="00F07193">
        <w:rPr>
          <w:sz w:val="24"/>
          <w:lang w:bidi="ru-RU"/>
        </w:rPr>
        <w:t>к правосудию</w:t>
      </w:r>
      <w:r w:rsidRPr="008D59C8">
        <w:rPr>
          <w:sz w:val="24"/>
          <w:lang w:bidi="ru-RU"/>
        </w:rPr>
        <w:t>;</w:t>
      </w:r>
    </w:p>
    <w:p w14:paraId="68FAA50C" w14:textId="77777777" w:rsidR="00D038A0" w:rsidRPr="00761C75" w:rsidRDefault="00D038A0" w:rsidP="00761C75">
      <w:pPr>
        <w:pStyle w:val="a3"/>
        <w:spacing w:before="4" w:line="216" w:lineRule="auto"/>
      </w:pPr>
    </w:p>
    <w:p w14:paraId="729AAE93" w14:textId="77777777" w:rsidR="00D038A0" w:rsidRDefault="00C07345" w:rsidP="00761C75">
      <w:pPr>
        <w:pStyle w:val="a4"/>
        <w:numPr>
          <w:ilvl w:val="1"/>
          <w:numId w:val="6"/>
        </w:numPr>
        <w:tabs>
          <w:tab w:val="left" w:pos="934"/>
        </w:tabs>
        <w:spacing w:line="216" w:lineRule="auto"/>
        <w:ind w:right="0" w:hanging="341"/>
        <w:rPr>
          <w:i/>
          <w:sz w:val="24"/>
        </w:rPr>
      </w:pPr>
      <w:r>
        <w:rPr>
          <w:i/>
          <w:sz w:val="24"/>
          <w:lang w:bidi="ru-RU"/>
        </w:rPr>
        <w:t>Постановил:</w:t>
      </w:r>
    </w:p>
    <w:p w14:paraId="332828DA" w14:textId="0424C18C" w:rsidR="00D038A0" w:rsidRPr="001D291F" w:rsidRDefault="00C07345" w:rsidP="00D76122">
      <w:pPr>
        <w:pStyle w:val="a4"/>
        <w:numPr>
          <w:ilvl w:val="2"/>
          <w:numId w:val="6"/>
        </w:numPr>
        <w:tabs>
          <w:tab w:val="left" w:pos="1274"/>
        </w:tabs>
        <w:spacing w:before="60" w:line="216" w:lineRule="auto"/>
        <w:ind w:left="1273"/>
        <w:rPr>
          <w:sz w:val="24"/>
          <w:szCs w:val="24"/>
        </w:rPr>
      </w:pPr>
      <w:r w:rsidRPr="008D59C8">
        <w:rPr>
          <w:sz w:val="24"/>
          <w:lang w:bidi="ru-RU"/>
        </w:rPr>
        <w:t xml:space="preserve">что в </w:t>
      </w:r>
      <w:r w:rsidRPr="001D291F">
        <w:rPr>
          <w:sz w:val="24"/>
          <w:szCs w:val="24"/>
          <w:lang w:bidi="ru-RU"/>
        </w:rPr>
        <w:t>течение трех месяцев Государство-ответчик обязано выплатить заявит</w:t>
      </w:r>
      <w:r w:rsidR="00F07193">
        <w:rPr>
          <w:sz w:val="24"/>
          <w:szCs w:val="24"/>
          <w:lang w:bidi="ru-RU"/>
        </w:rPr>
        <w:t>елю следующую сумму в пересчете</w:t>
      </w:r>
      <w:r w:rsidR="00F07193">
        <w:rPr>
          <w:sz w:val="24"/>
          <w:szCs w:val="24"/>
          <w:lang w:bidi="ru-RU"/>
        </w:rPr>
        <w:br/>
      </w:r>
      <w:r w:rsidRPr="001D291F">
        <w:rPr>
          <w:sz w:val="24"/>
          <w:szCs w:val="24"/>
          <w:lang w:bidi="ru-RU"/>
        </w:rPr>
        <w:t xml:space="preserve">на национальную валюту </w:t>
      </w:r>
      <w:r w:rsidR="00F07193">
        <w:rPr>
          <w:sz w:val="24"/>
          <w:szCs w:val="24"/>
          <w:lang w:bidi="ru-RU"/>
        </w:rPr>
        <w:t>г</w:t>
      </w:r>
      <w:r w:rsidRPr="001D291F">
        <w:rPr>
          <w:sz w:val="24"/>
          <w:szCs w:val="24"/>
          <w:lang w:bidi="ru-RU"/>
        </w:rPr>
        <w:t>осударства-ответчика по курсу, действующему на день выплаты:</w:t>
      </w:r>
      <w:r w:rsidR="00D76122" w:rsidRPr="001D291F">
        <w:rPr>
          <w:sz w:val="24"/>
          <w:szCs w:val="24"/>
          <w:lang w:bidi="ru-RU"/>
        </w:rPr>
        <w:t xml:space="preserve"> </w:t>
      </w:r>
      <w:r w:rsidRPr="001D291F">
        <w:rPr>
          <w:sz w:val="24"/>
          <w:szCs w:val="24"/>
          <w:lang w:bidi="ru-RU"/>
        </w:rPr>
        <w:t xml:space="preserve">1 000 </w:t>
      </w:r>
      <w:r w:rsidR="001864B4">
        <w:rPr>
          <w:sz w:val="24"/>
          <w:szCs w:val="24"/>
          <w:lang w:bidi="ru-RU"/>
        </w:rPr>
        <w:t>евро</w:t>
      </w:r>
      <w:r w:rsidRPr="001D291F">
        <w:rPr>
          <w:sz w:val="24"/>
          <w:szCs w:val="24"/>
          <w:lang w:bidi="ru-RU"/>
        </w:rPr>
        <w:t xml:space="preserve"> (одна тысяча евро),</w:t>
      </w:r>
      <w:r w:rsidR="00F07193">
        <w:rPr>
          <w:sz w:val="24"/>
          <w:szCs w:val="24"/>
          <w:lang w:bidi="ru-RU"/>
        </w:rPr>
        <w:t xml:space="preserve"> </w:t>
      </w:r>
      <w:r w:rsidRPr="001D291F">
        <w:rPr>
          <w:sz w:val="24"/>
          <w:szCs w:val="24"/>
          <w:lang w:bidi="ru-RU"/>
        </w:rPr>
        <w:t xml:space="preserve">а также любую сумму налога, которым может облагаться данная сумма, в качестве компенсации морального </w:t>
      </w:r>
      <w:r w:rsidR="003321E2">
        <w:rPr>
          <w:sz w:val="24"/>
          <w:szCs w:val="24"/>
          <w:lang w:bidi="ru-RU"/>
        </w:rPr>
        <w:t>вреда</w:t>
      </w:r>
      <w:r w:rsidRPr="001D291F">
        <w:rPr>
          <w:sz w:val="24"/>
          <w:szCs w:val="24"/>
          <w:lang w:bidi="ru-RU"/>
        </w:rPr>
        <w:t>;</w:t>
      </w:r>
    </w:p>
    <w:p w14:paraId="26B3F8F5" w14:textId="77777777" w:rsidR="00D038A0" w:rsidRPr="00761C75" w:rsidRDefault="00D038A0">
      <w:pPr>
        <w:jc w:val="both"/>
        <w:sectPr w:rsidR="00D038A0" w:rsidRPr="00761C75">
          <w:pgSz w:w="11910" w:h="16840"/>
          <w:pgMar w:top="1900" w:right="1680" w:bottom="900" w:left="1680" w:header="1708" w:footer="719" w:gutter="0"/>
          <w:cols w:space="720"/>
        </w:sectPr>
      </w:pPr>
    </w:p>
    <w:p w14:paraId="61628699" w14:textId="77777777" w:rsidR="00D038A0" w:rsidRPr="00761C75" w:rsidRDefault="00C07345">
      <w:pPr>
        <w:pStyle w:val="a4"/>
        <w:numPr>
          <w:ilvl w:val="2"/>
          <w:numId w:val="6"/>
        </w:numPr>
        <w:tabs>
          <w:tab w:val="left" w:pos="1274"/>
        </w:tabs>
        <w:spacing w:before="90"/>
        <w:ind w:left="1273"/>
        <w:rPr>
          <w:sz w:val="24"/>
        </w:rPr>
      </w:pPr>
      <w:r w:rsidRPr="008D59C8">
        <w:rPr>
          <w:sz w:val="24"/>
          <w:lang w:bidi="ru-RU"/>
        </w:rPr>
        <w:t>что с момента истечения указанного т</w:t>
      </w:r>
      <w:r w:rsidR="00D76122">
        <w:rPr>
          <w:sz w:val="24"/>
          <w:lang w:bidi="ru-RU"/>
        </w:rPr>
        <w:t>рехмесячного срока</w:t>
      </w:r>
      <w:r w:rsidR="00D76122">
        <w:rPr>
          <w:sz w:val="24"/>
          <w:lang w:bidi="ru-RU"/>
        </w:rPr>
        <w:br/>
      </w:r>
      <w:r w:rsidRPr="008D59C8">
        <w:rPr>
          <w:sz w:val="24"/>
          <w:lang w:bidi="ru-RU"/>
        </w:rPr>
        <w:t xml:space="preserve">до момента фактической выплаты на эти суммы будут начисляться простые проценты, равные предельной </w:t>
      </w:r>
      <w:r w:rsidR="001D291F">
        <w:rPr>
          <w:sz w:val="24"/>
          <w:lang w:bidi="ru-RU"/>
        </w:rPr>
        <w:t xml:space="preserve">учетной ставке </w:t>
      </w:r>
      <w:r w:rsidRPr="008D59C8">
        <w:rPr>
          <w:sz w:val="24"/>
          <w:lang w:bidi="ru-RU"/>
        </w:rPr>
        <w:t xml:space="preserve">Европейского </w:t>
      </w:r>
      <w:r w:rsidR="00D76122">
        <w:rPr>
          <w:sz w:val="24"/>
          <w:lang w:bidi="ru-RU"/>
        </w:rPr>
        <w:t>центрального банка, действующей</w:t>
      </w:r>
      <w:r w:rsidR="00D76122">
        <w:rPr>
          <w:sz w:val="24"/>
          <w:lang w:bidi="ru-RU"/>
        </w:rPr>
        <w:br/>
      </w:r>
      <w:r w:rsidRPr="008D59C8">
        <w:rPr>
          <w:sz w:val="24"/>
          <w:lang w:bidi="ru-RU"/>
        </w:rPr>
        <w:t>на данный период, плюс три процентных пункта;</w:t>
      </w:r>
    </w:p>
    <w:p w14:paraId="1BD2933F" w14:textId="77777777" w:rsidR="00D038A0" w:rsidRPr="00761C75" w:rsidRDefault="00D038A0">
      <w:pPr>
        <w:pStyle w:val="a3"/>
        <w:spacing w:before="4"/>
      </w:pPr>
    </w:p>
    <w:p w14:paraId="78678E6E" w14:textId="77777777" w:rsidR="00D038A0" w:rsidRPr="00761C75" w:rsidRDefault="00C07345">
      <w:pPr>
        <w:pStyle w:val="a4"/>
        <w:numPr>
          <w:ilvl w:val="1"/>
          <w:numId w:val="6"/>
        </w:numPr>
        <w:tabs>
          <w:tab w:val="left" w:pos="934"/>
        </w:tabs>
        <w:ind w:right="0" w:hanging="341"/>
        <w:rPr>
          <w:sz w:val="24"/>
        </w:rPr>
      </w:pPr>
      <w:r w:rsidRPr="008D59C8">
        <w:rPr>
          <w:i/>
          <w:sz w:val="24"/>
          <w:lang w:bidi="ru-RU"/>
        </w:rPr>
        <w:t>Отклонил</w:t>
      </w:r>
      <w:r w:rsidRPr="008D59C8">
        <w:rPr>
          <w:sz w:val="24"/>
          <w:lang w:bidi="ru-RU"/>
        </w:rPr>
        <w:t xml:space="preserve"> остальные требования о справедливой компенсации.</w:t>
      </w:r>
    </w:p>
    <w:p w14:paraId="37D01B28" w14:textId="77777777" w:rsidR="00D038A0" w:rsidRPr="00761C75" w:rsidRDefault="00D038A0">
      <w:pPr>
        <w:pStyle w:val="a3"/>
        <w:spacing w:before="10"/>
        <w:rPr>
          <w:sz w:val="20"/>
        </w:rPr>
      </w:pPr>
    </w:p>
    <w:p w14:paraId="45AE977C" w14:textId="573B8D1F" w:rsidR="00D038A0" w:rsidRPr="00761C75" w:rsidRDefault="00C07345">
      <w:pPr>
        <w:pStyle w:val="a3"/>
        <w:ind w:left="593" w:right="548" w:firstLine="284"/>
      </w:pPr>
      <w:r w:rsidRPr="008D59C8">
        <w:rPr>
          <w:lang w:bidi="ru-RU"/>
        </w:rPr>
        <w:t xml:space="preserve">Составлено на французском языке и </w:t>
      </w:r>
      <w:r w:rsidR="001864B4">
        <w:rPr>
          <w:lang w:bidi="ru-RU"/>
        </w:rPr>
        <w:t>передано в письменном виде</w:t>
      </w:r>
      <w:r w:rsidR="001864B4">
        <w:rPr>
          <w:lang w:bidi="ru-RU"/>
        </w:rPr>
        <w:br/>
      </w:r>
      <w:r w:rsidRPr="008D59C8">
        <w:rPr>
          <w:lang w:bidi="ru-RU"/>
        </w:rPr>
        <w:t xml:space="preserve">6 октября 2020 года, в </w:t>
      </w:r>
      <w:r w:rsidR="00AD1F84">
        <w:rPr>
          <w:lang w:bidi="ru-RU"/>
        </w:rPr>
        <w:t>соответствии со</w:t>
      </w:r>
      <w:r w:rsidRPr="008D59C8">
        <w:rPr>
          <w:lang w:bidi="ru-RU"/>
        </w:rPr>
        <w:t xml:space="preserve"> </w:t>
      </w:r>
      <w:r w:rsidR="00A2796E">
        <w:rPr>
          <w:lang w:bidi="ru-RU"/>
        </w:rPr>
        <w:t>п.</w:t>
      </w:r>
      <w:r w:rsidRPr="008D59C8">
        <w:rPr>
          <w:lang w:bidi="ru-RU"/>
        </w:rPr>
        <w:t xml:space="preserve"> 2 и </w:t>
      </w:r>
      <w:r w:rsidR="00A2796E">
        <w:rPr>
          <w:lang w:bidi="ru-RU"/>
        </w:rPr>
        <w:t xml:space="preserve">п. </w:t>
      </w:r>
      <w:r w:rsidRPr="008D59C8">
        <w:rPr>
          <w:lang w:bidi="ru-RU"/>
        </w:rPr>
        <w:t xml:space="preserve">3 </w:t>
      </w:r>
      <w:r w:rsidR="004664AA" w:rsidRPr="008D59C8">
        <w:rPr>
          <w:lang w:bidi="ru-RU"/>
        </w:rPr>
        <w:t>ст</w:t>
      </w:r>
      <w:r w:rsidR="004664AA">
        <w:rPr>
          <w:lang w:bidi="ru-RU"/>
        </w:rPr>
        <w:t>.</w:t>
      </w:r>
      <w:r w:rsidR="004664AA" w:rsidRPr="008D59C8">
        <w:rPr>
          <w:lang w:bidi="ru-RU"/>
        </w:rPr>
        <w:t xml:space="preserve"> 77 </w:t>
      </w:r>
      <w:r w:rsidR="004664AA">
        <w:rPr>
          <w:lang w:bidi="ru-RU"/>
        </w:rPr>
        <w:t>Р</w:t>
      </w:r>
      <w:r w:rsidRPr="008D59C8">
        <w:rPr>
          <w:lang w:bidi="ru-RU"/>
        </w:rPr>
        <w:t>егламента.</w:t>
      </w:r>
    </w:p>
    <w:p w14:paraId="55F6549A" w14:textId="77777777" w:rsidR="00D038A0" w:rsidRPr="00761C75" w:rsidRDefault="00D038A0">
      <w:pPr>
        <w:pStyle w:val="a3"/>
        <w:rPr>
          <w:sz w:val="26"/>
        </w:rPr>
      </w:pPr>
    </w:p>
    <w:p w14:paraId="661868A4" w14:textId="77777777" w:rsidR="00D038A0" w:rsidRPr="00761C75" w:rsidRDefault="00D038A0">
      <w:pPr>
        <w:pStyle w:val="a3"/>
        <w:spacing w:before="7"/>
        <w:rPr>
          <w:sz w:val="36"/>
        </w:rPr>
      </w:pPr>
    </w:p>
    <w:tbl>
      <w:tblPr>
        <w:tblStyle w:val="a9"/>
        <w:tblW w:w="0" w:type="auto"/>
        <w:tblInd w:w="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2652"/>
        <w:gridCol w:w="2653"/>
      </w:tblGrid>
      <w:tr w:rsidR="008D59C8" w:rsidRPr="008D59C8" w14:paraId="1D0A6FC8" w14:textId="77777777" w:rsidTr="008D59C8">
        <w:tc>
          <w:tcPr>
            <w:tcW w:w="2652" w:type="dxa"/>
            <w:vAlign w:val="center"/>
          </w:tcPr>
          <w:p w14:paraId="51734D78" w14:textId="77777777" w:rsidR="008D59C8" w:rsidRPr="008D59C8" w:rsidRDefault="008D59C8" w:rsidP="008D59C8">
            <w:pPr>
              <w:pStyle w:val="a3"/>
              <w:jc w:val="center"/>
              <w:rPr>
                <w:lang w:val="fr-FR"/>
              </w:rPr>
            </w:pPr>
            <w:r w:rsidRPr="008D59C8">
              <w:rPr>
                <w:lang w:bidi="ru-RU"/>
              </w:rPr>
              <w:t>Ольга Чернышова</w:t>
            </w:r>
          </w:p>
        </w:tc>
        <w:tc>
          <w:tcPr>
            <w:tcW w:w="2652" w:type="dxa"/>
          </w:tcPr>
          <w:p w14:paraId="4F6FD207" w14:textId="77777777" w:rsidR="008D59C8" w:rsidRPr="008D59C8" w:rsidRDefault="008D59C8" w:rsidP="008D59C8">
            <w:pPr>
              <w:pStyle w:val="a3"/>
              <w:jc w:val="center"/>
              <w:rPr>
                <w:lang w:val="fr-FR"/>
              </w:rPr>
            </w:pPr>
          </w:p>
        </w:tc>
        <w:tc>
          <w:tcPr>
            <w:tcW w:w="2653" w:type="dxa"/>
            <w:vAlign w:val="center"/>
          </w:tcPr>
          <w:p w14:paraId="0FD943CB" w14:textId="77777777" w:rsidR="008D59C8" w:rsidRPr="008D59C8" w:rsidRDefault="008D59C8" w:rsidP="008D59C8">
            <w:pPr>
              <w:pStyle w:val="a3"/>
              <w:jc w:val="center"/>
              <w:rPr>
                <w:lang w:val="fr-FR"/>
              </w:rPr>
            </w:pPr>
            <w:r w:rsidRPr="008D59C8">
              <w:rPr>
                <w:lang w:bidi="ru-RU"/>
              </w:rPr>
              <w:t>Георгиос А. Сергидес</w:t>
            </w:r>
          </w:p>
        </w:tc>
      </w:tr>
      <w:tr w:rsidR="008D59C8" w:rsidRPr="008D59C8" w14:paraId="0D076881" w14:textId="77777777" w:rsidTr="008D59C8">
        <w:tc>
          <w:tcPr>
            <w:tcW w:w="2652" w:type="dxa"/>
            <w:vAlign w:val="center"/>
          </w:tcPr>
          <w:p w14:paraId="346F0580" w14:textId="77777777" w:rsidR="008D59C8" w:rsidRPr="008D59C8" w:rsidRDefault="008D59C8" w:rsidP="008D59C8">
            <w:pPr>
              <w:pStyle w:val="a3"/>
              <w:jc w:val="center"/>
              <w:rPr>
                <w:lang w:val="fr-FR"/>
              </w:rPr>
            </w:pPr>
            <w:r w:rsidRPr="008D59C8">
              <w:rPr>
                <w:lang w:bidi="ru-RU"/>
              </w:rPr>
              <w:t>Заместитель секретаря секции</w:t>
            </w:r>
          </w:p>
        </w:tc>
        <w:tc>
          <w:tcPr>
            <w:tcW w:w="2652" w:type="dxa"/>
          </w:tcPr>
          <w:p w14:paraId="2232E208" w14:textId="77777777" w:rsidR="008D59C8" w:rsidRPr="008D59C8" w:rsidRDefault="008D59C8" w:rsidP="008D59C8">
            <w:pPr>
              <w:pStyle w:val="a3"/>
              <w:jc w:val="center"/>
              <w:rPr>
                <w:lang w:val="fr-FR"/>
              </w:rPr>
            </w:pPr>
          </w:p>
        </w:tc>
        <w:tc>
          <w:tcPr>
            <w:tcW w:w="2653" w:type="dxa"/>
            <w:vAlign w:val="center"/>
          </w:tcPr>
          <w:p w14:paraId="15162147" w14:textId="77777777" w:rsidR="008D59C8" w:rsidRPr="008D59C8" w:rsidRDefault="008D59C8" w:rsidP="008D59C8">
            <w:pPr>
              <w:pStyle w:val="a3"/>
              <w:jc w:val="center"/>
              <w:rPr>
                <w:lang w:val="fr-FR"/>
              </w:rPr>
            </w:pPr>
            <w:r w:rsidRPr="008D59C8">
              <w:rPr>
                <w:lang w:bidi="ru-RU"/>
              </w:rPr>
              <w:t>Председатель</w:t>
            </w:r>
          </w:p>
        </w:tc>
      </w:tr>
    </w:tbl>
    <w:p w14:paraId="7040C9D1" w14:textId="77777777" w:rsidR="00D038A0" w:rsidRPr="008D59C8" w:rsidRDefault="00D038A0" w:rsidP="008D59C8">
      <w:pPr>
        <w:pStyle w:val="a3"/>
        <w:tabs>
          <w:tab w:val="left" w:pos="5772"/>
          <w:tab w:val="left" w:pos="6554"/>
        </w:tabs>
        <w:ind w:right="592"/>
        <w:rPr>
          <w:lang w:val="fr-FR"/>
        </w:rPr>
      </w:pPr>
    </w:p>
    <w:sectPr w:rsidR="00D038A0" w:rsidRPr="008D59C8">
      <w:pgSz w:w="11910" w:h="16840"/>
      <w:pgMar w:top="1900" w:right="1680" w:bottom="900" w:left="1680" w:header="1708" w:footer="719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32A712" w15:done="0"/>
  <w15:commentEx w15:paraId="074036C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5A0CE" w14:textId="77777777" w:rsidR="00CE2EFE" w:rsidRDefault="00CE2EFE">
      <w:r>
        <w:separator/>
      </w:r>
    </w:p>
  </w:endnote>
  <w:endnote w:type="continuationSeparator" w:id="0">
    <w:p w14:paraId="30EC842C" w14:textId="77777777" w:rsidR="00CE2EFE" w:rsidRDefault="00CE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1127F" w14:textId="77777777" w:rsidR="008D59C8" w:rsidRDefault="008D59C8" w:rsidP="008D59C8">
    <w:pPr>
      <w:pStyle w:val="a7"/>
      <w:jc w:val="center"/>
    </w:pPr>
    <w:r>
      <w:rPr>
        <w:noProof/>
        <w:lang w:eastAsia="ru-RU"/>
      </w:rPr>
      <w:drawing>
        <wp:inline distT="0" distB="0" distL="0" distR="0" wp14:anchorId="3385579B" wp14:editId="1D7EA257">
          <wp:extent cx="730883" cy="585692"/>
          <wp:effectExtent l="0" t="0" r="0" b="508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3" cy="585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DA755" w14:textId="77777777" w:rsidR="00D038A0" w:rsidRPr="008D59C8" w:rsidRDefault="008D59C8" w:rsidP="008D59C8">
    <w:pPr>
      <w:spacing w:before="12"/>
      <w:ind w:left="60"/>
      <w:jc w:val="center"/>
      <w:rPr>
        <w:sz w:val="18"/>
      </w:rPr>
    </w:pPr>
    <w:r>
      <w:rPr>
        <w:lang w:bidi="ru-RU"/>
      </w:rPr>
      <w:fldChar w:fldCharType="begin"/>
    </w:r>
    <w:r>
      <w:rPr>
        <w:sz w:val="18"/>
        <w:lang w:bidi="ru-RU"/>
      </w:rPr>
      <w:instrText xml:space="preserve"> PAGE </w:instrText>
    </w:r>
    <w:r>
      <w:rPr>
        <w:lang w:bidi="ru-RU"/>
      </w:rPr>
      <w:fldChar w:fldCharType="separate"/>
    </w:r>
    <w:r w:rsidR="004B554B">
      <w:rPr>
        <w:noProof/>
        <w:sz w:val="18"/>
        <w:lang w:bidi="ru-RU"/>
      </w:rPr>
      <w:t>1</w:t>
    </w:r>
    <w:r>
      <w:rPr>
        <w:lang w:bidi="ru-RU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D12DA" w14:textId="77777777" w:rsidR="00CE2EFE" w:rsidRDefault="00CE2EFE">
      <w:r>
        <w:separator/>
      </w:r>
    </w:p>
  </w:footnote>
  <w:footnote w:type="continuationSeparator" w:id="0">
    <w:p w14:paraId="6CBE6A0A" w14:textId="77777777" w:rsidR="00CE2EFE" w:rsidRDefault="00CE2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84C93" w14:textId="77777777" w:rsidR="008D59C8" w:rsidRDefault="008D59C8" w:rsidP="008D59C8">
    <w:pPr>
      <w:pStyle w:val="a5"/>
      <w:jc w:val="center"/>
    </w:pPr>
    <w:r>
      <w:rPr>
        <w:noProof/>
        <w:sz w:val="20"/>
        <w:lang w:eastAsia="ru-RU"/>
      </w:rPr>
      <w:drawing>
        <wp:inline distT="0" distB="0" distL="0" distR="0" wp14:anchorId="31395EFF" wp14:editId="00FE36B4">
          <wp:extent cx="2962614" cy="1093851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62614" cy="1093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EE6CD6" w14:textId="77777777" w:rsidR="008D59C8" w:rsidRDefault="008D59C8" w:rsidP="008D59C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44282" w14:textId="436C2A1E" w:rsidR="008D59C8" w:rsidRDefault="00921102" w:rsidP="00921102">
    <w:pPr>
      <w:spacing w:before="12"/>
      <w:ind w:left="20"/>
      <w:jc w:val="center"/>
      <w:rPr>
        <w:sz w:val="18"/>
        <w:lang w:bidi="ru-RU"/>
      </w:rPr>
    </w:pPr>
    <w:r>
      <w:rPr>
        <w:sz w:val="18"/>
        <w:lang w:bidi="ru-RU"/>
      </w:rPr>
      <w:t>ДЕЛО «ВЕЛИЛЯЕВА против</w:t>
    </w:r>
    <w:r w:rsidR="008D59C8">
      <w:rPr>
        <w:sz w:val="18"/>
        <w:lang w:bidi="ru-RU"/>
      </w:rPr>
      <w:t xml:space="preserve"> РОССИИ»</w:t>
    </w:r>
  </w:p>
  <w:p w14:paraId="68C832E4" w14:textId="77777777" w:rsidR="00D038A0" w:rsidRPr="008D59C8" w:rsidRDefault="00D038A0" w:rsidP="008D59C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165A"/>
    <w:multiLevelType w:val="hybridMultilevel"/>
    <w:tmpl w:val="6A885700"/>
    <w:lvl w:ilvl="0" w:tplc="04C2D108">
      <w:start w:val="13"/>
      <w:numFmt w:val="decimal"/>
      <w:lvlText w:val="%1."/>
      <w:lvlJc w:val="left"/>
      <w:pPr>
        <w:ind w:left="59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C0E0FF4">
      <w:numFmt w:val="bullet"/>
      <w:lvlText w:val="•"/>
      <w:lvlJc w:val="left"/>
      <w:pPr>
        <w:ind w:left="1394" w:hanging="420"/>
      </w:pPr>
      <w:rPr>
        <w:rFonts w:hint="default"/>
        <w:lang w:val="en-US" w:eastAsia="en-US" w:bidi="ar-SA"/>
      </w:rPr>
    </w:lvl>
    <w:lvl w:ilvl="2" w:tplc="89C83514">
      <w:numFmt w:val="bullet"/>
      <w:lvlText w:val="•"/>
      <w:lvlJc w:val="left"/>
      <w:pPr>
        <w:ind w:left="2189" w:hanging="420"/>
      </w:pPr>
      <w:rPr>
        <w:rFonts w:hint="default"/>
        <w:lang w:val="en-US" w:eastAsia="en-US" w:bidi="ar-SA"/>
      </w:rPr>
    </w:lvl>
    <w:lvl w:ilvl="3" w:tplc="D224585E">
      <w:numFmt w:val="bullet"/>
      <w:lvlText w:val="•"/>
      <w:lvlJc w:val="left"/>
      <w:pPr>
        <w:ind w:left="2983" w:hanging="420"/>
      </w:pPr>
      <w:rPr>
        <w:rFonts w:hint="default"/>
        <w:lang w:val="en-US" w:eastAsia="en-US" w:bidi="ar-SA"/>
      </w:rPr>
    </w:lvl>
    <w:lvl w:ilvl="4" w:tplc="61600684">
      <w:numFmt w:val="bullet"/>
      <w:lvlText w:val="•"/>
      <w:lvlJc w:val="left"/>
      <w:pPr>
        <w:ind w:left="3778" w:hanging="420"/>
      </w:pPr>
      <w:rPr>
        <w:rFonts w:hint="default"/>
        <w:lang w:val="en-US" w:eastAsia="en-US" w:bidi="ar-SA"/>
      </w:rPr>
    </w:lvl>
    <w:lvl w:ilvl="5" w:tplc="499EA8DA">
      <w:numFmt w:val="bullet"/>
      <w:lvlText w:val="•"/>
      <w:lvlJc w:val="left"/>
      <w:pPr>
        <w:ind w:left="4573" w:hanging="420"/>
      </w:pPr>
      <w:rPr>
        <w:rFonts w:hint="default"/>
        <w:lang w:val="en-US" w:eastAsia="en-US" w:bidi="ar-SA"/>
      </w:rPr>
    </w:lvl>
    <w:lvl w:ilvl="6" w:tplc="3F842CFC">
      <w:numFmt w:val="bullet"/>
      <w:lvlText w:val="•"/>
      <w:lvlJc w:val="left"/>
      <w:pPr>
        <w:ind w:left="5367" w:hanging="420"/>
      </w:pPr>
      <w:rPr>
        <w:rFonts w:hint="default"/>
        <w:lang w:val="en-US" w:eastAsia="en-US" w:bidi="ar-SA"/>
      </w:rPr>
    </w:lvl>
    <w:lvl w:ilvl="7" w:tplc="0E3C5C06">
      <w:numFmt w:val="bullet"/>
      <w:lvlText w:val="•"/>
      <w:lvlJc w:val="left"/>
      <w:pPr>
        <w:ind w:left="6162" w:hanging="420"/>
      </w:pPr>
      <w:rPr>
        <w:rFonts w:hint="default"/>
        <w:lang w:val="en-US" w:eastAsia="en-US" w:bidi="ar-SA"/>
      </w:rPr>
    </w:lvl>
    <w:lvl w:ilvl="8" w:tplc="C1A6778A">
      <w:numFmt w:val="bullet"/>
      <w:lvlText w:val="•"/>
      <w:lvlJc w:val="left"/>
      <w:pPr>
        <w:ind w:left="6956" w:hanging="420"/>
      </w:pPr>
      <w:rPr>
        <w:rFonts w:hint="default"/>
        <w:lang w:val="en-US" w:eastAsia="en-US" w:bidi="ar-SA"/>
      </w:rPr>
    </w:lvl>
  </w:abstractNum>
  <w:abstractNum w:abstractNumId="1">
    <w:nsid w:val="1022203E"/>
    <w:multiLevelType w:val="hybridMultilevel"/>
    <w:tmpl w:val="38604336"/>
    <w:lvl w:ilvl="0" w:tplc="F92EE6F6">
      <w:start w:val="1"/>
      <w:numFmt w:val="upperRoman"/>
      <w:lvlText w:val="%1."/>
      <w:lvlJc w:val="left"/>
      <w:pPr>
        <w:ind w:left="951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AF0BF4A">
      <w:start w:val="1"/>
      <w:numFmt w:val="decimal"/>
      <w:lvlText w:val="%2."/>
      <w:lvlJc w:val="left"/>
      <w:pPr>
        <w:ind w:left="934" w:hanging="3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326481CE">
      <w:start w:val="1"/>
      <w:numFmt w:val="lowerLetter"/>
      <w:lvlText w:val="%3)"/>
      <w:lvlJc w:val="left"/>
      <w:pPr>
        <w:ind w:left="1274" w:hanging="3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 w:tplc="450AE030">
      <w:numFmt w:val="bullet"/>
      <w:lvlText w:val="•"/>
      <w:lvlJc w:val="left"/>
      <w:pPr>
        <w:ind w:left="1720" w:hanging="340"/>
      </w:pPr>
      <w:rPr>
        <w:rFonts w:hint="default"/>
        <w:lang w:val="en-US" w:eastAsia="en-US" w:bidi="ar-SA"/>
      </w:rPr>
    </w:lvl>
    <w:lvl w:ilvl="4" w:tplc="147E62B4">
      <w:numFmt w:val="bullet"/>
      <w:lvlText w:val="•"/>
      <w:lvlJc w:val="left"/>
      <w:pPr>
        <w:ind w:left="2695" w:hanging="340"/>
      </w:pPr>
      <w:rPr>
        <w:rFonts w:hint="default"/>
        <w:lang w:val="en-US" w:eastAsia="en-US" w:bidi="ar-SA"/>
      </w:rPr>
    </w:lvl>
    <w:lvl w:ilvl="5" w:tplc="F238DEB6">
      <w:numFmt w:val="bullet"/>
      <w:lvlText w:val="•"/>
      <w:lvlJc w:val="left"/>
      <w:pPr>
        <w:ind w:left="3670" w:hanging="340"/>
      </w:pPr>
      <w:rPr>
        <w:rFonts w:hint="default"/>
        <w:lang w:val="en-US" w:eastAsia="en-US" w:bidi="ar-SA"/>
      </w:rPr>
    </w:lvl>
    <w:lvl w:ilvl="6" w:tplc="9C784DF0">
      <w:numFmt w:val="bullet"/>
      <w:lvlText w:val="•"/>
      <w:lvlJc w:val="left"/>
      <w:pPr>
        <w:ind w:left="4645" w:hanging="340"/>
      </w:pPr>
      <w:rPr>
        <w:rFonts w:hint="default"/>
        <w:lang w:val="en-US" w:eastAsia="en-US" w:bidi="ar-SA"/>
      </w:rPr>
    </w:lvl>
    <w:lvl w:ilvl="7" w:tplc="7032C9F2">
      <w:numFmt w:val="bullet"/>
      <w:lvlText w:val="•"/>
      <w:lvlJc w:val="left"/>
      <w:pPr>
        <w:ind w:left="5620" w:hanging="340"/>
      </w:pPr>
      <w:rPr>
        <w:rFonts w:hint="default"/>
        <w:lang w:val="en-US" w:eastAsia="en-US" w:bidi="ar-SA"/>
      </w:rPr>
    </w:lvl>
    <w:lvl w:ilvl="8" w:tplc="07F0C7E8">
      <w:numFmt w:val="bullet"/>
      <w:lvlText w:val="•"/>
      <w:lvlJc w:val="left"/>
      <w:pPr>
        <w:ind w:left="6595" w:hanging="340"/>
      </w:pPr>
      <w:rPr>
        <w:rFonts w:hint="default"/>
        <w:lang w:val="en-US" w:eastAsia="en-US" w:bidi="ar-SA"/>
      </w:rPr>
    </w:lvl>
  </w:abstractNum>
  <w:abstractNum w:abstractNumId="2">
    <w:nsid w:val="122839DD"/>
    <w:multiLevelType w:val="hybridMultilevel"/>
    <w:tmpl w:val="3AF8AEBE"/>
    <w:lvl w:ilvl="0" w:tplc="30DE1680">
      <w:start w:val="18"/>
      <w:numFmt w:val="decimal"/>
      <w:lvlText w:val="%1."/>
      <w:lvlJc w:val="left"/>
      <w:pPr>
        <w:ind w:left="59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DC2158C">
      <w:numFmt w:val="bullet"/>
      <w:lvlText w:val="•"/>
      <w:lvlJc w:val="left"/>
      <w:pPr>
        <w:ind w:left="1320" w:hanging="420"/>
      </w:pPr>
      <w:rPr>
        <w:rFonts w:hint="default"/>
        <w:lang w:val="en-US" w:eastAsia="en-US" w:bidi="ar-SA"/>
      </w:rPr>
    </w:lvl>
    <w:lvl w:ilvl="2" w:tplc="0FA823EA">
      <w:numFmt w:val="bullet"/>
      <w:lvlText w:val="•"/>
      <w:lvlJc w:val="left"/>
      <w:pPr>
        <w:ind w:left="2122" w:hanging="420"/>
      </w:pPr>
      <w:rPr>
        <w:rFonts w:hint="default"/>
        <w:lang w:val="en-US" w:eastAsia="en-US" w:bidi="ar-SA"/>
      </w:rPr>
    </w:lvl>
    <w:lvl w:ilvl="3" w:tplc="1EF4BF1E">
      <w:numFmt w:val="bullet"/>
      <w:lvlText w:val="•"/>
      <w:lvlJc w:val="left"/>
      <w:pPr>
        <w:ind w:left="2925" w:hanging="420"/>
      </w:pPr>
      <w:rPr>
        <w:rFonts w:hint="default"/>
        <w:lang w:val="en-US" w:eastAsia="en-US" w:bidi="ar-SA"/>
      </w:rPr>
    </w:lvl>
    <w:lvl w:ilvl="4" w:tplc="93E680CC">
      <w:numFmt w:val="bullet"/>
      <w:lvlText w:val="•"/>
      <w:lvlJc w:val="left"/>
      <w:pPr>
        <w:ind w:left="3728" w:hanging="420"/>
      </w:pPr>
      <w:rPr>
        <w:rFonts w:hint="default"/>
        <w:lang w:val="en-US" w:eastAsia="en-US" w:bidi="ar-SA"/>
      </w:rPr>
    </w:lvl>
    <w:lvl w:ilvl="5" w:tplc="8AFC55D6">
      <w:numFmt w:val="bullet"/>
      <w:lvlText w:val="•"/>
      <w:lvlJc w:val="left"/>
      <w:pPr>
        <w:ind w:left="4531" w:hanging="420"/>
      </w:pPr>
      <w:rPr>
        <w:rFonts w:hint="default"/>
        <w:lang w:val="en-US" w:eastAsia="en-US" w:bidi="ar-SA"/>
      </w:rPr>
    </w:lvl>
    <w:lvl w:ilvl="6" w:tplc="86945824">
      <w:numFmt w:val="bullet"/>
      <w:lvlText w:val="•"/>
      <w:lvlJc w:val="left"/>
      <w:pPr>
        <w:ind w:left="5334" w:hanging="420"/>
      </w:pPr>
      <w:rPr>
        <w:rFonts w:hint="default"/>
        <w:lang w:val="en-US" w:eastAsia="en-US" w:bidi="ar-SA"/>
      </w:rPr>
    </w:lvl>
    <w:lvl w:ilvl="7" w:tplc="F626B3E2">
      <w:numFmt w:val="bullet"/>
      <w:lvlText w:val="•"/>
      <w:lvlJc w:val="left"/>
      <w:pPr>
        <w:ind w:left="6137" w:hanging="420"/>
      </w:pPr>
      <w:rPr>
        <w:rFonts w:hint="default"/>
        <w:lang w:val="en-US" w:eastAsia="en-US" w:bidi="ar-SA"/>
      </w:rPr>
    </w:lvl>
    <w:lvl w:ilvl="8" w:tplc="5338F2B6">
      <w:numFmt w:val="bullet"/>
      <w:lvlText w:val="•"/>
      <w:lvlJc w:val="left"/>
      <w:pPr>
        <w:ind w:left="6940" w:hanging="420"/>
      </w:pPr>
      <w:rPr>
        <w:rFonts w:hint="default"/>
        <w:lang w:val="en-US" w:eastAsia="en-US" w:bidi="ar-SA"/>
      </w:rPr>
    </w:lvl>
  </w:abstractNum>
  <w:abstractNum w:abstractNumId="3">
    <w:nsid w:val="13097B41"/>
    <w:multiLevelType w:val="hybridMultilevel"/>
    <w:tmpl w:val="7C08C162"/>
    <w:lvl w:ilvl="0" w:tplc="6DCE174A">
      <w:start w:val="1"/>
      <w:numFmt w:val="upperLetter"/>
      <w:lvlText w:val="%1."/>
      <w:lvlJc w:val="left"/>
      <w:pPr>
        <w:ind w:left="1178" w:hanging="35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DD885C20">
      <w:numFmt w:val="bullet"/>
      <w:lvlText w:val="•"/>
      <w:lvlJc w:val="left"/>
      <w:pPr>
        <w:ind w:left="1916" w:hanging="352"/>
      </w:pPr>
      <w:rPr>
        <w:rFonts w:hint="default"/>
        <w:lang w:val="en-US" w:eastAsia="en-US" w:bidi="ar-SA"/>
      </w:rPr>
    </w:lvl>
    <w:lvl w:ilvl="2" w:tplc="A61E49A2">
      <w:numFmt w:val="bullet"/>
      <w:lvlText w:val="•"/>
      <w:lvlJc w:val="left"/>
      <w:pPr>
        <w:ind w:left="2653" w:hanging="352"/>
      </w:pPr>
      <w:rPr>
        <w:rFonts w:hint="default"/>
        <w:lang w:val="en-US" w:eastAsia="en-US" w:bidi="ar-SA"/>
      </w:rPr>
    </w:lvl>
    <w:lvl w:ilvl="3" w:tplc="182EFA40">
      <w:numFmt w:val="bullet"/>
      <w:lvlText w:val="•"/>
      <w:lvlJc w:val="left"/>
      <w:pPr>
        <w:ind w:left="3389" w:hanging="352"/>
      </w:pPr>
      <w:rPr>
        <w:rFonts w:hint="default"/>
        <w:lang w:val="en-US" w:eastAsia="en-US" w:bidi="ar-SA"/>
      </w:rPr>
    </w:lvl>
    <w:lvl w:ilvl="4" w:tplc="13E0FE6C">
      <w:numFmt w:val="bullet"/>
      <w:lvlText w:val="•"/>
      <w:lvlJc w:val="left"/>
      <w:pPr>
        <w:ind w:left="4126" w:hanging="352"/>
      </w:pPr>
      <w:rPr>
        <w:rFonts w:hint="default"/>
        <w:lang w:val="en-US" w:eastAsia="en-US" w:bidi="ar-SA"/>
      </w:rPr>
    </w:lvl>
    <w:lvl w:ilvl="5" w:tplc="25AA341C">
      <w:numFmt w:val="bullet"/>
      <w:lvlText w:val="•"/>
      <w:lvlJc w:val="left"/>
      <w:pPr>
        <w:ind w:left="4863" w:hanging="352"/>
      </w:pPr>
      <w:rPr>
        <w:rFonts w:hint="default"/>
        <w:lang w:val="en-US" w:eastAsia="en-US" w:bidi="ar-SA"/>
      </w:rPr>
    </w:lvl>
    <w:lvl w:ilvl="6" w:tplc="7FBA66EC">
      <w:numFmt w:val="bullet"/>
      <w:lvlText w:val="•"/>
      <w:lvlJc w:val="left"/>
      <w:pPr>
        <w:ind w:left="5599" w:hanging="352"/>
      </w:pPr>
      <w:rPr>
        <w:rFonts w:hint="default"/>
        <w:lang w:val="en-US" w:eastAsia="en-US" w:bidi="ar-SA"/>
      </w:rPr>
    </w:lvl>
    <w:lvl w:ilvl="7" w:tplc="DE9C916A">
      <w:numFmt w:val="bullet"/>
      <w:lvlText w:val="•"/>
      <w:lvlJc w:val="left"/>
      <w:pPr>
        <w:ind w:left="6336" w:hanging="352"/>
      </w:pPr>
      <w:rPr>
        <w:rFonts w:hint="default"/>
        <w:lang w:val="en-US" w:eastAsia="en-US" w:bidi="ar-SA"/>
      </w:rPr>
    </w:lvl>
    <w:lvl w:ilvl="8" w:tplc="3DC2BC88">
      <w:numFmt w:val="bullet"/>
      <w:lvlText w:val="•"/>
      <w:lvlJc w:val="left"/>
      <w:pPr>
        <w:ind w:left="7072" w:hanging="352"/>
      </w:pPr>
      <w:rPr>
        <w:rFonts w:hint="default"/>
        <w:lang w:val="en-US" w:eastAsia="en-US" w:bidi="ar-SA"/>
      </w:rPr>
    </w:lvl>
  </w:abstractNum>
  <w:abstractNum w:abstractNumId="4">
    <w:nsid w:val="39AD60F8"/>
    <w:multiLevelType w:val="hybridMultilevel"/>
    <w:tmpl w:val="930A909C"/>
    <w:lvl w:ilvl="0" w:tplc="3662CF38">
      <w:start w:val="1"/>
      <w:numFmt w:val="upperLetter"/>
      <w:lvlText w:val="%1."/>
      <w:lvlJc w:val="left"/>
      <w:pPr>
        <w:ind w:left="1178" w:hanging="35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2F02D4EA">
      <w:start w:val="1"/>
      <w:numFmt w:val="decimal"/>
      <w:lvlText w:val="%2."/>
      <w:lvlJc w:val="left"/>
      <w:pPr>
        <w:ind w:left="1325" w:hanging="300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en-US" w:eastAsia="en-US" w:bidi="ar-SA"/>
      </w:rPr>
    </w:lvl>
    <w:lvl w:ilvl="2" w:tplc="951262C4">
      <w:numFmt w:val="bullet"/>
      <w:lvlText w:val="•"/>
      <w:lvlJc w:val="left"/>
      <w:pPr>
        <w:ind w:left="2122" w:hanging="300"/>
      </w:pPr>
      <w:rPr>
        <w:rFonts w:hint="default"/>
        <w:lang w:val="en-US" w:eastAsia="en-US" w:bidi="ar-SA"/>
      </w:rPr>
    </w:lvl>
    <w:lvl w:ilvl="3" w:tplc="97A66366">
      <w:numFmt w:val="bullet"/>
      <w:lvlText w:val="•"/>
      <w:lvlJc w:val="left"/>
      <w:pPr>
        <w:ind w:left="2925" w:hanging="300"/>
      </w:pPr>
      <w:rPr>
        <w:rFonts w:hint="default"/>
        <w:lang w:val="en-US" w:eastAsia="en-US" w:bidi="ar-SA"/>
      </w:rPr>
    </w:lvl>
    <w:lvl w:ilvl="4" w:tplc="CEC2A498">
      <w:numFmt w:val="bullet"/>
      <w:lvlText w:val="•"/>
      <w:lvlJc w:val="left"/>
      <w:pPr>
        <w:ind w:left="3728" w:hanging="300"/>
      </w:pPr>
      <w:rPr>
        <w:rFonts w:hint="default"/>
        <w:lang w:val="en-US" w:eastAsia="en-US" w:bidi="ar-SA"/>
      </w:rPr>
    </w:lvl>
    <w:lvl w:ilvl="5" w:tplc="F7BEDA22">
      <w:numFmt w:val="bullet"/>
      <w:lvlText w:val="•"/>
      <w:lvlJc w:val="left"/>
      <w:pPr>
        <w:ind w:left="4531" w:hanging="300"/>
      </w:pPr>
      <w:rPr>
        <w:rFonts w:hint="default"/>
        <w:lang w:val="en-US" w:eastAsia="en-US" w:bidi="ar-SA"/>
      </w:rPr>
    </w:lvl>
    <w:lvl w:ilvl="6" w:tplc="E3C22BB8">
      <w:numFmt w:val="bullet"/>
      <w:lvlText w:val="•"/>
      <w:lvlJc w:val="left"/>
      <w:pPr>
        <w:ind w:left="5334" w:hanging="300"/>
      </w:pPr>
      <w:rPr>
        <w:rFonts w:hint="default"/>
        <w:lang w:val="en-US" w:eastAsia="en-US" w:bidi="ar-SA"/>
      </w:rPr>
    </w:lvl>
    <w:lvl w:ilvl="7" w:tplc="9270767E">
      <w:numFmt w:val="bullet"/>
      <w:lvlText w:val="•"/>
      <w:lvlJc w:val="left"/>
      <w:pPr>
        <w:ind w:left="6137" w:hanging="300"/>
      </w:pPr>
      <w:rPr>
        <w:rFonts w:hint="default"/>
        <w:lang w:val="en-US" w:eastAsia="en-US" w:bidi="ar-SA"/>
      </w:rPr>
    </w:lvl>
    <w:lvl w:ilvl="8" w:tplc="3F40E30E">
      <w:numFmt w:val="bullet"/>
      <w:lvlText w:val="•"/>
      <w:lvlJc w:val="left"/>
      <w:pPr>
        <w:ind w:left="6940" w:hanging="300"/>
      </w:pPr>
      <w:rPr>
        <w:rFonts w:hint="default"/>
        <w:lang w:val="en-US" w:eastAsia="en-US" w:bidi="ar-SA"/>
      </w:rPr>
    </w:lvl>
  </w:abstractNum>
  <w:abstractNum w:abstractNumId="5">
    <w:nsid w:val="4091338B"/>
    <w:multiLevelType w:val="hybridMultilevel"/>
    <w:tmpl w:val="4B86CA52"/>
    <w:lvl w:ilvl="0" w:tplc="32DEEF12">
      <w:start w:val="1"/>
      <w:numFmt w:val="decimal"/>
      <w:lvlText w:val="%1."/>
      <w:lvlJc w:val="left"/>
      <w:pPr>
        <w:ind w:left="594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1DAAA6C">
      <w:numFmt w:val="bullet"/>
      <w:lvlText w:val="•"/>
      <w:lvlJc w:val="left"/>
      <w:pPr>
        <w:ind w:left="1394" w:hanging="300"/>
      </w:pPr>
      <w:rPr>
        <w:rFonts w:hint="default"/>
        <w:lang w:val="en-US" w:eastAsia="en-US" w:bidi="ar-SA"/>
      </w:rPr>
    </w:lvl>
    <w:lvl w:ilvl="2" w:tplc="86FE441E">
      <w:numFmt w:val="bullet"/>
      <w:lvlText w:val="•"/>
      <w:lvlJc w:val="left"/>
      <w:pPr>
        <w:ind w:left="2189" w:hanging="300"/>
      </w:pPr>
      <w:rPr>
        <w:rFonts w:hint="default"/>
        <w:lang w:val="en-US" w:eastAsia="en-US" w:bidi="ar-SA"/>
      </w:rPr>
    </w:lvl>
    <w:lvl w:ilvl="3" w:tplc="846833E2">
      <w:numFmt w:val="bullet"/>
      <w:lvlText w:val="•"/>
      <w:lvlJc w:val="left"/>
      <w:pPr>
        <w:ind w:left="2983" w:hanging="300"/>
      </w:pPr>
      <w:rPr>
        <w:rFonts w:hint="default"/>
        <w:lang w:val="en-US" w:eastAsia="en-US" w:bidi="ar-SA"/>
      </w:rPr>
    </w:lvl>
    <w:lvl w:ilvl="4" w:tplc="C8366A78">
      <w:numFmt w:val="bullet"/>
      <w:lvlText w:val="•"/>
      <w:lvlJc w:val="left"/>
      <w:pPr>
        <w:ind w:left="3778" w:hanging="300"/>
      </w:pPr>
      <w:rPr>
        <w:rFonts w:hint="default"/>
        <w:lang w:val="en-US" w:eastAsia="en-US" w:bidi="ar-SA"/>
      </w:rPr>
    </w:lvl>
    <w:lvl w:ilvl="5" w:tplc="E5BE505A">
      <w:numFmt w:val="bullet"/>
      <w:lvlText w:val="•"/>
      <w:lvlJc w:val="left"/>
      <w:pPr>
        <w:ind w:left="4573" w:hanging="300"/>
      </w:pPr>
      <w:rPr>
        <w:rFonts w:hint="default"/>
        <w:lang w:val="en-US" w:eastAsia="en-US" w:bidi="ar-SA"/>
      </w:rPr>
    </w:lvl>
    <w:lvl w:ilvl="6" w:tplc="21B6A3D0">
      <w:numFmt w:val="bullet"/>
      <w:lvlText w:val="•"/>
      <w:lvlJc w:val="left"/>
      <w:pPr>
        <w:ind w:left="5367" w:hanging="300"/>
      </w:pPr>
      <w:rPr>
        <w:rFonts w:hint="default"/>
        <w:lang w:val="en-US" w:eastAsia="en-US" w:bidi="ar-SA"/>
      </w:rPr>
    </w:lvl>
    <w:lvl w:ilvl="7" w:tplc="E840A10C">
      <w:numFmt w:val="bullet"/>
      <w:lvlText w:val="•"/>
      <w:lvlJc w:val="left"/>
      <w:pPr>
        <w:ind w:left="6162" w:hanging="300"/>
      </w:pPr>
      <w:rPr>
        <w:rFonts w:hint="default"/>
        <w:lang w:val="en-US" w:eastAsia="en-US" w:bidi="ar-SA"/>
      </w:rPr>
    </w:lvl>
    <w:lvl w:ilvl="8" w:tplc="CCA2F746">
      <w:numFmt w:val="bullet"/>
      <w:lvlText w:val="•"/>
      <w:lvlJc w:val="left"/>
      <w:pPr>
        <w:ind w:left="6956" w:hanging="300"/>
      </w:pPr>
      <w:rPr>
        <w:rFonts w:hint="default"/>
        <w:lang w:val="en-US" w:eastAsia="en-US" w:bidi="ar-SA"/>
      </w:rPr>
    </w:lvl>
  </w:abstractNum>
  <w:abstractNum w:abstractNumId="6">
    <w:nsid w:val="5DFF4805"/>
    <w:multiLevelType w:val="hybridMultilevel"/>
    <w:tmpl w:val="35600932"/>
    <w:lvl w:ilvl="0" w:tplc="10C22584">
      <w:start w:val="16"/>
      <w:numFmt w:val="decimal"/>
      <w:lvlText w:val="%1."/>
      <w:lvlJc w:val="left"/>
      <w:pPr>
        <w:ind w:left="59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278564A">
      <w:numFmt w:val="bullet"/>
      <w:lvlText w:val="•"/>
      <w:lvlJc w:val="left"/>
      <w:pPr>
        <w:ind w:left="1394" w:hanging="420"/>
      </w:pPr>
      <w:rPr>
        <w:rFonts w:hint="default"/>
        <w:lang w:val="en-US" w:eastAsia="en-US" w:bidi="ar-SA"/>
      </w:rPr>
    </w:lvl>
    <w:lvl w:ilvl="2" w:tplc="BA467D92">
      <w:numFmt w:val="bullet"/>
      <w:lvlText w:val="•"/>
      <w:lvlJc w:val="left"/>
      <w:pPr>
        <w:ind w:left="2189" w:hanging="420"/>
      </w:pPr>
      <w:rPr>
        <w:rFonts w:hint="default"/>
        <w:lang w:val="en-US" w:eastAsia="en-US" w:bidi="ar-SA"/>
      </w:rPr>
    </w:lvl>
    <w:lvl w:ilvl="3" w:tplc="CEF65E7A">
      <w:numFmt w:val="bullet"/>
      <w:lvlText w:val="•"/>
      <w:lvlJc w:val="left"/>
      <w:pPr>
        <w:ind w:left="2983" w:hanging="420"/>
      </w:pPr>
      <w:rPr>
        <w:rFonts w:hint="default"/>
        <w:lang w:val="en-US" w:eastAsia="en-US" w:bidi="ar-SA"/>
      </w:rPr>
    </w:lvl>
    <w:lvl w:ilvl="4" w:tplc="074E7D72">
      <w:numFmt w:val="bullet"/>
      <w:lvlText w:val="•"/>
      <w:lvlJc w:val="left"/>
      <w:pPr>
        <w:ind w:left="3778" w:hanging="420"/>
      </w:pPr>
      <w:rPr>
        <w:rFonts w:hint="default"/>
        <w:lang w:val="en-US" w:eastAsia="en-US" w:bidi="ar-SA"/>
      </w:rPr>
    </w:lvl>
    <w:lvl w:ilvl="5" w:tplc="04AEF35E">
      <w:numFmt w:val="bullet"/>
      <w:lvlText w:val="•"/>
      <w:lvlJc w:val="left"/>
      <w:pPr>
        <w:ind w:left="4573" w:hanging="420"/>
      </w:pPr>
      <w:rPr>
        <w:rFonts w:hint="default"/>
        <w:lang w:val="en-US" w:eastAsia="en-US" w:bidi="ar-SA"/>
      </w:rPr>
    </w:lvl>
    <w:lvl w:ilvl="6" w:tplc="F9920AAE">
      <w:numFmt w:val="bullet"/>
      <w:lvlText w:val="•"/>
      <w:lvlJc w:val="left"/>
      <w:pPr>
        <w:ind w:left="5367" w:hanging="420"/>
      </w:pPr>
      <w:rPr>
        <w:rFonts w:hint="default"/>
        <w:lang w:val="en-US" w:eastAsia="en-US" w:bidi="ar-SA"/>
      </w:rPr>
    </w:lvl>
    <w:lvl w:ilvl="7" w:tplc="1AF0B9CC">
      <w:numFmt w:val="bullet"/>
      <w:lvlText w:val="•"/>
      <w:lvlJc w:val="left"/>
      <w:pPr>
        <w:ind w:left="6162" w:hanging="420"/>
      </w:pPr>
      <w:rPr>
        <w:rFonts w:hint="default"/>
        <w:lang w:val="en-US" w:eastAsia="en-US" w:bidi="ar-SA"/>
      </w:rPr>
    </w:lvl>
    <w:lvl w:ilvl="8" w:tplc="77E06FE4">
      <w:numFmt w:val="bullet"/>
      <w:lvlText w:val="•"/>
      <w:lvlJc w:val="left"/>
      <w:pPr>
        <w:ind w:left="6956" w:hanging="420"/>
      </w:pPr>
      <w:rPr>
        <w:rFonts w:hint="default"/>
        <w:lang w:val="en-US" w:eastAsia="en-US" w:bidi="ar-SA"/>
      </w:rPr>
    </w:lvl>
  </w:abstractNum>
  <w:abstractNum w:abstractNumId="7">
    <w:nsid w:val="5FC710F1"/>
    <w:multiLevelType w:val="hybridMultilevel"/>
    <w:tmpl w:val="56BE1C80"/>
    <w:lvl w:ilvl="0" w:tplc="E40C2704">
      <w:start w:val="1"/>
      <w:numFmt w:val="upperRoman"/>
      <w:lvlText w:val="%1."/>
      <w:lvlJc w:val="left"/>
      <w:pPr>
        <w:ind w:left="951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970FD7E">
      <w:numFmt w:val="bullet"/>
      <w:lvlText w:val="•"/>
      <w:lvlJc w:val="left"/>
      <w:pPr>
        <w:ind w:left="1718" w:hanging="200"/>
      </w:pPr>
      <w:rPr>
        <w:rFonts w:hint="default"/>
        <w:lang w:val="en-US" w:eastAsia="en-US" w:bidi="ar-SA"/>
      </w:rPr>
    </w:lvl>
    <w:lvl w:ilvl="2" w:tplc="6DB2B54C">
      <w:numFmt w:val="bullet"/>
      <w:lvlText w:val="•"/>
      <w:lvlJc w:val="left"/>
      <w:pPr>
        <w:ind w:left="2477" w:hanging="200"/>
      </w:pPr>
      <w:rPr>
        <w:rFonts w:hint="default"/>
        <w:lang w:val="en-US" w:eastAsia="en-US" w:bidi="ar-SA"/>
      </w:rPr>
    </w:lvl>
    <w:lvl w:ilvl="3" w:tplc="DB981158">
      <w:numFmt w:val="bullet"/>
      <w:lvlText w:val="•"/>
      <w:lvlJc w:val="left"/>
      <w:pPr>
        <w:ind w:left="3235" w:hanging="200"/>
      </w:pPr>
      <w:rPr>
        <w:rFonts w:hint="default"/>
        <w:lang w:val="en-US" w:eastAsia="en-US" w:bidi="ar-SA"/>
      </w:rPr>
    </w:lvl>
    <w:lvl w:ilvl="4" w:tplc="CCA6BC26">
      <w:numFmt w:val="bullet"/>
      <w:lvlText w:val="•"/>
      <w:lvlJc w:val="left"/>
      <w:pPr>
        <w:ind w:left="3994" w:hanging="200"/>
      </w:pPr>
      <w:rPr>
        <w:rFonts w:hint="default"/>
        <w:lang w:val="en-US" w:eastAsia="en-US" w:bidi="ar-SA"/>
      </w:rPr>
    </w:lvl>
    <w:lvl w:ilvl="5" w:tplc="A1828E22">
      <w:numFmt w:val="bullet"/>
      <w:lvlText w:val="•"/>
      <w:lvlJc w:val="left"/>
      <w:pPr>
        <w:ind w:left="4753" w:hanging="200"/>
      </w:pPr>
      <w:rPr>
        <w:rFonts w:hint="default"/>
        <w:lang w:val="en-US" w:eastAsia="en-US" w:bidi="ar-SA"/>
      </w:rPr>
    </w:lvl>
    <w:lvl w:ilvl="6" w:tplc="1BA4B4BC">
      <w:numFmt w:val="bullet"/>
      <w:lvlText w:val="•"/>
      <w:lvlJc w:val="left"/>
      <w:pPr>
        <w:ind w:left="5511" w:hanging="200"/>
      </w:pPr>
      <w:rPr>
        <w:rFonts w:hint="default"/>
        <w:lang w:val="en-US" w:eastAsia="en-US" w:bidi="ar-SA"/>
      </w:rPr>
    </w:lvl>
    <w:lvl w:ilvl="7" w:tplc="3D5E9C8E">
      <w:numFmt w:val="bullet"/>
      <w:lvlText w:val="•"/>
      <w:lvlJc w:val="left"/>
      <w:pPr>
        <w:ind w:left="6270" w:hanging="200"/>
      </w:pPr>
      <w:rPr>
        <w:rFonts w:hint="default"/>
        <w:lang w:val="en-US" w:eastAsia="en-US" w:bidi="ar-SA"/>
      </w:rPr>
    </w:lvl>
    <w:lvl w:ilvl="8" w:tplc="78165300">
      <w:numFmt w:val="bullet"/>
      <w:lvlText w:val="•"/>
      <w:lvlJc w:val="left"/>
      <w:pPr>
        <w:ind w:left="7028" w:hanging="20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Учетная запись Майкрософт">
    <w15:presenceInfo w15:providerId="Windows Live" w15:userId="e2ca34a3d4a7c9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A0"/>
    <w:rsid w:val="00026DAC"/>
    <w:rsid w:val="000E6092"/>
    <w:rsid w:val="00126107"/>
    <w:rsid w:val="00166559"/>
    <w:rsid w:val="001864B4"/>
    <w:rsid w:val="001953E9"/>
    <w:rsid w:val="001D291F"/>
    <w:rsid w:val="002D7ED1"/>
    <w:rsid w:val="003321E2"/>
    <w:rsid w:val="003928D0"/>
    <w:rsid w:val="003E7DDF"/>
    <w:rsid w:val="004664AA"/>
    <w:rsid w:val="00483AA9"/>
    <w:rsid w:val="004B554B"/>
    <w:rsid w:val="0074788B"/>
    <w:rsid w:val="00757B2F"/>
    <w:rsid w:val="00761C75"/>
    <w:rsid w:val="007A798D"/>
    <w:rsid w:val="007D5020"/>
    <w:rsid w:val="007D7E26"/>
    <w:rsid w:val="008D59C8"/>
    <w:rsid w:val="008F2C79"/>
    <w:rsid w:val="00921102"/>
    <w:rsid w:val="00A2796E"/>
    <w:rsid w:val="00A6171B"/>
    <w:rsid w:val="00AC7671"/>
    <w:rsid w:val="00AD1F84"/>
    <w:rsid w:val="00B6363D"/>
    <w:rsid w:val="00BD404D"/>
    <w:rsid w:val="00C07345"/>
    <w:rsid w:val="00CB5CBF"/>
    <w:rsid w:val="00CE2EFE"/>
    <w:rsid w:val="00D038A0"/>
    <w:rsid w:val="00D40011"/>
    <w:rsid w:val="00D76122"/>
    <w:rsid w:val="00D936B2"/>
    <w:rsid w:val="00E146FD"/>
    <w:rsid w:val="00E2586F"/>
    <w:rsid w:val="00F0029D"/>
    <w:rsid w:val="00F07193"/>
    <w:rsid w:val="00F9510A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0D4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593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178" w:hanging="35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3" w:right="592" w:firstLine="28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D59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59C8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8D59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59C8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8D5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1D291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D291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D291F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291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D291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D291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D291F"/>
    <w:rPr>
      <w:rFonts w:ascii="Segoe UI" w:eastAsia="Times New Roman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3E7D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593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178" w:hanging="35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3" w:right="592" w:firstLine="28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D59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59C8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8D59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59C8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8D5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1D291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D291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D291F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291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D291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D291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D291F"/>
    <w:rPr>
      <w:rFonts w:ascii="Segoe UI" w:eastAsia="Times New Roman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3E7D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hr.coe.int" TargetMode="External"/><Relationship Id="rId13" Type="http://schemas.openxmlformats.org/officeDocument/2006/relationships/hyperlink" Target="https://www.reverso.net/translationresults.aspx?lang=RU&amp;sourcetext=.%20Par%20une%20d%C3%A9cision%20du%2023%20octobre%202014,%20le%20tribunal%20a%20rejet%C3%A9%20cette%20nouvelle%20demande%20sans%20r%C3%A9pondre%20%C3%A0%20l%E2%80%99argument%20que%20la%20requ%C3%A9rante%20tirait%20de%20sa%20situation%20financi%C3%A8re%20difficile.%20Ce%20silence%20a%20emp%C3%AAch%C3%A9%20l%E2%80%99int%C3%A9ress%C3%A9e%20de%20comprendre%20les%20motifs%20de%20la%20d%C3%A9cision%20afin%20d%E2%80%99exercer%20utilement%20les%20recours%20existants%20ou,%20le%20cas%20%C3%A9ch%C3%A9ant,%20de%20se%20conformer%20aux%20exigences%20du%20tribunal%20quant%20au%20paiement%20de%20la%20taxe.&amp;action_form=translate&amp;direction_translation=fra-rus-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2458</Words>
  <Characters>14013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ECHR</vt:lpstr>
    </vt:vector>
  </TitlesOfParts>
  <Company/>
  <LinksUpToDate>false</LinksUpToDate>
  <CharactersWithSpaces>16439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JUDF</dc:subject>
  <dc:creator>Михаил</dc:creator>
  <cp:lastModifiedBy>1</cp:lastModifiedBy>
  <cp:revision>2</cp:revision>
  <dcterms:created xsi:type="dcterms:W3CDTF">2020-11-17T06:29:00Z</dcterms:created>
  <dcterms:modified xsi:type="dcterms:W3CDTF">2020-11-17T06:29:00Z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2020-10-06T00:00:00Z</vt:filetime>
  </property>
</Properties>
</file>