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7B" w:rsidRDefault="0005197B" w:rsidP="0005197B">
      <w:pPr>
        <w:pStyle w:val="ECHRDecisionBody"/>
        <w:jc w:val="right"/>
      </w:pPr>
      <w:r>
        <w:t>НЕОФИЦИАЛЬНЫЙ ПЕРЕВОД</w:t>
      </w:r>
    </w:p>
    <w:p w:rsidR="0005197B" w:rsidRDefault="0005197B" w:rsidP="0005197B">
      <w:pPr>
        <w:pStyle w:val="ECHRDecisionBody"/>
        <w:jc w:val="right"/>
      </w:pPr>
      <w:r>
        <w:t>АУТЕНТИЧНЫЙ ТЕКСТ РАЗМЕЩЕН НА САЙТЕ</w:t>
      </w:r>
    </w:p>
    <w:p w:rsidR="0005197B" w:rsidRDefault="0005197B" w:rsidP="0005197B">
      <w:pPr>
        <w:pStyle w:val="ECHRDecisionBody"/>
        <w:jc w:val="right"/>
      </w:pPr>
      <w:r>
        <w:t>ЕВРОПЕЙСКОГО СУДА ПО ПРАВАМ ЧЕЛОВЕКА</w:t>
      </w:r>
    </w:p>
    <w:p w:rsidR="0005197B" w:rsidRDefault="00665CC0" w:rsidP="0005197B">
      <w:pPr>
        <w:pStyle w:val="ECHRDecisionBody"/>
        <w:jc w:val="right"/>
        <w:rPr>
          <w:u w:val="single"/>
        </w:rPr>
      </w:pPr>
      <w:hyperlink r:id="rId11" w:history="1">
        <w:r w:rsidR="0005197B">
          <w:rPr>
            <w:rStyle w:val="af7"/>
            <w:lang w:val="en-US"/>
          </w:rPr>
          <w:t>www</w:t>
        </w:r>
        <w:r w:rsidR="0005197B">
          <w:rPr>
            <w:rStyle w:val="af7"/>
          </w:rPr>
          <w:t>.</w:t>
        </w:r>
        <w:proofErr w:type="spellStart"/>
        <w:r w:rsidR="0005197B">
          <w:rPr>
            <w:rStyle w:val="af7"/>
            <w:lang w:val="en-US"/>
          </w:rPr>
          <w:t>echr</w:t>
        </w:r>
        <w:proofErr w:type="spellEnd"/>
        <w:r w:rsidR="0005197B">
          <w:rPr>
            <w:rStyle w:val="af7"/>
          </w:rPr>
          <w:t>.</w:t>
        </w:r>
        <w:proofErr w:type="spellStart"/>
        <w:r w:rsidR="0005197B">
          <w:rPr>
            <w:rStyle w:val="af7"/>
            <w:lang w:val="en-US"/>
          </w:rPr>
          <w:t>coe</w:t>
        </w:r>
        <w:proofErr w:type="spellEnd"/>
        <w:r w:rsidR="0005197B">
          <w:rPr>
            <w:rStyle w:val="af7"/>
          </w:rPr>
          <w:t>.</w:t>
        </w:r>
        <w:proofErr w:type="spellStart"/>
        <w:r w:rsidR="0005197B">
          <w:rPr>
            <w:rStyle w:val="af7"/>
            <w:lang w:val="en-US"/>
          </w:rPr>
          <w:t>int</w:t>
        </w:r>
        <w:proofErr w:type="spellEnd"/>
      </w:hyperlink>
    </w:p>
    <w:p w:rsidR="0005197B" w:rsidRDefault="0005197B" w:rsidP="0005197B">
      <w:pPr>
        <w:pStyle w:val="ECHRDecisionBody"/>
        <w:jc w:val="right"/>
      </w:pPr>
      <w:r>
        <w:t xml:space="preserve">В РАЗДЕЛЕ </w:t>
      </w:r>
      <w:r>
        <w:rPr>
          <w:lang w:val="en-US"/>
        </w:rPr>
        <w:t>HUDOC</w:t>
      </w:r>
    </w:p>
    <w:p w:rsidR="00014566" w:rsidRPr="00086B6F" w:rsidRDefault="00014566" w:rsidP="00086B6F">
      <w:pPr>
        <w:jc w:val="center"/>
      </w:pPr>
    </w:p>
    <w:p w:rsidR="00946CED" w:rsidRPr="0005197B" w:rsidRDefault="00946CED" w:rsidP="00086B6F">
      <w:pPr>
        <w:jc w:val="center"/>
      </w:pPr>
    </w:p>
    <w:p w:rsidR="00946CED" w:rsidRPr="0005197B" w:rsidRDefault="00946CED" w:rsidP="00086B6F">
      <w:pPr>
        <w:jc w:val="center"/>
      </w:pPr>
    </w:p>
    <w:p w:rsidR="00014566" w:rsidRPr="00086B6F" w:rsidRDefault="00E774CA" w:rsidP="00086B6F">
      <w:pPr>
        <w:jc w:val="center"/>
      </w:pPr>
      <w:r>
        <w:t>ТРЕТЬЯ СЕКЦИЯ</w:t>
      </w:r>
    </w:p>
    <w:p w:rsidR="00014566" w:rsidRPr="00C13612" w:rsidRDefault="00014566" w:rsidP="00086B6F">
      <w:pPr>
        <w:jc w:val="center"/>
      </w:pPr>
    </w:p>
    <w:p w:rsidR="00946CED" w:rsidRPr="00C13612" w:rsidRDefault="00946CED" w:rsidP="00086B6F">
      <w:pPr>
        <w:jc w:val="center"/>
      </w:pPr>
    </w:p>
    <w:p w:rsidR="00946CED" w:rsidRPr="00C13612" w:rsidRDefault="00946CED" w:rsidP="00086B6F">
      <w:pPr>
        <w:jc w:val="center"/>
      </w:pPr>
    </w:p>
    <w:p w:rsidR="00946CED" w:rsidRPr="00C13612" w:rsidRDefault="00946CED" w:rsidP="00086B6F">
      <w:pPr>
        <w:jc w:val="center"/>
      </w:pPr>
    </w:p>
    <w:p w:rsidR="00946CED" w:rsidRPr="00C13612" w:rsidRDefault="00946CED" w:rsidP="00086B6F">
      <w:pPr>
        <w:jc w:val="center"/>
      </w:pPr>
    </w:p>
    <w:p w:rsidR="00946CED" w:rsidRPr="00C13612" w:rsidRDefault="00946CED" w:rsidP="00086B6F">
      <w:pPr>
        <w:jc w:val="center"/>
      </w:pPr>
    </w:p>
    <w:p w:rsidR="00014566" w:rsidRPr="00086B6F" w:rsidRDefault="00014566" w:rsidP="00086B6F">
      <w:pPr>
        <w:jc w:val="center"/>
        <w:rPr>
          <w:b/>
        </w:rPr>
      </w:pPr>
      <w:bookmarkStart w:id="0" w:name="To"/>
      <w:r>
        <w:rPr>
          <w:b/>
        </w:rPr>
        <w:t xml:space="preserve">ДЕЛО </w:t>
      </w:r>
      <w:bookmarkEnd w:id="0"/>
      <w:r>
        <w:rPr>
          <w:b/>
        </w:rPr>
        <w:t>«КРАМАРЕНКО против РОССИИ»</w:t>
      </w:r>
    </w:p>
    <w:p w:rsidR="00014566" w:rsidRPr="00C13612" w:rsidRDefault="00014566" w:rsidP="00086B6F">
      <w:pPr>
        <w:jc w:val="center"/>
      </w:pPr>
    </w:p>
    <w:p w:rsidR="00014566" w:rsidRPr="00086B6F" w:rsidRDefault="00014566" w:rsidP="00086B6F">
      <w:pPr>
        <w:jc w:val="center"/>
        <w:rPr>
          <w:i/>
        </w:rPr>
      </w:pPr>
      <w:r>
        <w:rPr>
          <w:i/>
        </w:rPr>
        <w:t>(Жалоба № 26107/13)</w:t>
      </w:r>
    </w:p>
    <w:p w:rsidR="00014566" w:rsidRPr="00C13612" w:rsidRDefault="00014566" w:rsidP="00086B6F">
      <w:pPr>
        <w:jc w:val="center"/>
      </w:pPr>
    </w:p>
    <w:p w:rsidR="00014566" w:rsidRPr="00C13612" w:rsidRDefault="00014566" w:rsidP="00086B6F">
      <w:pPr>
        <w:jc w:val="center"/>
      </w:pPr>
    </w:p>
    <w:p w:rsidR="00014566" w:rsidRPr="00C13612" w:rsidRDefault="00014566" w:rsidP="00086B6F">
      <w:pPr>
        <w:jc w:val="center"/>
      </w:pPr>
    </w:p>
    <w:p w:rsidR="00946CED" w:rsidRPr="00C13612" w:rsidRDefault="00946CED" w:rsidP="00086B6F">
      <w:pPr>
        <w:jc w:val="center"/>
      </w:pPr>
    </w:p>
    <w:p w:rsidR="00FB1C73" w:rsidRPr="00C13612" w:rsidRDefault="00FB1C73" w:rsidP="00086B6F">
      <w:pPr>
        <w:jc w:val="center"/>
      </w:pPr>
    </w:p>
    <w:p w:rsidR="00014566" w:rsidRPr="00C13612" w:rsidRDefault="00014566" w:rsidP="00086B6F">
      <w:pPr>
        <w:jc w:val="center"/>
      </w:pPr>
    </w:p>
    <w:p w:rsidR="00014566" w:rsidRPr="00C13612" w:rsidRDefault="00014566" w:rsidP="00086B6F">
      <w:pPr>
        <w:jc w:val="center"/>
      </w:pPr>
    </w:p>
    <w:p w:rsidR="00014566" w:rsidRPr="00086B6F" w:rsidRDefault="00946CED" w:rsidP="00086B6F">
      <w:pPr>
        <w:jc w:val="center"/>
      </w:pPr>
      <w:r>
        <w:t>ПОСТАНОВЛЕНИЕ</w:t>
      </w:r>
    </w:p>
    <w:p w:rsidR="00014566" w:rsidRPr="00C13612" w:rsidRDefault="00014566" w:rsidP="00086B6F">
      <w:pPr>
        <w:jc w:val="center"/>
      </w:pPr>
    </w:p>
    <w:p w:rsidR="00014566" w:rsidRPr="00C13612" w:rsidRDefault="00014566" w:rsidP="00086B6F">
      <w:pPr>
        <w:jc w:val="center"/>
      </w:pPr>
    </w:p>
    <w:p w:rsidR="00946CED" w:rsidRPr="00C13612" w:rsidRDefault="00946CED" w:rsidP="00086B6F">
      <w:pPr>
        <w:jc w:val="center"/>
      </w:pPr>
    </w:p>
    <w:p w:rsidR="00946CED" w:rsidRPr="00C13612" w:rsidRDefault="00946CED" w:rsidP="00086B6F">
      <w:pPr>
        <w:jc w:val="center"/>
      </w:pPr>
    </w:p>
    <w:p w:rsidR="00946CED" w:rsidRPr="00086B6F" w:rsidRDefault="00946CED" w:rsidP="00086B6F">
      <w:pPr>
        <w:jc w:val="center"/>
      </w:pPr>
      <w:r>
        <w:t>г. СТРАСБУРГ</w:t>
      </w:r>
    </w:p>
    <w:p w:rsidR="00946CED" w:rsidRPr="00C13612" w:rsidRDefault="00946CED" w:rsidP="00086B6F">
      <w:pPr>
        <w:jc w:val="center"/>
      </w:pPr>
    </w:p>
    <w:p w:rsidR="00946CED" w:rsidRPr="00086B6F" w:rsidRDefault="00946CED" w:rsidP="00086B6F">
      <w:pPr>
        <w:jc w:val="center"/>
      </w:pPr>
      <w:r>
        <w:t>3 октября 2017 г.</w:t>
      </w:r>
    </w:p>
    <w:p w:rsidR="00946CED" w:rsidRPr="00C13612" w:rsidRDefault="00946CED" w:rsidP="00086B6F">
      <w:pPr>
        <w:jc w:val="center"/>
      </w:pPr>
    </w:p>
    <w:p w:rsidR="00946CED" w:rsidRPr="00C13612" w:rsidRDefault="00946CED" w:rsidP="00086B6F">
      <w:pPr>
        <w:jc w:val="center"/>
      </w:pPr>
    </w:p>
    <w:p w:rsidR="00946CED" w:rsidRPr="00086B6F" w:rsidRDefault="00946CED" w:rsidP="006D67F1">
      <w:pPr>
        <w:rPr>
          <w:i/>
          <w:sz w:val="22"/>
        </w:rPr>
      </w:pPr>
      <w:r>
        <w:rPr>
          <w:i/>
          <w:sz w:val="22"/>
        </w:rPr>
        <w:t>Настоящее постановление вступило в силу, но может быть подвергнуто редакционной правке.</w:t>
      </w:r>
    </w:p>
    <w:p w:rsidR="00FB1C73" w:rsidRPr="00C13612" w:rsidRDefault="00FB1C73" w:rsidP="00086B6F">
      <w:pPr>
        <w:pStyle w:val="ECHRPara"/>
        <w:sectPr w:rsidR="00FB1C73" w:rsidRPr="00C13612" w:rsidSect="00946CED">
          <w:headerReference w:type="default" r:id="rId12"/>
          <w:headerReference w:type="first" r:id="rId13"/>
          <w:footerReference w:type="first" r:id="rId14"/>
          <w:footnotePr>
            <w:numRestart w:val="eachSect"/>
          </w:footnotePr>
          <w:pgSz w:w="11906" w:h="16838" w:code="9"/>
          <w:pgMar w:top="2274" w:right="2274" w:bottom="2274" w:left="2274" w:header="1701" w:footer="720" w:gutter="0"/>
          <w:pgNumType w:start="1"/>
          <w:cols w:space="720"/>
          <w:titlePg/>
          <w:docGrid w:linePitch="326"/>
        </w:sectPr>
      </w:pPr>
    </w:p>
    <w:p w:rsidR="00014566" w:rsidRPr="00086B6F" w:rsidRDefault="00014566" w:rsidP="00086B6F">
      <w:pPr>
        <w:pStyle w:val="JuCase"/>
        <w:rPr>
          <w:bCs/>
        </w:rPr>
      </w:pPr>
      <w:r>
        <w:lastRenderedPageBreak/>
        <w:t>По делу «Крамаренко против России»</w:t>
      </w:r>
    </w:p>
    <w:p w:rsidR="00014566" w:rsidRPr="00086B6F" w:rsidRDefault="00014566" w:rsidP="00086B6F">
      <w:pPr>
        <w:pStyle w:val="ECHRPara"/>
      </w:pPr>
      <w:r>
        <w:t>Европейский Суд по правам человека (Третья секция), заседая Комитетом в составе:</w:t>
      </w:r>
    </w:p>
    <w:p w:rsidR="00014566" w:rsidRPr="00086B6F" w:rsidRDefault="00946CED" w:rsidP="00086B6F">
      <w:pPr>
        <w:pStyle w:val="ECHRDecisionBody"/>
      </w:pPr>
      <w:r>
        <w:tab/>
        <w:t xml:space="preserve">Бранко </w:t>
      </w:r>
      <w:proofErr w:type="spellStart"/>
      <w:r>
        <w:t>Лубарда</w:t>
      </w:r>
      <w:proofErr w:type="spellEnd"/>
      <w:r>
        <w:t>,</w:t>
      </w:r>
      <w:r>
        <w:rPr>
          <w:i/>
        </w:rPr>
        <w:t xml:space="preserve"> Председатель,</w:t>
      </w:r>
      <w:r>
        <w:rPr>
          <w:i/>
        </w:rPr>
        <w:br/>
      </w:r>
      <w:r>
        <w:tab/>
        <w:t xml:space="preserve">Пере Пастор </w:t>
      </w:r>
      <w:proofErr w:type="spellStart"/>
      <w:r>
        <w:t>Виланова</w:t>
      </w:r>
      <w:proofErr w:type="spellEnd"/>
      <w:r>
        <w:t>,</w:t>
      </w:r>
      <w:r>
        <w:rPr>
          <w:i/>
        </w:rPr>
        <w:br/>
      </w:r>
      <w:r>
        <w:tab/>
      </w:r>
      <w:proofErr w:type="spellStart"/>
      <w:r>
        <w:t>Георгиос</w:t>
      </w:r>
      <w:proofErr w:type="spellEnd"/>
      <w:r>
        <w:t xml:space="preserve"> А. </w:t>
      </w:r>
      <w:proofErr w:type="spellStart"/>
      <w:r>
        <w:t>Сергидес</w:t>
      </w:r>
      <w:proofErr w:type="spellEnd"/>
      <w:r>
        <w:t>,</w:t>
      </w:r>
      <w:r>
        <w:rPr>
          <w:i/>
        </w:rPr>
        <w:t xml:space="preserve"> судьи,</w:t>
      </w:r>
      <w:r>
        <w:br/>
        <w:t xml:space="preserve">а также </w:t>
      </w:r>
      <w:proofErr w:type="spellStart"/>
      <w:r>
        <w:t>Фатош</w:t>
      </w:r>
      <w:proofErr w:type="spellEnd"/>
      <w:r>
        <w:t xml:space="preserve"> </w:t>
      </w:r>
      <w:proofErr w:type="spellStart"/>
      <w:r>
        <w:t>Араци</w:t>
      </w:r>
      <w:proofErr w:type="spellEnd"/>
      <w:r>
        <w:t xml:space="preserve">, </w:t>
      </w:r>
      <w:r>
        <w:rPr>
          <w:i/>
        </w:rPr>
        <w:t>Заместитель Секретаря Секции,</w:t>
      </w:r>
    </w:p>
    <w:p w:rsidR="00014566" w:rsidRPr="00086B6F" w:rsidRDefault="00014566" w:rsidP="00086B6F">
      <w:pPr>
        <w:pStyle w:val="ECHRPara"/>
      </w:pPr>
      <w:r>
        <w:t>проведя 12 сентября 2017 года заседание за закрытыми дверями,</w:t>
      </w:r>
    </w:p>
    <w:p w:rsidR="00014566" w:rsidRPr="00086B6F" w:rsidRDefault="00014566" w:rsidP="00086B6F">
      <w:pPr>
        <w:pStyle w:val="ECHRPara"/>
      </w:pPr>
      <w:r>
        <w:t xml:space="preserve">вынес следующее постановление, утвержденное в </w:t>
      </w:r>
      <w:r w:rsidR="006D67F1">
        <w:t xml:space="preserve">тот же </w:t>
      </w:r>
      <w:r>
        <w:t>день:</w:t>
      </w:r>
    </w:p>
    <w:p w:rsidR="00014566" w:rsidRPr="00086B6F" w:rsidRDefault="00014566" w:rsidP="00086B6F">
      <w:pPr>
        <w:pStyle w:val="ECHRTitle1"/>
      </w:pPr>
      <w:r>
        <w:t>ПРОЦЕДУРА</w:t>
      </w:r>
    </w:p>
    <w:p w:rsidR="00E774CA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1</w:t>
      </w:r>
      <w:r>
        <w:fldChar w:fldCharType="end"/>
      </w:r>
      <w:r w:rsidR="00E774CA">
        <w:t>.  Дело было инициировано на основании жалобы (№ 26107/13), поданной в Европейский Суд против Российской Федерации в</w:t>
      </w:r>
      <w:r w:rsidR="005108FE">
        <w:t> </w:t>
      </w:r>
      <w:r w:rsidR="00E774CA">
        <w:t>соответствии со статьей 34 Конвенции о защите прав и основных свобод человека (далее — «Конвенция») гражданином России Дмитрием Александровичем Крамаренко (далее — «заявитель») 26</w:t>
      </w:r>
      <w:r w:rsidR="005108FE">
        <w:t> </w:t>
      </w:r>
      <w:r w:rsidR="00E774CA">
        <w:t>февраля 2013 года.</w:t>
      </w:r>
    </w:p>
    <w:p w:rsidR="00014566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2</w:t>
      </w:r>
      <w:r>
        <w:fldChar w:fldCharType="end"/>
      </w:r>
      <w:r w:rsidR="00E774CA">
        <w:t>.  Интересы заявителя в Суде представлял его отец А. Крамаренко. Интересы властей Российской Федерации (далее – «власти») представлял Г. Матюшкин, Уполномоченный Российской Федерации при Европейском Суде по правам человека, а затем его преемник М. Гальперин.</w:t>
      </w:r>
    </w:p>
    <w:p w:rsidR="00014566" w:rsidRPr="00086B6F" w:rsidRDefault="00665CC0" w:rsidP="00086B6F">
      <w:pPr>
        <w:pStyle w:val="ECHRPara"/>
      </w:pPr>
      <w:r>
        <w:fldChar w:fldCharType="begin"/>
      </w:r>
      <w:r>
        <w:instrText xml:space="preserve"> SEQ level0</w:instrText>
      </w:r>
      <w:r>
        <w:instrText xml:space="preserve"> \*arabic </w:instrText>
      </w:r>
      <w:r>
        <w:fldChar w:fldCharType="separate"/>
      </w:r>
      <w:r w:rsidR="00086B6F" w:rsidRPr="00086B6F">
        <w:t>3</w:t>
      </w:r>
      <w:r>
        <w:fldChar w:fldCharType="end"/>
      </w:r>
      <w:r w:rsidR="00E774CA">
        <w:t xml:space="preserve">.  20 ноября 2014 года жалобы, поданные на основании статей 3, подпункта «с» пункта 1 статьи 5 и статьи 13 Конвенции были </w:t>
      </w:r>
      <w:proofErr w:type="spellStart"/>
      <w:r w:rsidR="00E774CA">
        <w:t>коммуницированы</w:t>
      </w:r>
      <w:proofErr w:type="spellEnd"/>
      <w:r w:rsidR="00E774CA">
        <w:t xml:space="preserve"> </w:t>
      </w:r>
      <w:r w:rsidR="00D32D31">
        <w:t>в</w:t>
      </w:r>
      <w:r w:rsidR="00E774CA">
        <w:t>ластям, а остальная часть жалобы была признана неприемлемой в соответствии с пунктом 3 правила 54 Регламента Суда.</w:t>
      </w:r>
    </w:p>
    <w:p w:rsidR="00014566" w:rsidRPr="00086B6F" w:rsidRDefault="00014566" w:rsidP="00086B6F">
      <w:pPr>
        <w:pStyle w:val="ECHRTitle1"/>
      </w:pPr>
      <w:r>
        <w:t>ФАКТЫ</w:t>
      </w:r>
    </w:p>
    <w:p w:rsidR="00014566" w:rsidRPr="00086B6F" w:rsidRDefault="00014566" w:rsidP="00086B6F">
      <w:pPr>
        <w:pStyle w:val="ECHRHeading1"/>
      </w:pPr>
      <w:r>
        <w:t>ОБСТОЯТЕЛЬСТВА ДЕЛА</w:t>
      </w:r>
    </w:p>
    <w:p w:rsidR="00014566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4</w:t>
      </w:r>
      <w:r>
        <w:fldChar w:fldCharType="end"/>
      </w:r>
      <w:r w:rsidR="0095197B">
        <w:t>.  Заявитель, 1992 года рождения, до ареста проживал в</w:t>
      </w:r>
      <w:r w:rsidR="00296FBC">
        <w:t> </w:t>
      </w:r>
      <w:r w:rsidR="0095197B">
        <w:t>г.</w:t>
      </w:r>
      <w:r w:rsidR="00D32D31">
        <w:t> </w:t>
      </w:r>
      <w:r w:rsidR="0095197B">
        <w:t>Воронеже.</w:t>
      </w:r>
    </w:p>
    <w:p w:rsidR="004D160F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5</w:t>
      </w:r>
      <w:r>
        <w:fldChar w:fldCharType="end"/>
      </w:r>
      <w:r w:rsidR="00123F99">
        <w:t xml:space="preserve">.  9 октября 2011 года у заявителя произошла ссора с </w:t>
      </w:r>
      <w:proofErr w:type="spellStart"/>
      <w:r w:rsidR="00123F99">
        <w:t>С</w:t>
      </w:r>
      <w:proofErr w:type="spellEnd"/>
      <w:r w:rsidR="00123F99">
        <w:t>., который работал охранником по месту работы заявителя. Заявитель нанес С. тридцать четыре удара ножом, а затем скрылся с места происшествия. Когда З. попытался остановить его, заявитель также ударил его ножом. С. и З. скончались.</w:t>
      </w:r>
    </w:p>
    <w:p w:rsidR="004D160F" w:rsidRPr="00086B6F" w:rsidRDefault="004D160F" w:rsidP="00086B6F">
      <w:pPr>
        <w:pStyle w:val="ECHRHeading2"/>
      </w:pPr>
      <w:r>
        <w:lastRenderedPageBreak/>
        <w:t xml:space="preserve">А. Предполагаемое незаконное </w:t>
      </w:r>
      <w:r w:rsidR="006D67F1">
        <w:t>содержание</w:t>
      </w:r>
      <w:r>
        <w:t xml:space="preserve"> и жестокое обращение в отделе полиции</w:t>
      </w:r>
    </w:p>
    <w:p w:rsidR="004D160F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6</w:t>
      </w:r>
      <w:r>
        <w:fldChar w:fldCharType="end"/>
      </w:r>
      <w:r w:rsidR="0095197B">
        <w:t xml:space="preserve">.  10 октября 2011 года сотрудники полиции обнаружили заявителя. Примерно в 13:00-14:00 они доставили заявителя в </w:t>
      </w:r>
      <w:r w:rsidR="00296FBC">
        <w:t>отдел</w:t>
      </w:r>
      <w:r w:rsidR="0095197B">
        <w:t xml:space="preserve"> полиции для допроса.</w:t>
      </w:r>
    </w:p>
    <w:bookmarkStart w:id="1" w:name="para7"/>
    <w:p w:rsidR="004D160F" w:rsidRPr="00086B6F" w:rsidRDefault="0095197B" w:rsidP="00086B6F">
      <w:pPr>
        <w:pStyle w:val="ECHRPara"/>
      </w:pPr>
      <w:r w:rsidRPr="00086B6F">
        <w:fldChar w:fldCharType="begin"/>
      </w:r>
      <w:r w:rsidRPr="00086B6F">
        <w:instrText xml:space="preserve"> SEQ level0 \*arabic </w:instrText>
      </w:r>
      <w:r w:rsidRPr="00086B6F">
        <w:fldChar w:fldCharType="separate"/>
      </w:r>
      <w:r w:rsidR="00086B6F" w:rsidRPr="00086B6F">
        <w:t>7</w:t>
      </w:r>
      <w:r w:rsidRPr="00086B6F">
        <w:fldChar w:fldCharType="end"/>
      </w:r>
      <w:bookmarkEnd w:id="1"/>
      <w:r>
        <w:t>.  По словам заявителя, сотрудники полиции избивали его и</w:t>
      </w:r>
      <w:r w:rsidR="00296FBC">
        <w:t> </w:t>
      </w:r>
      <w:r>
        <w:t>применяли с нему электрический ток. Всю ночь они не снимали с</w:t>
      </w:r>
      <w:r w:rsidR="00296FBC">
        <w:t> </w:t>
      </w:r>
      <w:r>
        <w:t>него наручники и не давали ему еды и воды.</w:t>
      </w:r>
    </w:p>
    <w:p w:rsidR="00CE728E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8</w:t>
      </w:r>
      <w:r>
        <w:fldChar w:fldCharType="end"/>
      </w:r>
      <w:r w:rsidR="00CE728E">
        <w:t xml:space="preserve">.  Вечером 10 октября 2011 года заявитель был доставлен </w:t>
      </w:r>
      <w:r w:rsidR="00461E67">
        <w:br/>
      </w:r>
      <w:r w:rsidR="00CE728E">
        <w:t>в больницу, где его осмотрел нейрохирург. Согласно вынесенному позже заключению врача, у заявителя не было телесных повреждений.</w:t>
      </w:r>
    </w:p>
    <w:bookmarkStart w:id="2" w:name="para9"/>
    <w:p w:rsidR="004D160F" w:rsidRPr="00086B6F" w:rsidRDefault="0095197B" w:rsidP="00086B6F">
      <w:pPr>
        <w:pStyle w:val="ECHRPara"/>
      </w:pPr>
      <w:r w:rsidRPr="00086B6F">
        <w:fldChar w:fldCharType="begin"/>
      </w:r>
      <w:r w:rsidRPr="00086B6F">
        <w:instrText xml:space="preserve"> SEQ level0 \*arabic </w:instrText>
      </w:r>
      <w:r w:rsidRPr="00086B6F">
        <w:fldChar w:fldCharType="separate"/>
      </w:r>
      <w:r w:rsidR="00086B6F" w:rsidRPr="00086B6F">
        <w:t>9</w:t>
      </w:r>
      <w:r w:rsidRPr="00086B6F">
        <w:fldChar w:fldCharType="end"/>
      </w:r>
      <w:bookmarkEnd w:id="2"/>
      <w:r>
        <w:t>.  В 17:05 11 октября 2011 года в отношении заявителя была проведена судебно-медицинская экспертиза. Эксперт отметил наличие у заявителя следующих телесных повреждений: синяк на правом плечевом суставе, синяк и ссадина на правом плече, ссадины на правой голени. По мнению эксперта, заявитель мог получить телесные повреждения в результате нанесения ударом твердым тупым предметом, включая удары руками и ногами, незадолго до</w:t>
      </w:r>
      <w:r w:rsidR="006645B3">
        <w:t> </w:t>
      </w:r>
      <w:r>
        <w:t>прохождения освидетельствования. Эксперт также отметил рану в</w:t>
      </w:r>
      <w:r w:rsidR="006645B3">
        <w:t> </w:t>
      </w:r>
      <w:r>
        <w:t>форме точки, вероятно причиненную колющим предметом, незадолго до прохождения освидетельствования. Заявитель сообщил эксперту, что он не помнит, что произошло с ним после его задержания сотрудниками полиции.</w:t>
      </w:r>
    </w:p>
    <w:p w:rsidR="004D160F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10</w:t>
      </w:r>
      <w:r>
        <w:fldChar w:fldCharType="end"/>
      </w:r>
      <w:r w:rsidR="0095197B">
        <w:t>.  18 ноября 2011 года следователь, ведущий дело заявителя, сообщил о телесных повреждениях заявителя в областной следственный комитет. Он счел, что заявитель мог подвергаться жестокому обращению, когда он находился под стражей в полиции 10</w:t>
      </w:r>
      <w:r w:rsidR="006645B3">
        <w:t> </w:t>
      </w:r>
      <w:r w:rsidR="0095197B">
        <w:t>октября 2011 года.</w:t>
      </w:r>
    </w:p>
    <w:bookmarkStart w:id="3" w:name="para11"/>
    <w:p w:rsidR="004D160F" w:rsidRPr="00086B6F" w:rsidRDefault="0095197B" w:rsidP="00086B6F">
      <w:pPr>
        <w:pStyle w:val="ECHRPara"/>
      </w:pPr>
      <w:r w:rsidRPr="00086B6F">
        <w:fldChar w:fldCharType="begin"/>
      </w:r>
      <w:r w:rsidRPr="00086B6F">
        <w:instrText xml:space="preserve"> SEQ level0 \*arabic </w:instrText>
      </w:r>
      <w:r w:rsidRPr="00086B6F">
        <w:fldChar w:fldCharType="separate"/>
      </w:r>
      <w:r w:rsidR="00086B6F" w:rsidRPr="00086B6F">
        <w:t>11</w:t>
      </w:r>
      <w:r w:rsidRPr="00086B6F">
        <w:fldChar w:fldCharType="end"/>
      </w:r>
      <w:bookmarkEnd w:id="3"/>
      <w:r>
        <w:t>.  После проведения проверки обстоятельств ареста заявителя, 28</w:t>
      </w:r>
      <w:r w:rsidR="006645B3">
        <w:t> </w:t>
      </w:r>
      <w:r>
        <w:t>ноября 2011 года следователь отказал в возбуждении уголовного дела в отношении сотрудников полиции по обвинению в</w:t>
      </w:r>
      <w:r w:rsidR="006645B3">
        <w:t> </w:t>
      </w:r>
      <w:r>
        <w:t>предполагаемом незаконном лишении свободы и в жестоком обращении с заявителем во время нахождения под стражей в полиции 10 октября 2011 года. В своем заключении он опирался на следующие выводы:</w:t>
      </w:r>
    </w:p>
    <w:p w:rsidR="004D160F" w:rsidRPr="00086B6F" w:rsidRDefault="004D160F" w:rsidP="00086B6F">
      <w:pPr>
        <w:pStyle w:val="ECHRParaQuote"/>
      </w:pPr>
      <w:r>
        <w:t>«11 октября 2011 года с 7:45 до 8:30 ... следователь Ф. допрашивал [заявителя] в качестве свидетеля [по делу об убийстве]. Не указав причин, [заявитель] отказался подписывать протокол допроса.</w:t>
      </w:r>
    </w:p>
    <w:p w:rsidR="004D160F" w:rsidRPr="00086B6F" w:rsidRDefault="004D160F" w:rsidP="00086B6F">
      <w:pPr>
        <w:pStyle w:val="ECHRParaQuote"/>
      </w:pPr>
      <w:r>
        <w:t>По словам Крав</w:t>
      </w:r>
      <w:proofErr w:type="gramStart"/>
      <w:r>
        <w:t>.</w:t>
      </w:r>
      <w:proofErr w:type="gramEnd"/>
      <w:r>
        <w:t xml:space="preserve"> и Ч., 11 октября 2011 года они своей подписью заверили отказ [заявителя] подписывать протокол допроса. Они не видели никаких телесных повреждений у [заявителя]. Он также не жаловался на сотрудников полиции.</w:t>
      </w:r>
    </w:p>
    <w:p w:rsidR="004D160F" w:rsidRPr="00086B6F" w:rsidRDefault="004D160F" w:rsidP="00086B6F">
      <w:pPr>
        <w:pStyle w:val="ECHRParaQuote"/>
      </w:pPr>
      <w:r>
        <w:t>11 октября 2011 года в 10:10 в присутствии адвоката [заявителя] Б. [заявитель] был [официально] задержан по подозрению в [убийстве], и с 10:40 до 11:10 он был допрошен. Он отказался давать показания.</w:t>
      </w:r>
    </w:p>
    <w:p w:rsidR="00FB1C73" w:rsidRPr="00086B6F" w:rsidRDefault="004D160F" w:rsidP="00086B6F">
      <w:pPr>
        <w:pStyle w:val="ECHRParaQuote"/>
      </w:pPr>
      <w:r>
        <w:t>11 октября 2011 года [заявитель] прошел судебно-медицинское освидетельствование. ...</w:t>
      </w:r>
    </w:p>
    <w:p w:rsidR="004D160F" w:rsidRPr="00086B6F" w:rsidRDefault="004D160F" w:rsidP="00086B6F">
      <w:pPr>
        <w:pStyle w:val="ECHRParaQuote"/>
      </w:pPr>
      <w:r>
        <w:lastRenderedPageBreak/>
        <w:t>Со слов [заявителя], он не помнит, где он получил телесные повреждения, задокументированные экспертом. Он не жаловался на сотрудников полиции. Они не причиняли ему телесные повреждения.</w:t>
      </w:r>
    </w:p>
    <w:p w:rsidR="00FB1C73" w:rsidRPr="00086B6F" w:rsidRDefault="004D160F" w:rsidP="00086B6F">
      <w:pPr>
        <w:pStyle w:val="ECHRParaQuote"/>
      </w:pPr>
      <w:r>
        <w:t>Адвокат Б. ... отказался от комментариев ...</w:t>
      </w:r>
    </w:p>
    <w:p w:rsidR="00FB1C73" w:rsidRPr="00086B6F" w:rsidRDefault="004D160F" w:rsidP="00086B6F">
      <w:pPr>
        <w:pStyle w:val="ECHRParaQuote"/>
      </w:pPr>
      <w:r>
        <w:t xml:space="preserve">По словам бывшего следователя Ф., ... 10 октября 2010 года [полиция] установила местонахождение [заявителя], и он был доставлен в </w:t>
      </w:r>
      <w:r w:rsidR="00296FBC">
        <w:t>отдел</w:t>
      </w:r>
      <w:r>
        <w:t xml:space="preserve"> полиции для допроса. Вечером он видел [заявителя] в отделении полиции. Заявитель проявлял странное поведение; он бился головой об стену, катался по полу и падал, стараясь причинить себе вред. Он попросил сотрудников полиции отвезти [заявителя] в больницу ... для прохождения освидетельствования. ...</w:t>
      </w:r>
    </w:p>
    <w:p w:rsidR="004D160F" w:rsidRPr="00086B6F" w:rsidRDefault="004D160F" w:rsidP="00086B6F">
      <w:pPr>
        <w:pStyle w:val="ECHRParaQuote"/>
      </w:pPr>
      <w:r>
        <w:t xml:space="preserve">По словам сотрудника полиции Крут., ... утром 11 октября 2011 года он доставил [заявителя] в [кабинет следователя] </w:t>
      </w:r>
      <w:proofErr w:type="gramStart"/>
      <w:r>
        <w:t>... .</w:t>
      </w:r>
      <w:proofErr w:type="gramEnd"/>
      <w:r>
        <w:t xml:space="preserve"> Во время допроса [заявитель] неоднократно падал, ударяясь различными частями тела об пол, и отказывался говорить. ... . Все телесные повреждения [заявителя] были нанесены им самим. ... Они не применяли к [заявителю] физическую силу и не оказывали на него психологическое давление. Он также не утверждал о подобном обращении.</w:t>
      </w:r>
    </w:p>
    <w:p w:rsidR="004D160F" w:rsidRPr="00086B6F" w:rsidRDefault="004D160F" w:rsidP="00086B6F">
      <w:pPr>
        <w:pStyle w:val="ECHRParaQuote"/>
      </w:pPr>
      <w:r>
        <w:t xml:space="preserve">По словам сотрудника полиции </w:t>
      </w:r>
      <w:proofErr w:type="spellStart"/>
      <w:r>
        <w:t>Бид</w:t>
      </w:r>
      <w:proofErr w:type="spellEnd"/>
      <w:r>
        <w:t xml:space="preserve">., ... 10 октября 2011 года они установили местонахождение [заявителя] ... и предложили ему пройти в </w:t>
      </w:r>
      <w:r w:rsidR="00296FBC">
        <w:t>отдел</w:t>
      </w:r>
      <w:r>
        <w:t xml:space="preserve"> полиции для разговора. [Заявитель] вел себя странно в полицейском автомобиле и в отделении полиции. Он утверждал, что он не помнит обстоятельства преступления. Он падал со стула на пол и бился о мебель в отделении. ... Они не применяли к [заявителю] физическую силу и не оказывали на него психологическое давление. [Заявитель] мог причинить себе все телесные повреждения, когда он бился головой о стену, падал со стула и катался по полу.</w:t>
      </w:r>
    </w:p>
    <w:p w:rsidR="004D160F" w:rsidRPr="00086B6F" w:rsidRDefault="004D160F" w:rsidP="00086B6F">
      <w:pPr>
        <w:pStyle w:val="ECHRParaQuote"/>
      </w:pPr>
      <w:r>
        <w:t>Сотрудники полиции Ком., Меш</w:t>
      </w:r>
      <w:proofErr w:type="gramStart"/>
      <w:r>
        <w:t>.</w:t>
      </w:r>
      <w:proofErr w:type="gramEnd"/>
      <w:r>
        <w:t xml:space="preserve"> и Сим. дали схожие показания. По их словам, [заявитель] вел себя странно и старался причинить себе телесные повреждения. Они не применяли к [заявителю] физическую силу и не оказывали на него психологическое давление. Кроме того, Ком. пояснил, что 10 октября 2011 года [заявитель] остался в отделении полиции по собственному желанию.</w:t>
      </w:r>
    </w:p>
    <w:p w:rsidR="004D160F" w:rsidRPr="00086B6F" w:rsidRDefault="004D160F" w:rsidP="00086B6F">
      <w:pPr>
        <w:pStyle w:val="ECHRParaQuote"/>
      </w:pPr>
      <w:r>
        <w:t xml:space="preserve">Сотрудники полиции </w:t>
      </w:r>
      <w:proofErr w:type="spellStart"/>
      <w:r>
        <w:t>Моч</w:t>
      </w:r>
      <w:proofErr w:type="spellEnd"/>
      <w:proofErr w:type="gramStart"/>
      <w:r>
        <w:t>.</w:t>
      </w:r>
      <w:proofErr w:type="gramEnd"/>
      <w:r>
        <w:t xml:space="preserve"> и </w:t>
      </w:r>
      <w:proofErr w:type="spellStart"/>
      <w:r>
        <w:t>Пов</w:t>
      </w:r>
      <w:proofErr w:type="spellEnd"/>
      <w:r>
        <w:t xml:space="preserve">. дали схожие показания. Они утверждали, что 10 октября 2011 года, приблизительно в 13:00-14:00 они установили местонахождение [заявителя] и пригласили его на разговор. В отделении полиции [заявитель] вел себя странно. Он разговаривал сам с собой, бился головой и спиной о стену, падал и катался по полу. Они не применяли </w:t>
      </w:r>
      <w:r w:rsidR="00D25EE2">
        <w:br/>
      </w:r>
      <w:r>
        <w:t>к [заявителю] физическую силу и не оказывали на него психологическое давление. Он также не утверждал о подобном обращении.</w:t>
      </w:r>
    </w:p>
    <w:p w:rsidR="004D160F" w:rsidRPr="00086B6F" w:rsidRDefault="004D160F" w:rsidP="00086B6F">
      <w:pPr>
        <w:pStyle w:val="ECHRParaQuote"/>
      </w:pPr>
      <w:r>
        <w:t>Согласно медицинской документации, полученной из муниципальной больницы № 10, 10 октября 2011 года [заявитель] был осмотрен нейрохирургом. Он не обнаружил каких-либо телесных повреждений или заболеваний.</w:t>
      </w:r>
    </w:p>
    <w:p w:rsidR="00FB1C73" w:rsidRPr="00086B6F" w:rsidRDefault="004D160F" w:rsidP="00086B6F">
      <w:pPr>
        <w:pStyle w:val="ECHRParaQuote"/>
      </w:pPr>
      <w:r>
        <w:t xml:space="preserve">Согласно показаниям нейрохирурга Мор., 10 октября 2011 года он осмотрел [заявителя], который был доставлен в больницу сотрудниками полиции. </w:t>
      </w:r>
      <w:r w:rsidR="00FC749F">
        <w:br/>
      </w:r>
      <w:r>
        <w:t>У [заявителя] не было никаких телесных повреждений. Также он не выявил никаких заболеваний. [Заявитель] не жаловался на здоровье или на сотрудников полиции. ...</w:t>
      </w:r>
    </w:p>
    <w:p w:rsidR="004D160F" w:rsidRPr="00086B6F" w:rsidRDefault="00B606A2" w:rsidP="00086B6F">
      <w:pPr>
        <w:pStyle w:val="ECHRParaQuote"/>
      </w:pPr>
      <w:r>
        <w:t>...</w:t>
      </w:r>
    </w:p>
    <w:p w:rsidR="004D160F" w:rsidRPr="00086B6F" w:rsidRDefault="004D160F" w:rsidP="00086B6F">
      <w:pPr>
        <w:pStyle w:val="ECHRParaQuote"/>
      </w:pPr>
      <w:r>
        <w:t xml:space="preserve">Согласно показаниям врача скорой помощи Ер., вечером 10 октября 2011 года бригада скорой помощи прибыла в муниципальную больницу № 10. </w:t>
      </w:r>
      <w:r w:rsidR="00FC749F">
        <w:br/>
      </w:r>
      <w:r>
        <w:t xml:space="preserve">Он осмотрел [заявителя]. ... По словам присутствовавшего сотрудника полиции, [заявитель] вел себя странно, и им пришлось забрать его в больницу. [Заявитель] сказал, что он не помнит обстоятельства преступления. Он не жаловался </w:t>
      </w:r>
      <w:r w:rsidR="00FC749F">
        <w:br/>
      </w:r>
      <w:r>
        <w:t>на сотрудников полиции.</w:t>
      </w:r>
    </w:p>
    <w:p w:rsidR="004D160F" w:rsidRPr="00086B6F" w:rsidRDefault="00B606A2" w:rsidP="00086B6F">
      <w:pPr>
        <w:pStyle w:val="ECHRParaQuote"/>
      </w:pPr>
      <w:r>
        <w:lastRenderedPageBreak/>
        <w:t>...</w:t>
      </w:r>
    </w:p>
    <w:p w:rsidR="004D160F" w:rsidRPr="00086B6F" w:rsidRDefault="004D160F" w:rsidP="00086B6F">
      <w:pPr>
        <w:pStyle w:val="ECHRParaQuote"/>
      </w:pPr>
      <w:r>
        <w:t xml:space="preserve">Согласно заключению № 4925.11 от 24 ноября 2011 года, учитывая расположение и характер телесных повреждений, задокументированных в ходе освидетельствования [заявителя], возможно, что [заявитель] получил телесные повреждения, когда он бился о твердые выступающие предметы </w:t>
      </w:r>
      <w:r w:rsidR="00FC749F">
        <w:br/>
      </w:r>
      <w:r>
        <w:t>при обстоятельствах, описанных [сотрудниками полиции] ... . [Телесные повреждения] были причинены [заявителем] самостоятельно.</w:t>
      </w:r>
    </w:p>
    <w:p w:rsidR="004D160F" w:rsidRPr="00086B6F" w:rsidRDefault="004D160F" w:rsidP="00086B6F">
      <w:pPr>
        <w:pStyle w:val="ECHRParaQuote"/>
      </w:pPr>
      <w:r>
        <w:t xml:space="preserve">В ходе проверки также было установлено, что примерно с 13:00 10 октября 2011 года до 7:45 11 октября 2011 года ... [заявитель] находился отделении полиции по собственной воле. При допросе [заявитель] не отрицал, что он </w:t>
      </w:r>
      <w:r w:rsidR="00D25EE2">
        <w:br/>
      </w:r>
      <w:r>
        <w:t xml:space="preserve">не содержался в отделении полиции против его воли. Таким образом, </w:t>
      </w:r>
      <w:r w:rsidR="00D25EE2">
        <w:br/>
      </w:r>
      <w:r>
        <w:t>нет никаких доказательств его похищения или незаконного лишения свободы».</w:t>
      </w:r>
    </w:p>
    <w:p w:rsidR="004D160F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12</w:t>
      </w:r>
      <w:r>
        <w:fldChar w:fldCharType="end"/>
      </w:r>
      <w:r w:rsidR="0095197B">
        <w:t>.  23 июля и 30 августа 2012 года Ленинский районный суд г.</w:t>
      </w:r>
      <w:r w:rsidR="00764F96">
        <w:t> </w:t>
      </w:r>
      <w:r w:rsidR="0095197B">
        <w:t>Воронежа и Воронежский областной суд соответственно оставили решение от 28 ноября 2011 года без изменений.</w:t>
      </w:r>
    </w:p>
    <w:p w:rsidR="004D160F" w:rsidRPr="00086B6F" w:rsidRDefault="004D160F" w:rsidP="00086B6F">
      <w:pPr>
        <w:pStyle w:val="ECHRHeading2"/>
      </w:pPr>
      <w:r>
        <w:t>В. Уголовное судопроизводство в отношении заявителя</w:t>
      </w:r>
    </w:p>
    <w:p w:rsidR="004D160F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13</w:t>
      </w:r>
      <w:r>
        <w:fldChar w:fldCharType="end"/>
      </w:r>
      <w:r w:rsidR="0095197B">
        <w:t>.  11 октября 2011 года заявителю было предъявлено обвинение в</w:t>
      </w:r>
      <w:r w:rsidR="006645B3">
        <w:t> </w:t>
      </w:r>
      <w:r w:rsidR="0095197B">
        <w:t>двух эпизодах убийства. Судя по всему, он находился под стражей во</w:t>
      </w:r>
      <w:r w:rsidR="006645B3">
        <w:t> </w:t>
      </w:r>
      <w:r w:rsidR="0095197B">
        <w:t>время проведения расследования и судебного разбирательства.</w:t>
      </w:r>
    </w:p>
    <w:p w:rsidR="004D160F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14</w:t>
      </w:r>
      <w:r>
        <w:fldChar w:fldCharType="end"/>
      </w:r>
      <w:r w:rsidR="0095197B">
        <w:t>.  28 июня 2012 года Воронежский областной суд установил, что</w:t>
      </w:r>
      <w:r w:rsidR="006645B3">
        <w:t> </w:t>
      </w:r>
      <w:r w:rsidR="0095197B">
        <w:t>заявитель совершил убийства, находясь в невменяемом состоянии, и вынес постановление о помещении заявителя в психиатрическое учреждение.</w:t>
      </w:r>
    </w:p>
    <w:p w:rsidR="004D160F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15</w:t>
      </w:r>
      <w:r>
        <w:fldChar w:fldCharType="end"/>
      </w:r>
      <w:r w:rsidR="0095197B">
        <w:t>.  </w:t>
      </w:r>
      <w:r w:rsidR="00FC749F">
        <w:t>6 сентября 2012 года Верховный С</w:t>
      </w:r>
      <w:r w:rsidR="0095197B">
        <w:t>уд Российской Федерации, оставил постановление от 28 июня 2012 года без изменений.</w:t>
      </w:r>
    </w:p>
    <w:p w:rsidR="00014566" w:rsidRPr="00086B6F" w:rsidRDefault="00014566" w:rsidP="00086B6F">
      <w:pPr>
        <w:pStyle w:val="ECHRTitle1"/>
      </w:pPr>
      <w:r>
        <w:t>ПРАВО</w:t>
      </w:r>
    </w:p>
    <w:p w:rsidR="00014566" w:rsidRPr="00086B6F" w:rsidRDefault="00014566" w:rsidP="00086B6F">
      <w:pPr>
        <w:pStyle w:val="ECHRHeading1"/>
      </w:pPr>
      <w:r>
        <w:t>ПРЕДПОЛАГАЕМОЕ НАРУШЕНИЕ СТАТЬИ 3 КОНВЕНЦИИ</w:t>
      </w:r>
    </w:p>
    <w:p w:rsidR="00014566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16</w:t>
      </w:r>
      <w:r>
        <w:fldChar w:fldCharType="end"/>
      </w:r>
      <w:r w:rsidR="00E774CA">
        <w:t xml:space="preserve">.  Заявитель жаловался на то, что 10 октября 2011 года </w:t>
      </w:r>
      <w:r w:rsidR="00D25EE2">
        <w:br/>
      </w:r>
      <w:r w:rsidR="00E774CA">
        <w:t xml:space="preserve">он подвергался жестокому обращению во время нахождения </w:t>
      </w:r>
      <w:r w:rsidR="00D25EE2">
        <w:br/>
      </w:r>
      <w:r w:rsidR="00E774CA">
        <w:t xml:space="preserve">под стражей в полиции, и что последовавшее расследование </w:t>
      </w:r>
      <w:r w:rsidR="00D25EE2">
        <w:br/>
      </w:r>
      <w:r w:rsidR="00E774CA">
        <w:t>по данному факту было неэффективным. Он ссылался на статью 3 Конвенции, которая гласит:</w:t>
      </w:r>
    </w:p>
    <w:p w:rsidR="00014566" w:rsidRPr="00086B6F" w:rsidRDefault="005B0FF1" w:rsidP="00086B6F">
      <w:pPr>
        <w:pStyle w:val="ECHRParaQuote"/>
      </w:pPr>
      <w:r>
        <w:t>«Никто не должен подвергаться ни пыткам, ни бесчеловечному или унижающему достоинство обращению или наказанию».</w:t>
      </w:r>
    </w:p>
    <w:p w:rsidR="00014566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17</w:t>
      </w:r>
      <w:r>
        <w:fldChar w:fldCharType="end"/>
      </w:r>
      <w:r w:rsidR="00E774CA">
        <w:t>.  Опираясь на выводы проверки, осуществленной на</w:t>
      </w:r>
      <w:r w:rsidR="00AD7716">
        <w:t> </w:t>
      </w:r>
      <w:r w:rsidR="00E774CA">
        <w:t>внутригосударственном уровне, которая установила, что телесные повреждения заявителя были причинены им самостоятельно, власти отрицали утверждения заявителя о жестоком обращении. Они также утверждали, что телесные повреждения заявителя могли возникнуть в</w:t>
      </w:r>
      <w:r w:rsidR="00AD7716">
        <w:t> </w:t>
      </w:r>
      <w:r w:rsidR="00E774CA">
        <w:t xml:space="preserve">результате драки с </w:t>
      </w:r>
      <w:proofErr w:type="spellStart"/>
      <w:r w:rsidR="00E774CA">
        <w:t>С</w:t>
      </w:r>
      <w:proofErr w:type="spellEnd"/>
      <w:r w:rsidR="00E774CA">
        <w:t>. до его задержания.</w:t>
      </w:r>
    </w:p>
    <w:p w:rsidR="00E774CA" w:rsidRPr="00086B6F" w:rsidRDefault="00665CC0" w:rsidP="00086B6F">
      <w:pPr>
        <w:pStyle w:val="ECHRPara"/>
      </w:pPr>
      <w:r>
        <w:lastRenderedPageBreak/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18</w:t>
      </w:r>
      <w:r>
        <w:fldChar w:fldCharType="end"/>
      </w:r>
      <w:r w:rsidR="00E774CA">
        <w:t>.  Заявитель продолжал настаивать на своей жалобе.</w:t>
      </w:r>
    </w:p>
    <w:p w:rsidR="00014566" w:rsidRPr="00086B6F" w:rsidRDefault="00014566" w:rsidP="00086B6F">
      <w:pPr>
        <w:pStyle w:val="ECHRHeading2"/>
      </w:pPr>
      <w:r>
        <w:t>А.</w:t>
      </w:r>
      <w:r>
        <w:tab/>
        <w:t>Приемлемость</w:t>
      </w:r>
    </w:p>
    <w:p w:rsidR="00014566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19</w:t>
      </w:r>
      <w:r>
        <w:fldChar w:fldCharType="end"/>
      </w:r>
      <w:r w:rsidR="00E774CA">
        <w:t>.  Суд отмечает, что данная жалоба не является явно необоснованной по смыслу подпункта</w:t>
      </w:r>
      <w:r w:rsidR="00CE5555">
        <w:t xml:space="preserve"> </w:t>
      </w:r>
      <w:r w:rsidR="00E774CA">
        <w:t>«а» пункта</w:t>
      </w:r>
      <w:r w:rsidR="00CE5555">
        <w:t xml:space="preserve"> </w:t>
      </w:r>
      <w:r w:rsidR="00E774CA">
        <w:t>3 статьи</w:t>
      </w:r>
      <w:r w:rsidR="00CE5555">
        <w:t xml:space="preserve"> </w:t>
      </w:r>
      <w:r w:rsidR="00E774CA">
        <w:t xml:space="preserve">35 Конвенции. Он также отмечает, что она не является неприемлемой </w:t>
      </w:r>
      <w:r w:rsidR="00CE5555">
        <w:br/>
      </w:r>
      <w:r w:rsidR="00E774CA">
        <w:t>по каким-либо иным основаниям. Следовательно, она должна быть признана приемлемой.</w:t>
      </w:r>
    </w:p>
    <w:p w:rsidR="00014566" w:rsidRPr="00086B6F" w:rsidRDefault="00014566" w:rsidP="00086B6F">
      <w:pPr>
        <w:pStyle w:val="ECHRHeading2"/>
      </w:pPr>
      <w:r>
        <w:t>B.</w:t>
      </w:r>
      <w:r>
        <w:tab/>
        <w:t>Существо жалобы</w:t>
      </w:r>
    </w:p>
    <w:p w:rsidR="00522A6F" w:rsidRPr="00086B6F" w:rsidRDefault="00522A6F" w:rsidP="00086B6F">
      <w:pPr>
        <w:pStyle w:val="ECHRHeading3"/>
      </w:pPr>
      <w:r>
        <w:t>1.  Предполагаемое жестокое обращение</w:t>
      </w:r>
    </w:p>
    <w:p w:rsidR="00B82F9C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20</w:t>
      </w:r>
      <w:r>
        <w:fldChar w:fldCharType="end"/>
      </w:r>
      <w:r w:rsidR="00B82F9C">
        <w:t xml:space="preserve">.  Общие принципы, касающиеся рассмотрения утверждений </w:t>
      </w:r>
      <w:r w:rsidR="00CE5555">
        <w:br/>
      </w:r>
      <w:r w:rsidR="00B82F9C">
        <w:t>о жестоком обращении с лицами, находящимися под контролем государства, прочно установлены в прецедентно</w:t>
      </w:r>
      <w:r w:rsidR="00AD7716">
        <w:t>й</w:t>
      </w:r>
      <w:r w:rsidR="00B82F9C">
        <w:t xml:space="preserve"> пра</w:t>
      </w:r>
      <w:r w:rsidR="00AD7716">
        <w:t>ктике</w:t>
      </w:r>
      <w:r w:rsidR="00B82F9C">
        <w:t xml:space="preserve"> Суда и недавно были подтверждены в постановлении по делу «</w:t>
      </w:r>
      <w:proofErr w:type="spellStart"/>
      <w:r w:rsidR="00B82F9C">
        <w:t>Боид</w:t>
      </w:r>
      <w:proofErr w:type="spellEnd"/>
      <w:r w:rsidR="00B82F9C">
        <w:t xml:space="preserve"> против Бельгии» (</w:t>
      </w:r>
      <w:proofErr w:type="spellStart"/>
      <w:r w:rsidR="00B82F9C">
        <w:rPr>
          <w:i/>
        </w:rPr>
        <w:t>Bouyid</w:t>
      </w:r>
      <w:proofErr w:type="spellEnd"/>
      <w:r w:rsidR="00B82F9C">
        <w:rPr>
          <w:i/>
        </w:rPr>
        <w:t xml:space="preserve"> v. </w:t>
      </w:r>
      <w:proofErr w:type="spellStart"/>
      <w:r w:rsidR="00B82F9C">
        <w:rPr>
          <w:i/>
        </w:rPr>
        <w:t>Belgium</w:t>
      </w:r>
      <w:proofErr w:type="spellEnd"/>
      <w:r w:rsidR="00B82F9C">
        <w:t>) ([GC], жалоба № 23380/09, пункты 81-88, ECHR 2015).</w:t>
      </w:r>
    </w:p>
    <w:p w:rsidR="00ED2CC3" w:rsidRPr="00086B6F" w:rsidRDefault="00665CC0" w:rsidP="00086B6F">
      <w:pPr>
        <w:pStyle w:val="ECHRPara"/>
      </w:pPr>
      <w:r>
        <w:fldChar w:fldCharType="begin"/>
      </w:r>
      <w:r>
        <w:instrText xml:space="preserve"> SEQ level0 </w:instrText>
      </w:r>
      <w:r>
        <w:instrText xml:space="preserve">\*arabic </w:instrText>
      </w:r>
      <w:r>
        <w:fldChar w:fldCharType="separate"/>
      </w:r>
      <w:r w:rsidR="00086B6F" w:rsidRPr="00086B6F">
        <w:t>21</w:t>
      </w:r>
      <w:r>
        <w:fldChar w:fldCharType="end"/>
      </w:r>
      <w:r w:rsidR="008531D1">
        <w:t xml:space="preserve">.  Возвращаясь к обстоятельствам настоящего дела, Суд отмечает, во-первых, что утверждения заявителя о том, что он подвергался воздействию электрического тока, и что он оставался в наручниках </w:t>
      </w:r>
      <w:r w:rsidR="00D8251C">
        <w:br/>
      </w:r>
      <w:r w:rsidR="008531D1">
        <w:t xml:space="preserve">в течение ночи без еды и воды (см. пункт </w:t>
      </w:r>
      <w:r w:rsidR="00A70C65" w:rsidRPr="00086B6F">
        <w:fldChar w:fldCharType="begin"/>
      </w:r>
      <w:r w:rsidR="00A70C65" w:rsidRPr="00086B6F">
        <w:instrText xml:space="preserve"> REF para7 \h </w:instrText>
      </w:r>
      <w:r w:rsidR="00A70C65" w:rsidRPr="00086B6F">
        <w:fldChar w:fldCharType="separate"/>
      </w:r>
      <w:r w:rsidR="00086B6F" w:rsidRPr="00086B6F">
        <w:t>7</w:t>
      </w:r>
      <w:r w:rsidR="00A70C65" w:rsidRPr="00086B6F">
        <w:fldChar w:fldCharType="end"/>
      </w:r>
      <w:r w:rsidR="008531D1">
        <w:t xml:space="preserve"> выше), не подтверждаются доказательствами, представленными сторонами. При подобных обстоятельствах Суд не может установить «вне разумного сомнения», являются ли эти утверждения заявителя правдивыми.</w:t>
      </w:r>
    </w:p>
    <w:p w:rsidR="002F7B8C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22</w:t>
      </w:r>
      <w:r>
        <w:fldChar w:fldCharType="end"/>
      </w:r>
      <w:r w:rsidR="00482CBA">
        <w:t>.  Что касается телесных повреждений, указанных заявителем в</w:t>
      </w:r>
      <w:r w:rsidR="0073209E">
        <w:t> </w:t>
      </w:r>
      <w:r w:rsidR="00482CBA">
        <w:t xml:space="preserve">своей жалобе, Суд отмечает, что представленные сторонами медицинские документы доказывают, что заявитель имел множество синяков и ссадин в области плеч и голеней (см. пункт </w:t>
      </w:r>
      <w:r w:rsidR="0052330D" w:rsidRPr="00086B6F">
        <w:fldChar w:fldCharType="begin"/>
      </w:r>
      <w:r w:rsidR="0052330D" w:rsidRPr="00086B6F">
        <w:instrText xml:space="preserve"> REF para9 \h </w:instrText>
      </w:r>
      <w:r w:rsidR="0052330D" w:rsidRPr="00086B6F">
        <w:fldChar w:fldCharType="separate"/>
      </w:r>
      <w:r w:rsidR="00086B6F" w:rsidRPr="00086B6F">
        <w:t>9</w:t>
      </w:r>
      <w:r w:rsidR="0052330D" w:rsidRPr="00086B6F">
        <w:fldChar w:fldCharType="end"/>
      </w:r>
      <w:r w:rsidR="00482CBA">
        <w:t xml:space="preserve"> выше). Однако стороны разошлись во мнениях относительно времени их нанесения и их происхождения. Заявитель утверждал, что он был избит сотрудниками полиции, когда он находился под стражей 10</w:t>
      </w:r>
      <w:r w:rsidR="0073209E">
        <w:t> </w:t>
      </w:r>
      <w:r w:rsidR="00482CBA">
        <w:t>октября</w:t>
      </w:r>
      <w:r w:rsidR="0073209E">
        <w:t> </w:t>
      </w:r>
      <w:r w:rsidR="00482CBA">
        <w:t xml:space="preserve">2011 года. С другой стороны, власти предложили, </w:t>
      </w:r>
      <w:r w:rsidR="00D8251C">
        <w:br/>
      </w:r>
      <w:r w:rsidR="00482CBA">
        <w:t>что телесные повреждения заявителя были причинены им самостоятельно. В качестве альтернативы власти предположили, телесные повреждения возникли у заявителя его до ареста.</w:t>
      </w:r>
    </w:p>
    <w:p w:rsidR="0061123D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23</w:t>
      </w:r>
      <w:r>
        <w:fldChar w:fldCharType="end"/>
      </w:r>
      <w:r w:rsidR="00482CBA">
        <w:t xml:space="preserve">.  Что касается гипотезы властей о том, что телесные повреждения заявителя могли возникнуть до даты его ареста, то Суд отмечает, </w:t>
      </w:r>
      <w:r w:rsidR="00D8251C">
        <w:br/>
      </w:r>
      <w:r w:rsidR="00482CBA">
        <w:t xml:space="preserve">что национальные органы власти не провели медицинское освидетельствование заявителя непосредственно после его задержания. Также национальные органы власти не рассмотрели такую возможность в ходе проверки, проведенное за утверждению заявителя о жестоком обращении. Таким образом, Суд отклоняет утверждение властей и допускает, что до помещения под стражу заявитель находился в хорошем состоянии здоровья (сравните с постановлением </w:t>
      </w:r>
      <w:r w:rsidR="00482CBA">
        <w:lastRenderedPageBreak/>
        <w:t>от 18 сентября 2008 года по делу «</w:t>
      </w:r>
      <w:proofErr w:type="spellStart"/>
      <w:r w:rsidR="00482CBA">
        <w:t>Тюркан</w:t>
      </w:r>
      <w:proofErr w:type="spellEnd"/>
      <w:r w:rsidR="00482CBA">
        <w:t xml:space="preserve"> против Турции» </w:t>
      </w:r>
      <w:r w:rsidR="00482CBA">
        <w:rPr>
          <w:i/>
        </w:rPr>
        <w:t>(</w:t>
      </w:r>
      <w:proofErr w:type="spellStart"/>
      <w:r w:rsidR="00482CBA">
        <w:rPr>
          <w:i/>
        </w:rPr>
        <w:t>Türkan</w:t>
      </w:r>
      <w:proofErr w:type="spellEnd"/>
      <w:r w:rsidR="00482CBA">
        <w:rPr>
          <w:i/>
        </w:rPr>
        <w:t xml:space="preserve"> v. </w:t>
      </w:r>
      <w:proofErr w:type="spellStart"/>
      <w:r w:rsidR="00482CBA">
        <w:rPr>
          <w:i/>
        </w:rPr>
        <w:t>Turkey</w:t>
      </w:r>
      <w:proofErr w:type="spellEnd"/>
      <w:r w:rsidR="00482CBA">
        <w:rPr>
          <w:i/>
        </w:rPr>
        <w:t>)</w:t>
      </w:r>
      <w:r w:rsidR="00482CBA">
        <w:t>, жалоба № 33086/04, пункт 43).</w:t>
      </w:r>
    </w:p>
    <w:p w:rsidR="00817D92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24</w:t>
      </w:r>
      <w:r>
        <w:fldChar w:fldCharType="end"/>
      </w:r>
      <w:r w:rsidR="00B82F9C">
        <w:t xml:space="preserve">.  Кроме того, Суд не может принять выводы проведенной </w:t>
      </w:r>
      <w:r w:rsidR="00D8251C">
        <w:br/>
      </w:r>
      <w:r w:rsidR="00B82F9C">
        <w:t xml:space="preserve">на внутригосударственном уровне проверки, на которые власти ссылались, утверждая, что заявитель причинил себе телесные повреждения самостоятельно. В частности, Суд отмечает, </w:t>
      </w:r>
      <w:r w:rsidR="00D8251C">
        <w:br/>
      </w:r>
      <w:r w:rsidR="00B82F9C">
        <w:t xml:space="preserve">что утверждение властей не подкреплено медицинскими </w:t>
      </w:r>
      <w:r w:rsidR="00CD3B2E">
        <w:t>доказательствами</w:t>
      </w:r>
      <w:r w:rsidR="00B82F9C">
        <w:t xml:space="preserve">. Судебный эксперт, который осматривал заявителя 11 октября 2011 года, не посчитал, что телесные повреждения заявителя были причинены им самостоятельно (см. пункт </w:t>
      </w:r>
      <w:r w:rsidR="00917D07" w:rsidRPr="00086B6F">
        <w:fldChar w:fldCharType="begin"/>
      </w:r>
      <w:r w:rsidR="00917D07" w:rsidRPr="00086B6F">
        <w:instrText xml:space="preserve"> REF para9 \h </w:instrText>
      </w:r>
      <w:r w:rsidR="00917D07" w:rsidRPr="00086B6F">
        <w:fldChar w:fldCharType="separate"/>
      </w:r>
      <w:r w:rsidR="00086B6F" w:rsidRPr="00086B6F">
        <w:t>9</w:t>
      </w:r>
      <w:r w:rsidR="00917D07" w:rsidRPr="00086B6F">
        <w:fldChar w:fldCharType="end"/>
      </w:r>
      <w:r w:rsidR="00B82F9C">
        <w:t xml:space="preserve"> выше). </w:t>
      </w:r>
      <w:r w:rsidR="00D8251C">
        <w:br/>
      </w:r>
      <w:r w:rsidR="00B82F9C">
        <w:t xml:space="preserve">Суд также отмечает, что сотрудники полиции, допрошенные по поводу телесных повреждений заявителя, дали </w:t>
      </w:r>
      <w:r w:rsidR="00A9106D">
        <w:t xml:space="preserve">отличающиеся </w:t>
      </w:r>
      <w:r w:rsidR="00B82F9C">
        <w:t xml:space="preserve">показания относительно событий, когда заявитель предположительно причинил себе телесные повреждения. Некоторые из них утверждали, </w:t>
      </w:r>
      <w:r w:rsidR="00D8251C">
        <w:br/>
      </w:r>
      <w:r w:rsidR="00B82F9C">
        <w:t xml:space="preserve">что он получил эти телесные повреждения 10 октября 2011 года </w:t>
      </w:r>
      <w:r w:rsidR="00D8251C">
        <w:br/>
      </w:r>
      <w:r w:rsidR="00B82F9C">
        <w:t xml:space="preserve">(день его задержания), в то время как другие утверждали, </w:t>
      </w:r>
      <w:r w:rsidR="00D8251C">
        <w:br/>
      </w:r>
      <w:r w:rsidR="00B82F9C">
        <w:t xml:space="preserve">что он причинял вред собственному здоровью 11 октября 2011 года (см. пункт </w:t>
      </w:r>
      <w:r w:rsidR="006D0380" w:rsidRPr="00086B6F">
        <w:fldChar w:fldCharType="begin"/>
      </w:r>
      <w:r w:rsidR="006D0380" w:rsidRPr="00086B6F">
        <w:instrText xml:space="preserve"> REF para11 \h </w:instrText>
      </w:r>
      <w:r w:rsidR="006D0380" w:rsidRPr="00086B6F">
        <w:fldChar w:fldCharType="separate"/>
      </w:r>
      <w:r w:rsidR="00086B6F" w:rsidRPr="00086B6F">
        <w:t>11</w:t>
      </w:r>
      <w:r w:rsidR="006D0380" w:rsidRPr="00086B6F">
        <w:fldChar w:fldCharType="end"/>
      </w:r>
      <w:r w:rsidR="00B82F9C">
        <w:t xml:space="preserve"> выше). Судебный эксперт также не установил </w:t>
      </w:r>
      <w:r w:rsidR="00D8251C">
        <w:br/>
      </w:r>
      <w:r w:rsidR="00B82F9C">
        <w:t xml:space="preserve">с достаточной точностью время возникновения телесных повреждений заявителя, отметив, что они могли быть причинены «незадолго </w:t>
      </w:r>
      <w:r w:rsidR="00D8251C">
        <w:br/>
      </w:r>
      <w:r w:rsidR="00B82F9C">
        <w:t xml:space="preserve">до освидетельствования» (см. пункт </w:t>
      </w:r>
      <w:r w:rsidR="006D0380" w:rsidRPr="00086B6F">
        <w:fldChar w:fldCharType="begin"/>
      </w:r>
      <w:r w:rsidR="006D0380" w:rsidRPr="00086B6F">
        <w:instrText xml:space="preserve"> REF para9 \h </w:instrText>
      </w:r>
      <w:r w:rsidR="006D0380" w:rsidRPr="00086B6F">
        <w:fldChar w:fldCharType="separate"/>
      </w:r>
      <w:r w:rsidR="00086B6F" w:rsidRPr="00086B6F">
        <w:t>9</w:t>
      </w:r>
      <w:r w:rsidR="006D0380" w:rsidRPr="00086B6F">
        <w:fldChar w:fldCharType="end"/>
      </w:r>
      <w:r w:rsidR="00B82F9C">
        <w:t xml:space="preserve"> выше).</w:t>
      </w:r>
    </w:p>
    <w:p w:rsidR="00B82F9C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25</w:t>
      </w:r>
      <w:r>
        <w:fldChar w:fldCharType="end"/>
      </w:r>
      <w:r w:rsidR="00092B72">
        <w:t>.  Приводящегося выше достаточно для того, чтобы Суд (1) пришел к выводу о том, что власти не дали достаточного и</w:t>
      </w:r>
      <w:r w:rsidR="00CE7DBE">
        <w:t> </w:t>
      </w:r>
      <w:r w:rsidR="00092B72">
        <w:t>убедительного объяснения причины возникновения телесных повреждений заявителя и (2) сделал предположение в пользу утверждений заявителя о том, что он был избит сотрудниками полиции. Тот факт, что заявитель содержался под стражей в полиции в</w:t>
      </w:r>
      <w:r w:rsidR="00CE7DBE">
        <w:t> </w:t>
      </w:r>
      <w:r w:rsidR="00092B72">
        <w:t xml:space="preserve">качестве обвиняемого в отсутствие официальной записи его задержания и содержания под стражей (см. пункты </w:t>
      </w:r>
      <w:r w:rsidR="00092B72" w:rsidRPr="00086B6F">
        <w:fldChar w:fldCharType="begin"/>
      </w:r>
      <w:r w:rsidR="00092B72" w:rsidRPr="00086B6F">
        <w:instrText xml:space="preserve"> REF para37 \h </w:instrText>
      </w:r>
      <w:r w:rsidR="00092B72" w:rsidRPr="00086B6F">
        <w:fldChar w:fldCharType="separate"/>
      </w:r>
      <w:r w:rsidR="00086B6F" w:rsidRPr="00086B6F">
        <w:t>36</w:t>
      </w:r>
      <w:r w:rsidR="00092B72" w:rsidRPr="00086B6F">
        <w:fldChar w:fldCharType="end"/>
      </w:r>
      <w:r w:rsidR="00092B72">
        <w:noBreakHyphen/>
      </w:r>
      <w:r w:rsidR="00092B72" w:rsidRPr="00086B6F">
        <w:fldChar w:fldCharType="begin"/>
      </w:r>
      <w:r w:rsidR="00092B72" w:rsidRPr="00086B6F">
        <w:instrText xml:space="preserve"> REF para40 \h </w:instrText>
      </w:r>
      <w:r w:rsidR="00092B72" w:rsidRPr="00086B6F">
        <w:fldChar w:fldCharType="separate"/>
      </w:r>
      <w:r w:rsidR="00086B6F" w:rsidRPr="00086B6F">
        <w:t>39</w:t>
      </w:r>
      <w:r w:rsidR="00092B72" w:rsidRPr="00086B6F">
        <w:fldChar w:fldCharType="end"/>
      </w:r>
      <w:r w:rsidR="00092B72">
        <w:t xml:space="preserve"> ниже), также говорит в пользу версии заявителя.</w:t>
      </w:r>
    </w:p>
    <w:p w:rsidR="00DC109D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26</w:t>
      </w:r>
      <w:r>
        <w:fldChar w:fldCharType="end"/>
      </w:r>
      <w:r w:rsidR="00482CBA">
        <w:t>.  Суд также считает, что количество и расположение телесных повреждений, полученных заявителем, указывают на то, что избиение со стороны сотрудников полиции являлось достаточно серьезным, и</w:t>
      </w:r>
      <w:r w:rsidR="00CE7DBE">
        <w:t> </w:t>
      </w:r>
      <w:r w:rsidR="00482CBA">
        <w:t>представляло собой бесчеловечное обращение, запрещенное статьей 3 Конвенции.</w:t>
      </w:r>
    </w:p>
    <w:p w:rsidR="00DC109D" w:rsidRPr="00086B6F" w:rsidRDefault="00665CC0" w:rsidP="00086B6F">
      <w:pPr>
        <w:pStyle w:val="ECHRPara"/>
      </w:pPr>
      <w:r>
        <w:fldChar w:fldCharType="begin"/>
      </w:r>
      <w:r>
        <w:instrText xml:space="preserve"> SEQ lev</w:instrText>
      </w:r>
      <w:r>
        <w:instrText xml:space="preserve">el0 \*arabic </w:instrText>
      </w:r>
      <w:r>
        <w:fldChar w:fldCharType="separate"/>
      </w:r>
      <w:r w:rsidR="00086B6F" w:rsidRPr="00086B6F">
        <w:t>27</w:t>
      </w:r>
      <w:r>
        <w:fldChar w:fldCharType="end"/>
      </w:r>
      <w:r w:rsidR="00482CBA">
        <w:t xml:space="preserve">.  Принимая во внимание вышеизложенное, Суд приходит </w:t>
      </w:r>
      <w:r w:rsidR="00C26842">
        <w:br/>
      </w:r>
      <w:r w:rsidR="00482CBA">
        <w:t xml:space="preserve">к выводу о том, что имело место нарушение статьи 3 Конвенции </w:t>
      </w:r>
      <w:r w:rsidR="00C26842">
        <w:br/>
      </w:r>
      <w:r w:rsidR="00482CBA">
        <w:t>в ее материально-правовом аспекте.</w:t>
      </w:r>
    </w:p>
    <w:p w:rsidR="00B82F9C" w:rsidRPr="00086B6F" w:rsidRDefault="00B82F9C" w:rsidP="00086B6F">
      <w:pPr>
        <w:pStyle w:val="ECHRHeading3"/>
      </w:pPr>
      <w:r>
        <w:t>2.  Тщательность расследования</w:t>
      </w:r>
    </w:p>
    <w:p w:rsidR="00494394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28</w:t>
      </w:r>
      <w:r>
        <w:fldChar w:fldCharType="end"/>
      </w:r>
      <w:r w:rsidR="00B82F9C">
        <w:t xml:space="preserve">.  Суд отмечает, что в ответ на утверждения заявителя о том, </w:t>
      </w:r>
      <w:r w:rsidR="00C26842">
        <w:br/>
      </w:r>
      <w:r w:rsidR="00B82F9C">
        <w:t xml:space="preserve">что его телесные повреждения являлись результатом жестокого обращения во время нахождения под стражей в полиции, внутригосударственные органы власти провели доследственную проверку, которая является первоначальным этапом рассмотрения заявления о преступлении согласно российскому законодательству, после которого обычно следует возбуждение уголовного дела и </w:t>
      </w:r>
      <w:r w:rsidR="00B82F9C">
        <w:lastRenderedPageBreak/>
        <w:t>проведение расследования, если информация указывает на признаки преступления (см.</w:t>
      </w:r>
      <w:r w:rsidR="00CE7DBE">
        <w:t> </w:t>
      </w:r>
      <w:r w:rsidR="00B82F9C">
        <w:t>постановление от 24 июля 2014 года по делу «</w:t>
      </w:r>
      <w:proofErr w:type="spellStart"/>
      <w:r w:rsidR="00B82F9C">
        <w:t>Ляпин</w:t>
      </w:r>
      <w:proofErr w:type="spellEnd"/>
      <w:r w:rsidR="00B82F9C">
        <w:t xml:space="preserve"> против России» (</w:t>
      </w:r>
      <w:proofErr w:type="spellStart"/>
      <w:r w:rsidR="00B82F9C">
        <w:rPr>
          <w:i/>
        </w:rPr>
        <w:t>Lyapin</w:t>
      </w:r>
      <w:proofErr w:type="spellEnd"/>
      <w:r w:rsidR="00B82F9C">
        <w:rPr>
          <w:i/>
        </w:rPr>
        <w:t xml:space="preserve"> v. </w:t>
      </w:r>
      <w:proofErr w:type="spellStart"/>
      <w:r w:rsidR="00B82F9C">
        <w:rPr>
          <w:i/>
        </w:rPr>
        <w:t>Russia</w:t>
      </w:r>
      <w:proofErr w:type="spellEnd"/>
      <w:r w:rsidR="00B82F9C">
        <w:t>), жалоба № 46956/09, пункты 129 и 132-36</w:t>
      </w:r>
      <w:r w:rsidR="00B82F9C">
        <w:rPr>
          <w:snapToGrid w:val="0"/>
        </w:rPr>
        <w:t>). В деле «</w:t>
      </w:r>
      <w:proofErr w:type="spellStart"/>
      <w:r w:rsidR="00B82F9C">
        <w:rPr>
          <w:snapToGrid w:val="0"/>
        </w:rPr>
        <w:t>Ляпин</w:t>
      </w:r>
      <w:proofErr w:type="spellEnd"/>
      <w:r w:rsidR="00B82F9C">
        <w:rPr>
          <w:snapToGrid w:val="0"/>
        </w:rPr>
        <w:t xml:space="preserve"> против России» Суд постановил, </w:t>
      </w:r>
      <w:r w:rsidR="00C26842">
        <w:rPr>
          <w:snapToGrid w:val="0"/>
        </w:rPr>
        <w:br/>
      </w:r>
      <w:r w:rsidR="00B82F9C">
        <w:rPr>
          <w:snapToGrid w:val="0"/>
        </w:rPr>
        <w:t xml:space="preserve">что проведение доследственной проверки </w:t>
      </w:r>
      <w:r w:rsidR="00B82F9C">
        <w:t xml:space="preserve">является недостаточным, </w:t>
      </w:r>
      <w:r w:rsidR="00A455D5">
        <w:br/>
      </w:r>
      <w:r w:rsidR="00B82F9C">
        <w:t>и отказ властей провести полноценное расследование по уголовному делу по</w:t>
      </w:r>
      <w:r w:rsidR="00CE7DBE">
        <w:t> </w:t>
      </w:r>
      <w:r w:rsidR="00B82F9C">
        <w:t>достоверному заявлению о жестоком обращении указывало на</w:t>
      </w:r>
      <w:r w:rsidR="006C2C26">
        <w:t> </w:t>
      </w:r>
      <w:r w:rsidR="00B82F9C">
        <w:t>неспособность Государства выполнить свое процессуальное обязательство по статье 3 Конвенции.</w:t>
      </w:r>
    </w:p>
    <w:p w:rsidR="00B82F9C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29</w:t>
      </w:r>
      <w:r>
        <w:fldChar w:fldCharType="end"/>
      </w:r>
      <w:r w:rsidR="00B82F9C">
        <w:t>.  У Суда нет причин для того, чтобы прийти к иному выводу в</w:t>
      </w:r>
      <w:r w:rsidR="006C2C26">
        <w:t> </w:t>
      </w:r>
      <w:r w:rsidR="00B82F9C">
        <w:t>настоящем деле, в котором имелись обвинения в жестоком обращении, о котором власти были своевременно уведомлены. Он</w:t>
      </w:r>
      <w:r w:rsidR="006C2C26">
        <w:t> </w:t>
      </w:r>
      <w:r w:rsidR="00B82F9C">
        <w:t xml:space="preserve">приходит к выводу о том, что власти не провели эффективного расследования в связи с утверждениями заявителя о жестоком обращении </w:t>
      </w:r>
      <w:r w:rsidR="00831DA8">
        <w:t xml:space="preserve">с ним </w:t>
      </w:r>
      <w:r w:rsidR="00B82F9C">
        <w:t xml:space="preserve">во время нахождения под стражей в полиции, </w:t>
      </w:r>
      <w:r w:rsidR="00A455D5">
        <w:br/>
      </w:r>
      <w:r w:rsidR="00B82F9C">
        <w:t>как того требует статья 3 Конвенции. Имело место нарушение статьи 3 Конвенции в ее процессуальном аспекте.</w:t>
      </w:r>
    </w:p>
    <w:p w:rsidR="00014566" w:rsidRPr="00086B6F" w:rsidRDefault="00EB0ECE" w:rsidP="00086B6F">
      <w:pPr>
        <w:pStyle w:val="ECHRHeading1"/>
      </w:pPr>
      <w:r>
        <w:t>II.  ПРЕДПОЛАГАЕМОЕ НАРУШЕНИЕ СТАТЬИ 5 КОНВЕНЦИИ</w:t>
      </w:r>
    </w:p>
    <w:p w:rsidR="00014566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30</w:t>
      </w:r>
      <w:r>
        <w:fldChar w:fldCharType="end"/>
      </w:r>
      <w:r w:rsidR="00E774CA">
        <w:t xml:space="preserve">.  Заявитель жаловался на то, что его содержание под стражей </w:t>
      </w:r>
      <w:r w:rsidR="00A455D5">
        <w:br/>
      </w:r>
      <w:r w:rsidR="00E774CA">
        <w:t xml:space="preserve">в отделении полиции 10 октября 2011 года противоречило статье 5 Конвенции, </w:t>
      </w:r>
      <w:r w:rsidR="00C26842">
        <w:t>которая</w:t>
      </w:r>
      <w:r w:rsidR="00E774CA">
        <w:t xml:space="preserve"> в соответствующей части гласит:</w:t>
      </w:r>
    </w:p>
    <w:p w:rsidR="00DD7979" w:rsidRPr="00086B6F" w:rsidRDefault="00DD7979" w:rsidP="00086B6F">
      <w:pPr>
        <w:pStyle w:val="ECHRParaQuote"/>
      </w:pPr>
      <w:r>
        <w:t>«1.  Каждый имеет право на свободу и личную неприкосновенность. Никто не может быть лишен свободы иначе как в следующих случаях и в порядке, установленном законом:</w:t>
      </w:r>
    </w:p>
    <w:p w:rsidR="00DD7979" w:rsidRPr="00086B6F" w:rsidRDefault="00B606A2" w:rsidP="00086B6F">
      <w:pPr>
        <w:pStyle w:val="ECHRParaQuote"/>
      </w:pPr>
      <w:r>
        <w:t>...</w:t>
      </w:r>
    </w:p>
    <w:p w:rsidR="00DD7979" w:rsidRPr="00086B6F" w:rsidRDefault="00DD7979" w:rsidP="00086B6F">
      <w:pPr>
        <w:pStyle w:val="ECHRParaQuote"/>
      </w:pPr>
      <w:r>
        <w:t>(с) законное задержание или заключение под стражу лица, произведенное с тем, чтобы оно предстало перед компетентным органом по обоснованному подозрению в совершении правонарушения или в случае, когда имеются достаточные основания полагать, что необходимо предотвратить совершение им правонарушения или помешать ему скрыться после его совершения».</w:t>
      </w:r>
    </w:p>
    <w:p w:rsidR="00014566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31</w:t>
      </w:r>
      <w:r>
        <w:fldChar w:fldCharType="end"/>
      </w:r>
      <w:r w:rsidR="00E774CA">
        <w:t>.  Власти признали, что содержание заявителя под стражей 10</w:t>
      </w:r>
      <w:r w:rsidR="00BD479B">
        <w:t> </w:t>
      </w:r>
      <w:r w:rsidR="00E774CA">
        <w:t xml:space="preserve">октября 2011 года не было должным образом задокументировано. Тем не менее, жалоба заявителя должна быть отклонена, поскольку </w:t>
      </w:r>
      <w:r w:rsidR="00C26842">
        <w:br/>
      </w:r>
      <w:r w:rsidR="00E774CA">
        <w:t>он не обратился с гражданским иском против сотрудников полиции, которые задержали его 10 октября 2011 года.</w:t>
      </w:r>
    </w:p>
    <w:p w:rsidR="00D544C8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32</w:t>
      </w:r>
      <w:r>
        <w:fldChar w:fldCharType="end"/>
      </w:r>
      <w:r w:rsidR="00D544C8">
        <w:t>.  Заявитель продолжал настаивать на своей жалобе.</w:t>
      </w:r>
    </w:p>
    <w:p w:rsidR="00F045C6" w:rsidRPr="00086B6F" w:rsidRDefault="00F045C6" w:rsidP="00086B6F">
      <w:pPr>
        <w:pStyle w:val="ECHRHeading2"/>
      </w:pPr>
      <w:r>
        <w:t>А.</w:t>
      </w:r>
      <w:r>
        <w:tab/>
        <w:t>Приемлемость</w:t>
      </w:r>
    </w:p>
    <w:p w:rsidR="00F045C6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33</w:t>
      </w:r>
      <w:r>
        <w:fldChar w:fldCharType="end"/>
      </w:r>
      <w:r w:rsidR="00482CBA">
        <w:t>.  Что касается возражения властей о том, что заявитель не</w:t>
      </w:r>
      <w:r w:rsidR="00BD479B">
        <w:t> </w:t>
      </w:r>
      <w:r w:rsidR="00482CBA">
        <w:t>исчерпал внутригосударственные средства правовой защиты в связи со своей жалобой, то Суд повторяет, что правило об исчерпании внутригосударственных средств правовой защиты, закрепленное в</w:t>
      </w:r>
      <w:r w:rsidR="00BD479B">
        <w:t> </w:t>
      </w:r>
      <w:r w:rsidR="00482CBA">
        <w:t xml:space="preserve">пункте 1 статьи 35 Конвенции, обязывает заявителей сначала использовать средства правовой защиты, обычно доступные </w:t>
      </w:r>
      <w:r w:rsidR="00482CBA">
        <w:lastRenderedPageBreak/>
        <w:t>во</w:t>
      </w:r>
      <w:r w:rsidR="00BD479B">
        <w:t> </w:t>
      </w:r>
      <w:r w:rsidR="00482CBA">
        <w:t>внутригосударственной правовой системе и достаточные для того, чтобы дать заявителям возможность получить компенсацию за</w:t>
      </w:r>
      <w:r w:rsidR="00BD479B">
        <w:t> </w:t>
      </w:r>
      <w:r w:rsidR="00482CBA">
        <w:t>предполагаемые нарушения. Существование средств правовой защиты должно быть достаточно определенным как в теории, так и на практике, в противном случае они не будут иметь необходимой доступности и эффективности (см. постановление от 18 декабря 1996 года по делу «</w:t>
      </w:r>
      <w:proofErr w:type="spellStart"/>
      <w:r w:rsidR="00482CBA">
        <w:t>Аксой</w:t>
      </w:r>
      <w:proofErr w:type="spellEnd"/>
      <w:r w:rsidR="00482CBA">
        <w:t xml:space="preserve"> против Турции» </w:t>
      </w:r>
      <w:r w:rsidR="00482CBA">
        <w:rPr>
          <w:i/>
        </w:rPr>
        <w:t>(</w:t>
      </w:r>
      <w:proofErr w:type="spellStart"/>
      <w:r w:rsidR="00482CBA">
        <w:rPr>
          <w:i/>
        </w:rPr>
        <w:t>Aksoy</w:t>
      </w:r>
      <w:proofErr w:type="spellEnd"/>
      <w:r w:rsidR="00482CBA">
        <w:rPr>
          <w:i/>
        </w:rPr>
        <w:t xml:space="preserve"> v. </w:t>
      </w:r>
      <w:proofErr w:type="spellStart"/>
      <w:r w:rsidR="00482CBA">
        <w:rPr>
          <w:i/>
        </w:rPr>
        <w:t>Turkey</w:t>
      </w:r>
      <w:proofErr w:type="spellEnd"/>
      <w:r w:rsidR="00482CBA">
        <w:rPr>
          <w:i/>
        </w:rPr>
        <w:t>)</w:t>
      </w:r>
      <w:r w:rsidR="00482CBA">
        <w:t xml:space="preserve">, пункты 51-52, </w:t>
      </w:r>
      <w:r w:rsidR="00482CBA">
        <w:rPr>
          <w:i/>
        </w:rPr>
        <w:t>Отчеты о постановлениях и решениях</w:t>
      </w:r>
      <w:r w:rsidR="00482CBA">
        <w:t xml:space="preserve"> 1996-VI, и постановление </w:t>
      </w:r>
      <w:r w:rsidR="00C26842">
        <w:br/>
      </w:r>
      <w:r w:rsidR="00482CBA">
        <w:t>от 16 сентября 1996 года по делу «</w:t>
      </w:r>
      <w:proofErr w:type="spellStart"/>
      <w:r w:rsidR="00482CBA">
        <w:t>Акдивар</w:t>
      </w:r>
      <w:proofErr w:type="spellEnd"/>
      <w:r w:rsidR="00482CBA">
        <w:t xml:space="preserve"> и другие против Турции» (</w:t>
      </w:r>
      <w:proofErr w:type="spellStart"/>
      <w:r w:rsidR="00482CBA">
        <w:rPr>
          <w:i/>
        </w:rPr>
        <w:t>Akdivar</w:t>
      </w:r>
      <w:proofErr w:type="spellEnd"/>
      <w:r w:rsidR="00482CBA">
        <w:rPr>
          <w:i/>
        </w:rPr>
        <w:t xml:space="preserve"> </w:t>
      </w:r>
      <w:proofErr w:type="spellStart"/>
      <w:r w:rsidR="00482CBA">
        <w:rPr>
          <w:i/>
        </w:rPr>
        <w:t>and</w:t>
      </w:r>
      <w:proofErr w:type="spellEnd"/>
      <w:r w:rsidR="00482CBA">
        <w:rPr>
          <w:i/>
        </w:rPr>
        <w:t xml:space="preserve"> </w:t>
      </w:r>
      <w:proofErr w:type="spellStart"/>
      <w:r w:rsidR="00482CBA">
        <w:rPr>
          <w:i/>
        </w:rPr>
        <w:t>Others</w:t>
      </w:r>
      <w:proofErr w:type="spellEnd"/>
      <w:r w:rsidR="00482CBA">
        <w:rPr>
          <w:i/>
        </w:rPr>
        <w:t xml:space="preserve"> v. </w:t>
      </w:r>
      <w:proofErr w:type="spellStart"/>
      <w:r w:rsidR="00482CBA">
        <w:rPr>
          <w:i/>
        </w:rPr>
        <w:t>Turkey</w:t>
      </w:r>
      <w:proofErr w:type="spellEnd"/>
      <w:r w:rsidR="00482CBA">
        <w:rPr>
          <w:i/>
        </w:rPr>
        <w:t>)</w:t>
      </w:r>
      <w:r w:rsidR="00482CBA">
        <w:t xml:space="preserve">, пункты 65-67, </w:t>
      </w:r>
      <w:r w:rsidR="00482CBA">
        <w:rPr>
          <w:i/>
        </w:rPr>
        <w:t>Отчеты</w:t>
      </w:r>
      <w:r w:rsidR="00482CBA">
        <w:t xml:space="preserve"> 1996</w:t>
      </w:r>
      <w:r w:rsidR="00482CBA">
        <w:noBreakHyphen/>
        <w:t>IV).</w:t>
      </w:r>
    </w:p>
    <w:p w:rsidR="006123DB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34</w:t>
      </w:r>
      <w:r>
        <w:fldChar w:fldCharType="end"/>
      </w:r>
      <w:r w:rsidR="00E774CA">
        <w:t xml:space="preserve">.  Суд отмечает, что заявитель жаловался властям на то, что его содержание под стражей 10 октября 2011 года было незаконным. Следователь отклонил утверждения заявителя, заявив, что он оставался в отделении полиции по собственной воле (см. пункт </w:t>
      </w:r>
      <w:r w:rsidR="006123DB" w:rsidRPr="00086B6F">
        <w:fldChar w:fldCharType="begin"/>
      </w:r>
      <w:r w:rsidR="006123DB" w:rsidRPr="00086B6F">
        <w:instrText xml:space="preserve"> REF para11 \h </w:instrText>
      </w:r>
      <w:r w:rsidR="006123DB" w:rsidRPr="00086B6F">
        <w:fldChar w:fldCharType="separate"/>
      </w:r>
      <w:r w:rsidR="00086B6F" w:rsidRPr="00086B6F">
        <w:t>11</w:t>
      </w:r>
      <w:r w:rsidR="006123DB" w:rsidRPr="00086B6F">
        <w:fldChar w:fldCharType="end"/>
      </w:r>
      <w:r w:rsidR="00E774CA">
        <w:t xml:space="preserve"> выше). Суды на двух уровнях юрисдикции оставили выводы следователя без изменений. В таких обстоятельствах Суд убежден в</w:t>
      </w:r>
      <w:r w:rsidR="001A7193">
        <w:t> </w:t>
      </w:r>
      <w:r w:rsidR="00E774CA">
        <w:t>том, что заявитель дал внутригосударственным органам власти возможность исправить предполагаемое нарушение. В замечания властей он не нашел объяснения, почему возбужденное заявителем разбирательство не следует принимать во внимание в целях выполнения правила об исчерпании внутригосударственных средств правовой защиты, изложенного в пункте 1 статьи 35 Конвенции. Также</w:t>
      </w:r>
      <w:r w:rsidR="001A7193">
        <w:t> </w:t>
      </w:r>
      <w:r w:rsidR="00E774CA">
        <w:t>власти не разъяснили, почему в обстоятельствах настоящего дела на заявителе лежала обязанность оспорить действия сотрудников полиции в рамках гражданского судопроизводства.</w:t>
      </w:r>
    </w:p>
    <w:p w:rsidR="0003474D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35</w:t>
      </w:r>
      <w:r>
        <w:fldChar w:fldCharType="end"/>
      </w:r>
      <w:r w:rsidR="00482CBA">
        <w:t xml:space="preserve">.  Принимая во внимание вышеуказанное, Суд отклоняет возражение властей о </w:t>
      </w:r>
      <w:proofErr w:type="spellStart"/>
      <w:r w:rsidR="00482CBA">
        <w:t>неисчерпании</w:t>
      </w:r>
      <w:proofErr w:type="spellEnd"/>
      <w:r w:rsidR="00482CBA">
        <w:t xml:space="preserve"> внутригосударственных средств правовой защиты заявителем. Суд также отмечает, что эта жалоба </w:t>
      </w:r>
      <w:r w:rsidR="00C26842">
        <w:br/>
      </w:r>
      <w:r w:rsidR="00482CBA">
        <w:t>не является явно необоснованной по смыслу пункта 3 статьи 35 Конвенции, и что она не является неприемлемой по другим основаниям. Следовательно, она должна быть признана приемлемой.</w:t>
      </w:r>
    </w:p>
    <w:p w:rsidR="0003474D" w:rsidRPr="00086B6F" w:rsidRDefault="0003474D" w:rsidP="00086B6F">
      <w:pPr>
        <w:pStyle w:val="ECHRHeading2"/>
      </w:pPr>
      <w:r>
        <w:t>B.</w:t>
      </w:r>
      <w:r>
        <w:tab/>
        <w:t>Существо жалобы</w:t>
      </w:r>
    </w:p>
    <w:bookmarkStart w:id="4" w:name="para37"/>
    <w:p w:rsidR="0003474D" w:rsidRPr="00086B6F" w:rsidRDefault="0003474D" w:rsidP="00086B6F">
      <w:pPr>
        <w:pStyle w:val="ECHRPara"/>
      </w:pPr>
      <w:r w:rsidRPr="00086B6F">
        <w:fldChar w:fldCharType="begin"/>
      </w:r>
      <w:r w:rsidRPr="00086B6F">
        <w:instrText xml:space="preserve"> SEQ level0 \*arabic </w:instrText>
      </w:r>
      <w:r w:rsidRPr="00086B6F">
        <w:fldChar w:fldCharType="separate"/>
      </w:r>
      <w:r w:rsidR="00086B6F" w:rsidRPr="00086B6F">
        <w:t>36</w:t>
      </w:r>
      <w:r w:rsidRPr="00086B6F">
        <w:fldChar w:fldCharType="end"/>
      </w:r>
      <w:bookmarkEnd w:id="4"/>
      <w:r>
        <w:t xml:space="preserve">.  Суд повторяет, что пункт 1 статьи 5 Конвенции, прежде всего, требует, чтобы задержание было «законным», что включает условие соблюдения предусмотренной законом процедуры. Конвенция главным образом отсылает к национальному </w:t>
      </w:r>
      <w:r w:rsidR="00D3212C">
        <w:t xml:space="preserve">законодательству </w:t>
      </w:r>
      <w:r>
        <w:t>и</w:t>
      </w:r>
      <w:r w:rsidR="00D3212C">
        <w:t> </w:t>
      </w:r>
      <w:r>
        <w:t>устанавливает обязательство следовать его материально-правовым и</w:t>
      </w:r>
      <w:r w:rsidR="00D3212C">
        <w:t> </w:t>
      </w:r>
      <w:r>
        <w:t>процессуальным нормам, но в тоже время требует, чтобы любое лишение свободы соответствовало цели статьи 5, а именно защита личности от произвола. Период содержания под стражей в принципе является законным, если оно осуществляется по судебному приказу (см. постановление Суда от 10 июня 1996 года по делу «</w:t>
      </w:r>
      <w:proofErr w:type="spellStart"/>
      <w:r>
        <w:t>Бенхам</w:t>
      </w:r>
      <w:proofErr w:type="spellEnd"/>
      <w:r>
        <w:t xml:space="preserve"> против Соединенного Королевства» (</w:t>
      </w:r>
      <w:proofErr w:type="spellStart"/>
      <w:r>
        <w:rPr>
          <w:i/>
        </w:rPr>
        <w:t>Benham</w:t>
      </w:r>
      <w:proofErr w:type="spellEnd"/>
      <w:r>
        <w:rPr>
          <w:i/>
        </w:rPr>
        <w:t xml:space="preserve"> v.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United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Kingdom</w:t>
      </w:r>
      <w:proofErr w:type="spellEnd"/>
      <w:r>
        <w:t xml:space="preserve">), пункты 40 и 42, </w:t>
      </w:r>
      <w:r>
        <w:rPr>
          <w:i/>
        </w:rPr>
        <w:t xml:space="preserve">Сборник постановлений и решений </w:t>
      </w:r>
      <w:r>
        <w:t>1996</w:t>
      </w:r>
      <w:r>
        <w:noBreakHyphen/>
        <w:t>III).</w:t>
      </w:r>
    </w:p>
    <w:p w:rsidR="0003474D" w:rsidRPr="00086B6F" w:rsidRDefault="00665CC0" w:rsidP="00086B6F">
      <w:pPr>
        <w:pStyle w:val="ECHRPara"/>
      </w:pPr>
      <w:r>
        <w:lastRenderedPageBreak/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37</w:t>
      </w:r>
      <w:r>
        <w:fldChar w:fldCharType="end"/>
      </w:r>
      <w:r w:rsidR="00482CBA">
        <w:t>.  Возвращаясь к обстоятельствам настоящего дела, Суд отмечает, что власти не оспаривают тот факт, что с 10 по 11 октября 2011 года заявитель был «лишен свободы» по смыслу пункта 1 статьи 5 Конвенции в отсутствие какой-либо записи об аресте или содержании под стражей.</w:t>
      </w:r>
    </w:p>
    <w:p w:rsidR="0003474D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38</w:t>
      </w:r>
      <w:r>
        <w:fldChar w:fldCharType="end"/>
      </w:r>
      <w:r w:rsidR="00482CBA">
        <w:t>.  В этой связи Суд отмечает, что отсутствие записи об аресте или содержании под стражей должно само по себе рассматриваться как самое серьезное нарушение, поскольку Суд всегда придерживался мнения о том, что незарегистрированное содержание под стражей является полным отрицанием важных основополагающих гарантий, содержащихся в статье 5 Конвенции, и представляет собой самое серьезное нарушение этого положения. Отсутствие записи такой информации как дата, время и место содержания под стражей, имя содержащегося под стражей лица, а также причины содержания под</w:t>
      </w:r>
      <w:r w:rsidR="0072438D">
        <w:t> </w:t>
      </w:r>
      <w:r w:rsidR="00482CBA">
        <w:t>стражей и имя лица, производившего задержание, следует считать несовместимым с требованием законности и с самой целью статьи 5 Конвенции (см. постановление Суда от 25 октября 2005 года по делу «Федотов против России» (</w:t>
      </w:r>
      <w:proofErr w:type="spellStart"/>
      <w:r w:rsidR="00482CBA">
        <w:rPr>
          <w:i/>
          <w:iCs/>
        </w:rPr>
        <w:t>Fedotov</w:t>
      </w:r>
      <w:proofErr w:type="spellEnd"/>
      <w:r w:rsidR="00482CBA">
        <w:rPr>
          <w:i/>
          <w:iCs/>
        </w:rPr>
        <w:t xml:space="preserve"> v. </w:t>
      </w:r>
      <w:bookmarkStart w:id="5" w:name="HIT21"/>
      <w:bookmarkEnd w:id="5"/>
      <w:proofErr w:type="spellStart"/>
      <w:r w:rsidR="00482CBA">
        <w:rPr>
          <w:i/>
          <w:iCs/>
        </w:rPr>
        <w:t>Russia</w:t>
      </w:r>
      <w:proofErr w:type="spellEnd"/>
      <w:r w:rsidR="00482CBA">
        <w:t>), жалоба № 5140/02, пункт 78; постановление Суда по делу «</w:t>
      </w:r>
      <w:proofErr w:type="spellStart"/>
      <w:r w:rsidR="00482CBA">
        <w:t>Менешева</w:t>
      </w:r>
      <w:proofErr w:type="spellEnd"/>
      <w:r w:rsidR="00482CBA">
        <w:t xml:space="preserve"> против России» (</w:t>
      </w:r>
      <w:proofErr w:type="spellStart"/>
      <w:r w:rsidR="00482CBA">
        <w:rPr>
          <w:i/>
          <w:iCs/>
        </w:rPr>
        <w:t>Menesheva</w:t>
      </w:r>
      <w:proofErr w:type="spellEnd"/>
      <w:r w:rsidR="00482CBA">
        <w:rPr>
          <w:i/>
          <w:iCs/>
        </w:rPr>
        <w:t xml:space="preserve"> v. </w:t>
      </w:r>
      <w:bookmarkStart w:id="6" w:name="HIT22"/>
      <w:bookmarkEnd w:id="6"/>
      <w:proofErr w:type="spellStart"/>
      <w:r w:rsidR="00482CBA">
        <w:rPr>
          <w:i/>
          <w:iCs/>
        </w:rPr>
        <w:t>Russia</w:t>
      </w:r>
      <w:proofErr w:type="spellEnd"/>
      <w:r w:rsidR="00482CBA">
        <w:t>), жалоба № 59261/00, пункт 87, ECHR 2006-III); и постановление Суда от 25 мая 1998 года по делу «Курт против Турции» (</w:t>
      </w:r>
      <w:proofErr w:type="spellStart"/>
      <w:r w:rsidR="00482CBA">
        <w:rPr>
          <w:i/>
        </w:rPr>
        <w:t>Kurt</w:t>
      </w:r>
      <w:proofErr w:type="spellEnd"/>
      <w:r w:rsidR="00482CBA">
        <w:rPr>
          <w:i/>
        </w:rPr>
        <w:t xml:space="preserve"> v. </w:t>
      </w:r>
      <w:proofErr w:type="spellStart"/>
      <w:r w:rsidR="00482CBA">
        <w:rPr>
          <w:i/>
        </w:rPr>
        <w:t>Turkey</w:t>
      </w:r>
      <w:proofErr w:type="spellEnd"/>
      <w:r w:rsidR="00482CBA">
        <w:t>), пункт 125, Сборник постановлений и решений 1998</w:t>
      </w:r>
      <w:r w:rsidR="00482CBA">
        <w:noBreakHyphen/>
        <w:t>III).</w:t>
      </w:r>
    </w:p>
    <w:bookmarkStart w:id="7" w:name="para40"/>
    <w:p w:rsidR="0003474D" w:rsidRPr="00086B6F" w:rsidRDefault="0024128A" w:rsidP="00086B6F">
      <w:pPr>
        <w:pStyle w:val="ECHRPara"/>
      </w:pPr>
      <w:r w:rsidRPr="00086B6F">
        <w:fldChar w:fldCharType="begin"/>
      </w:r>
      <w:r w:rsidRPr="00086B6F">
        <w:instrText xml:space="preserve"> SEQ level0 \*arabic </w:instrText>
      </w:r>
      <w:r w:rsidRPr="00086B6F">
        <w:fldChar w:fldCharType="separate"/>
      </w:r>
      <w:r w:rsidR="00086B6F" w:rsidRPr="00086B6F">
        <w:t>39</w:t>
      </w:r>
      <w:r w:rsidRPr="00086B6F">
        <w:fldChar w:fldCharType="end"/>
      </w:r>
      <w:bookmarkEnd w:id="7"/>
      <w:r>
        <w:t xml:space="preserve">.  Таким образом, отсутствие надлежащей записи об аресте и содержании заявителя под стражей с 10 по 11 октября 2011 года является достаточным для того, чтобы Суд пришел к выводу о том, </w:t>
      </w:r>
      <w:r w:rsidR="00A455D5">
        <w:br/>
      </w:r>
      <w:r>
        <w:t>что соответствующий период содержания заявителя нарушал внутригосударственное право и противоречил подразумеваемым требованиям, статьи 5 Конвенции о надлежащей регистрации лишения свободы (см. постановление Суда по делу «</w:t>
      </w:r>
      <w:proofErr w:type="spellStart"/>
      <w:r>
        <w:t>Ангуелова</w:t>
      </w:r>
      <w:proofErr w:type="spellEnd"/>
      <w:r>
        <w:t xml:space="preserve"> против Болгарии» (</w:t>
      </w:r>
      <w:proofErr w:type="spellStart"/>
      <w:r>
        <w:rPr>
          <w:i/>
          <w:iCs/>
        </w:rPr>
        <w:t>Anguelova</w:t>
      </w:r>
      <w:proofErr w:type="spellEnd"/>
      <w:r>
        <w:rPr>
          <w:i/>
          <w:iCs/>
        </w:rPr>
        <w:t xml:space="preserve"> v. </w:t>
      </w:r>
      <w:proofErr w:type="spellStart"/>
      <w:r>
        <w:rPr>
          <w:i/>
          <w:iCs/>
        </w:rPr>
        <w:t>Bulgaria</w:t>
      </w:r>
      <w:proofErr w:type="spellEnd"/>
      <w:r>
        <w:t>), жалоба № 38361/97, пункт 157, ECHR 2002-IV, и упоминаемое выше постановление по делу «</w:t>
      </w:r>
      <w:proofErr w:type="spellStart"/>
      <w:r>
        <w:t>Менешева</w:t>
      </w:r>
      <w:proofErr w:type="spellEnd"/>
      <w:r>
        <w:t xml:space="preserve"> против России», пункты</w:t>
      </w:r>
      <w:r w:rsidR="00A455D5">
        <w:t xml:space="preserve"> </w:t>
      </w:r>
      <w:r>
        <w:t>87</w:t>
      </w:r>
      <w:r>
        <w:noBreakHyphen/>
        <w:t xml:space="preserve">89). Следовательно, </w:t>
      </w:r>
      <w:r w:rsidR="00601237">
        <w:br/>
      </w:r>
      <w:r>
        <w:t>в настоящем деле было допущено нарушение пункта 1 статьи 5 Конвенции.</w:t>
      </w:r>
    </w:p>
    <w:p w:rsidR="006123DB" w:rsidRPr="00086B6F" w:rsidRDefault="0024128A" w:rsidP="00086B6F">
      <w:pPr>
        <w:pStyle w:val="ECHRHeading1"/>
      </w:pPr>
      <w:r>
        <w:t>III.  ПРЕДПОЛАГАЕМОЕ НАРУШЕНИЕ СТАТЬИ 13 КОНВЕНЦИИ</w:t>
      </w:r>
    </w:p>
    <w:p w:rsidR="006123DB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40</w:t>
      </w:r>
      <w:r>
        <w:fldChar w:fldCharType="end"/>
      </w:r>
      <w:r w:rsidR="00482CBA">
        <w:t>.  Заявитель жаловался на то, что он был лишен эффективного средства правовой защиты в отношении жалобы о жестоком обращении во время нахождения под стражей в полиции. Он ссылался на статью </w:t>
      </w:r>
      <w:bookmarkStart w:id="8" w:name="HIT10"/>
      <w:bookmarkEnd w:id="8"/>
      <w:r w:rsidR="00482CBA">
        <w:t>13 Конвенции, которая гласит:</w:t>
      </w:r>
    </w:p>
    <w:p w:rsidR="006123DB" w:rsidRPr="00086B6F" w:rsidRDefault="006123DB" w:rsidP="00086B6F">
      <w:pPr>
        <w:pStyle w:val="ECHRParaQuote"/>
      </w:pPr>
      <w:r>
        <w:t>«Каждый, чьи права и свободы, признанные в настоящей Конвенции, нарушены, имеет право на эффективное средство правовой защиты в государственном органе, даже если это нарушение было совершено официальными лицами».</w:t>
      </w:r>
    </w:p>
    <w:p w:rsidR="006123DB" w:rsidRPr="00086B6F" w:rsidRDefault="00665CC0" w:rsidP="00086B6F">
      <w:pPr>
        <w:pStyle w:val="ECHRPara"/>
      </w:pPr>
      <w:r>
        <w:lastRenderedPageBreak/>
        <w:fldChar w:fldCharType="begin"/>
      </w:r>
      <w:r>
        <w:instrText xml:space="preserve"> SEQ level0 \*</w:instrText>
      </w:r>
      <w:r>
        <w:instrText xml:space="preserve">arabic </w:instrText>
      </w:r>
      <w:r>
        <w:fldChar w:fldCharType="separate"/>
      </w:r>
      <w:r w:rsidR="00086B6F" w:rsidRPr="00086B6F">
        <w:t>41</w:t>
      </w:r>
      <w:r>
        <w:fldChar w:fldCharType="end"/>
      </w:r>
      <w:r w:rsidR="00482CBA">
        <w:t xml:space="preserve">.  Суд отмечает, что данная жалоба касается тех же вопросов, которые были рассмотрены выше с точки зрения процессуального аспекта статьи 3 Конвенции и, следовательно, должна быть признана приемлемой. Тем не менее, принимая во внимание выводы, изложенные выше в отношении статьи 3 Конвенции, Суд считает, </w:t>
      </w:r>
      <w:r w:rsidR="00A455D5">
        <w:br/>
      </w:r>
      <w:r w:rsidR="00482CBA">
        <w:t xml:space="preserve">что необходимость в отдельном рассмотрении этих вопросов с точки зрения </w:t>
      </w:r>
      <w:bookmarkStart w:id="9" w:name="HIT11"/>
      <w:bookmarkEnd w:id="9"/>
      <w:r w:rsidR="00482CBA">
        <w:t xml:space="preserve">статьи </w:t>
      </w:r>
      <w:bookmarkStart w:id="10" w:name="HIT12"/>
      <w:bookmarkEnd w:id="10"/>
      <w:r w:rsidR="00482CBA">
        <w:t>13 Конвенции отсутствует.</w:t>
      </w:r>
    </w:p>
    <w:p w:rsidR="00014566" w:rsidRPr="00086B6F" w:rsidRDefault="006123DB" w:rsidP="00086B6F">
      <w:pPr>
        <w:pStyle w:val="ECHRHeading1"/>
      </w:pPr>
      <w:r>
        <w:t>IV.  ПРИМЕНЕНИЕ ТРЕБОВАНИЙ СТАТЬИ 41 КОНВЕНЦИИ</w:t>
      </w:r>
    </w:p>
    <w:p w:rsidR="00014566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42</w:t>
      </w:r>
      <w:r>
        <w:fldChar w:fldCharType="end"/>
      </w:r>
      <w:r w:rsidR="00E774CA">
        <w:t>.  Статья 41 Конвенции предусматривает следующее:</w:t>
      </w:r>
    </w:p>
    <w:p w:rsidR="00014566" w:rsidRPr="00086B6F" w:rsidRDefault="00014566" w:rsidP="00086B6F">
      <w:pPr>
        <w:pStyle w:val="ECHRParaQuote"/>
        <w:keepNext/>
        <w:keepLines/>
      </w:pPr>
      <w:r>
        <w:t xml:space="preserve">«Если Суд объявляет,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этого нарушения, Суд, </w:t>
      </w:r>
      <w:r w:rsidR="00601237">
        <w:br/>
      </w:r>
      <w:r>
        <w:t>в случае необходимости, присуждает справедливую компенсацию потерпевшей стороне».</w:t>
      </w:r>
    </w:p>
    <w:p w:rsidR="00014566" w:rsidRPr="00086B6F" w:rsidRDefault="00014566" w:rsidP="00086B6F">
      <w:pPr>
        <w:pStyle w:val="ECHRHeading2"/>
      </w:pPr>
      <w:r>
        <w:t>А.  Ущерб</w:t>
      </w:r>
    </w:p>
    <w:p w:rsidR="00014566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43</w:t>
      </w:r>
      <w:r>
        <w:fldChar w:fldCharType="end"/>
      </w:r>
      <w:r w:rsidR="00E774CA">
        <w:t>.  Заявитель потребовал 1 000 евро и 100 000 евро в</w:t>
      </w:r>
      <w:r w:rsidR="00A455D5">
        <w:t xml:space="preserve"> </w:t>
      </w:r>
      <w:r w:rsidR="00E774CA">
        <w:t>качестве компенсации материального ущерба и морального вреда соответственно.</w:t>
      </w:r>
    </w:p>
    <w:p w:rsidR="00014566" w:rsidRPr="00086B6F" w:rsidRDefault="00665CC0" w:rsidP="00086B6F">
      <w:pPr>
        <w:pStyle w:val="ECHRPara"/>
      </w:pPr>
      <w:r>
        <w:fldChar w:fldCharType="begin"/>
      </w:r>
      <w:r>
        <w:instrText xml:space="preserve"> SEQ level0 \*arabi</w:instrText>
      </w:r>
      <w:r>
        <w:instrText xml:space="preserve">c </w:instrText>
      </w:r>
      <w:r>
        <w:fldChar w:fldCharType="separate"/>
      </w:r>
      <w:r w:rsidR="00086B6F" w:rsidRPr="00086B6F">
        <w:t>44</w:t>
      </w:r>
      <w:r>
        <w:fldChar w:fldCharType="end"/>
      </w:r>
      <w:r w:rsidR="00E774CA">
        <w:t>.  Власти сочли требования заявителя чрезмерными и необоснованными.</w:t>
      </w:r>
    </w:p>
    <w:p w:rsidR="00014566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45</w:t>
      </w:r>
      <w:r>
        <w:fldChar w:fldCharType="end"/>
      </w:r>
      <w:r w:rsidR="00E774CA">
        <w:t>.  Суд не усматривает никакой причинно-следственной связи между выявленным нарушением и заявленным материальным ущербом; таким образом, Суд отклоняет данное требование. Однако он присуждает заявителю 26 000 евро в качестве компенсации морального вреда.</w:t>
      </w:r>
    </w:p>
    <w:p w:rsidR="00014566" w:rsidRPr="00086B6F" w:rsidRDefault="00014566" w:rsidP="00086B6F">
      <w:pPr>
        <w:pStyle w:val="ECHRHeading2"/>
      </w:pPr>
      <w:r>
        <w:t>B. Расходы и издержки</w:t>
      </w:r>
    </w:p>
    <w:p w:rsidR="00014566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46</w:t>
      </w:r>
      <w:r>
        <w:fldChar w:fldCharType="end"/>
      </w:r>
      <w:r w:rsidR="00E774CA">
        <w:t>.  Заявитель также потребовал 16 921 евро в качестве возмещения расходов и издержек, понесенных им в ходе внутригосударственных разбирательств и в Европейском Суде.</w:t>
      </w:r>
    </w:p>
    <w:p w:rsidR="00014566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47</w:t>
      </w:r>
      <w:r>
        <w:fldChar w:fldCharType="end"/>
      </w:r>
      <w:r w:rsidR="00E774CA">
        <w:t>.  Власти сочли, что требования заявителя должны быть полностью отклонены как необоснованные и ненужные.</w:t>
      </w:r>
    </w:p>
    <w:p w:rsidR="00014566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48</w:t>
      </w:r>
      <w:r>
        <w:fldChar w:fldCharType="end"/>
      </w:r>
      <w:r w:rsidR="00E774CA">
        <w:t>.  Принимая во внимание имеющиеся в его распоряжении документы и свою прецедентную практику, Суд отклоняет требование заявителя о возмещении издержек и расходов.</w:t>
      </w:r>
    </w:p>
    <w:p w:rsidR="00014566" w:rsidRPr="00086B6F" w:rsidRDefault="00014566" w:rsidP="00086B6F">
      <w:pPr>
        <w:pStyle w:val="ECHRHeading2"/>
      </w:pPr>
      <w:r>
        <w:t>С. Проценты за просрочку платежа</w:t>
      </w:r>
    </w:p>
    <w:p w:rsidR="00014566" w:rsidRPr="00086B6F" w:rsidRDefault="00665CC0" w:rsidP="00086B6F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086B6F" w:rsidRPr="00086B6F">
        <w:t>49</w:t>
      </w:r>
      <w:r>
        <w:fldChar w:fldCharType="end"/>
      </w:r>
      <w:r w:rsidR="00E774CA">
        <w:t>.  Суд считает приемлемым, что процентная ставка при просрочке платежа должна быть установлена в размере, равном предельной учетной ставке Европейского Центрального банка, плюс три процен</w:t>
      </w:r>
      <w:r w:rsidR="000B22A9">
        <w:t>тных пункт</w:t>
      </w:r>
      <w:r w:rsidR="00E774CA">
        <w:t>а.</w:t>
      </w:r>
    </w:p>
    <w:p w:rsidR="00014566" w:rsidRPr="00086B6F" w:rsidRDefault="00BB5883" w:rsidP="00086B6F">
      <w:pPr>
        <w:pStyle w:val="ECHRTitle1"/>
      </w:pPr>
      <w:r>
        <w:lastRenderedPageBreak/>
        <w:t>ПО ЭТИМ ОСНОВАНИЯМ СУД ЕДИНОГЛАСНО,</w:t>
      </w:r>
    </w:p>
    <w:p w:rsidR="00B637B9" w:rsidRPr="00086B6F" w:rsidRDefault="00B637B9" w:rsidP="00086B6F">
      <w:pPr>
        <w:pStyle w:val="JuList"/>
      </w:pPr>
      <w:r>
        <w:t>1.  </w:t>
      </w:r>
      <w:r>
        <w:rPr>
          <w:i/>
        </w:rPr>
        <w:t>Объявляет</w:t>
      </w:r>
      <w:r>
        <w:t xml:space="preserve"> жалобы на предполагаемое жестокое обращение </w:t>
      </w:r>
      <w:r w:rsidR="00601237">
        <w:br/>
      </w:r>
      <w:r>
        <w:t>во время содержания под стражей в полиции, на неэффективность последующего расследования и на предположительно не</w:t>
      </w:r>
      <w:bookmarkStart w:id="11" w:name="_GoBack"/>
      <w:bookmarkEnd w:id="11"/>
      <w:r>
        <w:t>законное содержание под стражей приемлемыми;</w:t>
      </w:r>
    </w:p>
    <w:p w:rsidR="00014566" w:rsidRPr="0005197B" w:rsidRDefault="00014566" w:rsidP="00086B6F">
      <w:pPr>
        <w:pStyle w:val="JuList"/>
        <w:ind w:left="0" w:firstLine="0"/>
      </w:pPr>
    </w:p>
    <w:p w:rsidR="00014566" w:rsidRPr="00086B6F" w:rsidRDefault="00E059E7" w:rsidP="00086B6F">
      <w:pPr>
        <w:pStyle w:val="JuList"/>
      </w:pPr>
      <w:r>
        <w:t>2.  </w:t>
      </w:r>
      <w:r>
        <w:rPr>
          <w:i/>
        </w:rPr>
        <w:t>Постановил</w:t>
      </w:r>
      <w:r>
        <w:t xml:space="preserve">, что было допущено нарушение статьи 3 Конвенции </w:t>
      </w:r>
      <w:r w:rsidR="00601237">
        <w:br/>
      </w:r>
      <w:r>
        <w:t>в ее материально</w:t>
      </w:r>
      <w:r w:rsidR="00FB1FAD">
        <w:t>м</w:t>
      </w:r>
      <w:r>
        <w:t xml:space="preserve"> и процессуальном аспектах;</w:t>
      </w:r>
    </w:p>
    <w:p w:rsidR="00014566" w:rsidRPr="0005197B" w:rsidRDefault="00014566" w:rsidP="00086B6F">
      <w:pPr>
        <w:pStyle w:val="JuList"/>
      </w:pPr>
    </w:p>
    <w:p w:rsidR="00014566" w:rsidRPr="00086B6F" w:rsidRDefault="00E059E7" w:rsidP="00086B6F">
      <w:pPr>
        <w:pStyle w:val="JuList"/>
      </w:pPr>
      <w:r>
        <w:t>3.  </w:t>
      </w:r>
      <w:r>
        <w:rPr>
          <w:i/>
        </w:rPr>
        <w:t>Постановил</w:t>
      </w:r>
      <w:r>
        <w:t>, что было допущено нарушение подпункта «с» пункта 1 статьи 5 Конвенции;</w:t>
      </w:r>
    </w:p>
    <w:p w:rsidR="00014566" w:rsidRPr="0005197B" w:rsidRDefault="00014566" w:rsidP="00086B6F">
      <w:pPr>
        <w:pStyle w:val="JuList"/>
      </w:pPr>
    </w:p>
    <w:p w:rsidR="006123DB" w:rsidRPr="00086B6F" w:rsidRDefault="0003690F" w:rsidP="00086B6F">
      <w:pPr>
        <w:pStyle w:val="JuList"/>
      </w:pPr>
      <w:r>
        <w:t>4.  </w:t>
      </w:r>
      <w:r>
        <w:rPr>
          <w:i/>
        </w:rPr>
        <w:t>Постановил</w:t>
      </w:r>
      <w:r>
        <w:t>, что необходимость в рассмотрении жалобы по статье 13 Конвенции отсутствует;</w:t>
      </w:r>
    </w:p>
    <w:p w:rsidR="006123DB" w:rsidRPr="0005197B" w:rsidRDefault="006123DB" w:rsidP="00086B6F">
      <w:pPr>
        <w:pStyle w:val="JuList"/>
      </w:pPr>
    </w:p>
    <w:p w:rsidR="00E774CA" w:rsidRPr="00086B6F" w:rsidRDefault="006123DB" w:rsidP="00086B6F">
      <w:pPr>
        <w:pStyle w:val="JuList"/>
      </w:pPr>
      <w:r>
        <w:t>5.  </w:t>
      </w:r>
      <w:r>
        <w:rPr>
          <w:i/>
        </w:rPr>
        <w:t>Постановил,</w:t>
      </w:r>
    </w:p>
    <w:p w:rsidR="00014566" w:rsidRPr="00086B6F" w:rsidRDefault="00014566" w:rsidP="00086B6F">
      <w:pPr>
        <w:pStyle w:val="JuLista"/>
      </w:pPr>
      <w:r>
        <w:t xml:space="preserve">(а) что государство-ответчик должно в течение трех месяцев выплатить заявителю 26 000 (двадцать шесть тысяч) евро, плюс сумму любого налога, которым может облагаться эта сумма, </w:t>
      </w:r>
      <w:r w:rsidR="00601237">
        <w:br/>
      </w:r>
      <w:r>
        <w:t>в качестве компенсации морального вреда, которая подлежит переводу в валюту государства-ответчика по курсу на день выплаты;</w:t>
      </w:r>
    </w:p>
    <w:p w:rsidR="00014566" w:rsidRPr="00086B6F" w:rsidRDefault="00014566" w:rsidP="00086B6F">
      <w:pPr>
        <w:pStyle w:val="JuLista"/>
      </w:pPr>
      <w:r>
        <w:t>(б) что с момента истечения вышеуказанного трехмесячного срока до момента выплаты компенсации на вышеуказанную сумму начисляются простые проценты в размере, равном предельной учетной ставке Европейского центрального банка в течение периода просрочки, плюс три процентных пункта;</w:t>
      </w:r>
    </w:p>
    <w:p w:rsidR="00014566" w:rsidRPr="0005197B" w:rsidRDefault="00014566" w:rsidP="00086B6F">
      <w:pPr>
        <w:pStyle w:val="JuList"/>
      </w:pPr>
    </w:p>
    <w:p w:rsidR="00014566" w:rsidRPr="00086B6F" w:rsidRDefault="006123DB" w:rsidP="00086B6F">
      <w:pPr>
        <w:pStyle w:val="JuList"/>
      </w:pPr>
      <w:r>
        <w:t>6.  </w:t>
      </w:r>
      <w:r>
        <w:rPr>
          <w:i/>
        </w:rPr>
        <w:t>отклонил</w:t>
      </w:r>
      <w:r>
        <w:t xml:space="preserve"> остальные требования заявителя о справедливой компенсации.</w:t>
      </w:r>
    </w:p>
    <w:p w:rsidR="00014566" w:rsidRPr="00086B6F" w:rsidRDefault="00014566" w:rsidP="00086B6F">
      <w:pPr>
        <w:pStyle w:val="JuParaLast"/>
      </w:pPr>
      <w:r>
        <w:t>Со</w:t>
      </w:r>
      <w:r w:rsidR="00601237">
        <w:t xml:space="preserve">ставлено </w:t>
      </w:r>
      <w:r>
        <w:t xml:space="preserve">на английском языке; уведомление о постановлении направлено в письменном виде 3 октября 2017 года в соответствии </w:t>
      </w:r>
      <w:r w:rsidR="00601237">
        <w:br/>
      </w:r>
      <w:r>
        <w:t>с пунктами 2 и 3 правила 77 Регламента Суда.</w:t>
      </w:r>
    </w:p>
    <w:p w:rsidR="00014566" w:rsidRPr="00086B6F" w:rsidRDefault="00014566" w:rsidP="00086B6F">
      <w:pPr>
        <w:pStyle w:val="JuSigned"/>
      </w:pPr>
      <w:r>
        <w:tab/>
      </w:r>
      <w:proofErr w:type="spellStart"/>
      <w:r>
        <w:t>Фатош</w:t>
      </w:r>
      <w:proofErr w:type="spellEnd"/>
      <w:r>
        <w:t xml:space="preserve"> </w:t>
      </w:r>
      <w:proofErr w:type="spellStart"/>
      <w:r>
        <w:t>Араци</w:t>
      </w:r>
      <w:proofErr w:type="spellEnd"/>
      <w:r>
        <w:tab/>
        <w:t xml:space="preserve">Бранко </w:t>
      </w:r>
      <w:proofErr w:type="spellStart"/>
      <w:r>
        <w:t>Лубарда</w:t>
      </w:r>
      <w:proofErr w:type="spellEnd"/>
      <w:r>
        <w:br/>
      </w:r>
      <w:r>
        <w:tab/>
        <w:t xml:space="preserve"> Заместитель Секретаря</w:t>
      </w:r>
      <w:r>
        <w:tab/>
        <w:t>Председатель</w:t>
      </w:r>
    </w:p>
    <w:sectPr w:rsidR="00014566" w:rsidRPr="00086B6F" w:rsidSect="00601237">
      <w:headerReference w:type="even" r:id="rId15"/>
      <w:headerReference w:type="default" r:id="rId16"/>
      <w:footnotePr>
        <w:numRestart w:val="eachSect"/>
      </w:footnotePr>
      <w:pgSz w:w="11906" w:h="16838" w:code="9"/>
      <w:pgMar w:top="1985" w:right="2274" w:bottom="1701" w:left="2274" w:header="1134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CC8" w:rsidRPr="00E4133A" w:rsidRDefault="00E06CC8" w:rsidP="00014566">
      <w:pPr>
        <w:rPr>
          <w:lang w:val="en-GB"/>
        </w:rPr>
      </w:pPr>
      <w:r w:rsidRPr="00E4133A">
        <w:rPr>
          <w:lang w:val="en-GB"/>
        </w:rPr>
        <w:separator/>
      </w:r>
    </w:p>
    <w:p w:rsidR="00E06CC8" w:rsidRDefault="00E06CC8"/>
  </w:endnote>
  <w:endnote w:type="continuationSeparator" w:id="0">
    <w:p w:rsidR="00E06CC8" w:rsidRPr="00E4133A" w:rsidRDefault="00E06CC8" w:rsidP="00014566">
      <w:pPr>
        <w:rPr>
          <w:lang w:val="en-GB"/>
        </w:rPr>
      </w:pPr>
      <w:r w:rsidRPr="00E4133A">
        <w:rPr>
          <w:lang w:val="en-GB"/>
        </w:rPr>
        <w:continuationSeparator/>
      </w:r>
    </w:p>
    <w:p w:rsidR="00E06CC8" w:rsidRDefault="00E06C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CED" w:rsidRPr="00150BFA" w:rsidRDefault="00946CED" w:rsidP="0020718E">
    <w:pPr>
      <w:jc w:val="center"/>
    </w:pPr>
    <w:r>
      <w:rPr>
        <w:noProof/>
        <w:lang w:eastAsia="ru-RU"/>
      </w:rPr>
      <w:drawing>
        <wp:inline distT="0" distB="0" distL="0" distR="0" wp14:anchorId="5BC3B25A" wp14:editId="7D9E0DCB">
          <wp:extent cx="771525" cy="619125"/>
          <wp:effectExtent l="0" t="0" r="9525" b="9525"/>
          <wp:docPr id="15" name="Picture 15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46CED" w:rsidRDefault="00946CE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CC8" w:rsidRPr="00E4133A" w:rsidRDefault="00E06CC8" w:rsidP="00014566">
      <w:pPr>
        <w:rPr>
          <w:lang w:val="en-GB"/>
        </w:rPr>
      </w:pPr>
      <w:r w:rsidRPr="00E4133A">
        <w:rPr>
          <w:lang w:val="en-GB"/>
        </w:rPr>
        <w:separator/>
      </w:r>
    </w:p>
    <w:p w:rsidR="00E06CC8" w:rsidRDefault="00E06CC8"/>
  </w:footnote>
  <w:footnote w:type="continuationSeparator" w:id="0">
    <w:p w:rsidR="00E06CC8" w:rsidRPr="00E4133A" w:rsidRDefault="00E06CC8" w:rsidP="00014566">
      <w:pPr>
        <w:rPr>
          <w:lang w:val="en-GB"/>
        </w:rPr>
      </w:pPr>
      <w:r w:rsidRPr="00E4133A">
        <w:rPr>
          <w:lang w:val="en-GB"/>
        </w:rPr>
        <w:continuationSeparator/>
      </w:r>
    </w:p>
    <w:p w:rsidR="00E06CC8" w:rsidRDefault="00E06C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28A" w:rsidRPr="00946CED" w:rsidRDefault="00B3228A" w:rsidP="00946CED">
    <w:pPr>
      <w:pStyle w:val="a9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CED" w:rsidRPr="00A45145" w:rsidRDefault="00946CED" w:rsidP="00A45145">
    <w:pPr>
      <w:jc w:val="center"/>
    </w:pPr>
    <w:r>
      <w:rPr>
        <w:noProof/>
        <w:lang w:eastAsia="ru-RU"/>
      </w:rPr>
      <w:drawing>
        <wp:inline distT="0" distB="0" distL="0" distR="0" wp14:anchorId="0A14A401" wp14:editId="54E4775B">
          <wp:extent cx="2962275" cy="1219200"/>
          <wp:effectExtent l="0" t="0" r="9525" b="0"/>
          <wp:docPr id="8" name="Picture 8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46CED" w:rsidRDefault="00946CED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CED" w:rsidRPr="00E4133A" w:rsidRDefault="00946CED" w:rsidP="00EE1DA9">
    <w:pPr>
      <w:pStyle w:val="ECHRHeader"/>
    </w:pPr>
    <w:r>
      <w:rPr>
        <w:rStyle w:val="aff1"/>
        <w:szCs w:val="18"/>
      </w:rPr>
      <w:fldChar w:fldCharType="begin"/>
    </w:r>
    <w:r>
      <w:rPr>
        <w:rStyle w:val="aff1"/>
        <w:szCs w:val="18"/>
      </w:rPr>
      <w:instrText xml:space="preserve"> PAGE </w:instrText>
    </w:r>
    <w:r>
      <w:rPr>
        <w:rStyle w:val="aff1"/>
        <w:szCs w:val="18"/>
      </w:rPr>
      <w:fldChar w:fldCharType="separate"/>
    </w:r>
    <w:r w:rsidR="00665CC0">
      <w:rPr>
        <w:rStyle w:val="aff1"/>
        <w:noProof/>
        <w:szCs w:val="18"/>
      </w:rPr>
      <w:t>10</w:t>
    </w:r>
    <w:r>
      <w:rPr>
        <w:rStyle w:val="aff1"/>
        <w:szCs w:val="18"/>
      </w:rPr>
      <w:fldChar w:fldCharType="end"/>
    </w:r>
    <w:r>
      <w:tab/>
      <w:t>ПОСТАНОВЛЕНИЕ ПО ДЕЛУ «КРАМАРЕНКО против РОССИИ»</w:t>
    </w:r>
  </w:p>
  <w:p w:rsidR="00946CED" w:rsidRDefault="00946CE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CED" w:rsidRPr="00E4133A" w:rsidRDefault="00946CED" w:rsidP="00D60D87">
    <w:pPr>
      <w:pStyle w:val="ECHRHeader"/>
    </w:pPr>
    <w:r>
      <w:tab/>
      <w:t>ПОСТАНОВЛЕНИЕ ПО ДЕЛУ «КРАМАРЕНКО против РОССИИ»</w:t>
    </w:r>
    <w:r>
      <w:tab/>
    </w:r>
    <w:r>
      <w:rPr>
        <w:rStyle w:val="aff1"/>
        <w:szCs w:val="18"/>
      </w:rPr>
      <w:fldChar w:fldCharType="begin"/>
    </w:r>
    <w:r>
      <w:rPr>
        <w:rStyle w:val="aff1"/>
        <w:szCs w:val="18"/>
      </w:rPr>
      <w:instrText xml:space="preserve"> PAGE </w:instrText>
    </w:r>
    <w:r>
      <w:rPr>
        <w:rStyle w:val="aff1"/>
        <w:szCs w:val="18"/>
      </w:rPr>
      <w:fldChar w:fldCharType="separate"/>
    </w:r>
    <w:r w:rsidR="00665CC0">
      <w:rPr>
        <w:rStyle w:val="aff1"/>
        <w:noProof/>
        <w:szCs w:val="18"/>
      </w:rPr>
      <w:t>11</w:t>
    </w:r>
    <w:r>
      <w:rPr>
        <w:rStyle w:val="aff1"/>
        <w:szCs w:val="18"/>
      </w:rPr>
      <w:fldChar w:fldCharType="end"/>
    </w:r>
  </w:p>
  <w:p w:rsidR="00946CED" w:rsidRDefault="00946C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0180FE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90ECFB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5B8BEF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1CF73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0266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0C2C34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82EC3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666B2C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76011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66004F"/>
    <w:multiLevelType w:val="multilevel"/>
    <w:tmpl w:val="04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63F153D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7FD1241"/>
    <w:multiLevelType w:val="hybridMultilevel"/>
    <w:tmpl w:val="F6D86CC2"/>
    <w:lvl w:ilvl="0" w:tplc="E4205412">
      <w:start w:val="1"/>
      <w:numFmt w:val="bullet"/>
      <w:pStyle w:val="a0"/>
      <w:lvlText w:val=""/>
      <w:lvlJc w:val="left"/>
      <w:pPr>
        <w:tabs>
          <w:tab w:val="num" w:pos="851"/>
        </w:tabs>
        <w:ind w:left="568" w:firstLine="0"/>
      </w:pPr>
      <w:rPr>
        <w:rFonts w:ascii="Wingdings" w:hAnsi="Wingdings" w:hint="default"/>
        <w:color w:val="808080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6903243"/>
    <w:multiLevelType w:val="multilevel"/>
    <w:tmpl w:val="E884A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7737461D"/>
    <w:multiLevelType w:val="multilevel"/>
    <w:tmpl w:val="040C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1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MM" w:val="0"/>
    <w:docVar w:name="NBEMMDOC" w:val="0"/>
  </w:docVars>
  <w:rsids>
    <w:rsidRoot w:val="00E774CA"/>
    <w:rsid w:val="00000067"/>
    <w:rsid w:val="000010ED"/>
    <w:rsid w:val="000041F8"/>
    <w:rsid w:val="000042A8"/>
    <w:rsid w:val="00004308"/>
    <w:rsid w:val="00005BF0"/>
    <w:rsid w:val="00007154"/>
    <w:rsid w:val="000103AE"/>
    <w:rsid w:val="00011D69"/>
    <w:rsid w:val="00012AD3"/>
    <w:rsid w:val="00014566"/>
    <w:rsid w:val="00015C2D"/>
    <w:rsid w:val="00015F00"/>
    <w:rsid w:val="00022C1D"/>
    <w:rsid w:val="0002747B"/>
    <w:rsid w:val="0003474D"/>
    <w:rsid w:val="00034987"/>
    <w:rsid w:val="000350E3"/>
    <w:rsid w:val="0003690F"/>
    <w:rsid w:val="00046328"/>
    <w:rsid w:val="0005197B"/>
    <w:rsid w:val="00054FEE"/>
    <w:rsid w:val="000602DF"/>
    <w:rsid w:val="000605E6"/>
    <w:rsid w:val="00061B05"/>
    <w:rsid w:val="00062973"/>
    <w:rsid w:val="00062D5D"/>
    <w:rsid w:val="000632D5"/>
    <w:rsid w:val="000644EE"/>
    <w:rsid w:val="00066F84"/>
    <w:rsid w:val="00071ABC"/>
    <w:rsid w:val="000856D7"/>
    <w:rsid w:val="00086B6F"/>
    <w:rsid w:val="000902AD"/>
    <w:rsid w:val="000925AD"/>
    <w:rsid w:val="00092B72"/>
    <w:rsid w:val="000A24EB"/>
    <w:rsid w:val="000B22A9"/>
    <w:rsid w:val="000B6923"/>
    <w:rsid w:val="000C033C"/>
    <w:rsid w:val="000C5F3C"/>
    <w:rsid w:val="000C6DCC"/>
    <w:rsid w:val="000D47AA"/>
    <w:rsid w:val="000D721F"/>
    <w:rsid w:val="000E069B"/>
    <w:rsid w:val="000E0E82"/>
    <w:rsid w:val="000E1DC5"/>
    <w:rsid w:val="000E223F"/>
    <w:rsid w:val="000E35AC"/>
    <w:rsid w:val="000E7D45"/>
    <w:rsid w:val="000F7851"/>
    <w:rsid w:val="00104E23"/>
    <w:rsid w:val="00111097"/>
    <w:rsid w:val="00111B0C"/>
    <w:rsid w:val="001121DA"/>
    <w:rsid w:val="00120D6C"/>
    <w:rsid w:val="00123B64"/>
    <w:rsid w:val="00123F99"/>
    <w:rsid w:val="001257EC"/>
    <w:rsid w:val="00131E16"/>
    <w:rsid w:val="00132C6A"/>
    <w:rsid w:val="001339B3"/>
    <w:rsid w:val="00133D33"/>
    <w:rsid w:val="00134D64"/>
    <w:rsid w:val="00135A30"/>
    <w:rsid w:val="0013612C"/>
    <w:rsid w:val="00137FF6"/>
    <w:rsid w:val="00141650"/>
    <w:rsid w:val="001457D8"/>
    <w:rsid w:val="00162A12"/>
    <w:rsid w:val="00164FB1"/>
    <w:rsid w:val="00166530"/>
    <w:rsid w:val="001832BD"/>
    <w:rsid w:val="001943B5"/>
    <w:rsid w:val="00195134"/>
    <w:rsid w:val="001A145B"/>
    <w:rsid w:val="001A674C"/>
    <w:rsid w:val="001A7193"/>
    <w:rsid w:val="001B3B24"/>
    <w:rsid w:val="001C0F98"/>
    <w:rsid w:val="001C2A42"/>
    <w:rsid w:val="001D63ED"/>
    <w:rsid w:val="001D7348"/>
    <w:rsid w:val="001E035B"/>
    <w:rsid w:val="001E0961"/>
    <w:rsid w:val="001E3EAE"/>
    <w:rsid w:val="001E5348"/>
    <w:rsid w:val="001E6F32"/>
    <w:rsid w:val="001F2145"/>
    <w:rsid w:val="001F6262"/>
    <w:rsid w:val="001F67B0"/>
    <w:rsid w:val="001F7B3D"/>
    <w:rsid w:val="00205F9F"/>
    <w:rsid w:val="00210338"/>
    <w:rsid w:val="002115FC"/>
    <w:rsid w:val="002133F8"/>
    <w:rsid w:val="0021423C"/>
    <w:rsid w:val="00230D00"/>
    <w:rsid w:val="00231DF7"/>
    <w:rsid w:val="00231FD1"/>
    <w:rsid w:val="002339E0"/>
    <w:rsid w:val="00233CF8"/>
    <w:rsid w:val="0023575D"/>
    <w:rsid w:val="00237148"/>
    <w:rsid w:val="0024128A"/>
    <w:rsid w:val="0024222D"/>
    <w:rsid w:val="00244B0E"/>
    <w:rsid w:val="00244F6C"/>
    <w:rsid w:val="00247622"/>
    <w:rsid w:val="002532C5"/>
    <w:rsid w:val="00260C03"/>
    <w:rsid w:val="0026540E"/>
    <w:rsid w:val="0027225C"/>
    <w:rsid w:val="00275123"/>
    <w:rsid w:val="00282240"/>
    <w:rsid w:val="0028572A"/>
    <w:rsid w:val="002948AD"/>
    <w:rsid w:val="00294C05"/>
    <w:rsid w:val="00294C92"/>
    <w:rsid w:val="00296FBC"/>
    <w:rsid w:val="002A01CC"/>
    <w:rsid w:val="002A61B1"/>
    <w:rsid w:val="002A663C"/>
    <w:rsid w:val="002B1E6C"/>
    <w:rsid w:val="002B444B"/>
    <w:rsid w:val="002B5887"/>
    <w:rsid w:val="002C0692"/>
    <w:rsid w:val="002C0E27"/>
    <w:rsid w:val="002C3040"/>
    <w:rsid w:val="002D022D"/>
    <w:rsid w:val="002D24BB"/>
    <w:rsid w:val="002D294E"/>
    <w:rsid w:val="002F171B"/>
    <w:rsid w:val="002F2AF7"/>
    <w:rsid w:val="002F7B8C"/>
    <w:rsid w:val="002F7E1C"/>
    <w:rsid w:val="00301A75"/>
    <w:rsid w:val="00302F70"/>
    <w:rsid w:val="0030336F"/>
    <w:rsid w:val="0030375E"/>
    <w:rsid w:val="0031102C"/>
    <w:rsid w:val="00312A30"/>
    <w:rsid w:val="00320F72"/>
    <w:rsid w:val="0032463E"/>
    <w:rsid w:val="00326224"/>
    <w:rsid w:val="0032676F"/>
    <w:rsid w:val="00331EAC"/>
    <w:rsid w:val="00337EE4"/>
    <w:rsid w:val="00340FFD"/>
    <w:rsid w:val="003506B1"/>
    <w:rsid w:val="00352D3E"/>
    <w:rsid w:val="00356AC7"/>
    <w:rsid w:val="003609FA"/>
    <w:rsid w:val="003710C8"/>
    <w:rsid w:val="003750BE"/>
    <w:rsid w:val="00375F01"/>
    <w:rsid w:val="00387B9D"/>
    <w:rsid w:val="0039364F"/>
    <w:rsid w:val="00396686"/>
    <w:rsid w:val="0039778E"/>
    <w:rsid w:val="003A441D"/>
    <w:rsid w:val="003B4941"/>
    <w:rsid w:val="003C5714"/>
    <w:rsid w:val="003C6B9F"/>
    <w:rsid w:val="003C6E2A"/>
    <w:rsid w:val="003D0299"/>
    <w:rsid w:val="003D0AE9"/>
    <w:rsid w:val="003E07CE"/>
    <w:rsid w:val="003E6D80"/>
    <w:rsid w:val="003F05FA"/>
    <w:rsid w:val="003F244A"/>
    <w:rsid w:val="003F30B8"/>
    <w:rsid w:val="003F4C45"/>
    <w:rsid w:val="003F5949"/>
    <w:rsid w:val="003F5F7B"/>
    <w:rsid w:val="003F7D64"/>
    <w:rsid w:val="00414300"/>
    <w:rsid w:val="00425C67"/>
    <w:rsid w:val="00427E7A"/>
    <w:rsid w:val="0043127E"/>
    <w:rsid w:val="00436307"/>
    <w:rsid w:val="00436C49"/>
    <w:rsid w:val="00445366"/>
    <w:rsid w:val="00447F5B"/>
    <w:rsid w:val="00461DB0"/>
    <w:rsid w:val="00461E67"/>
    <w:rsid w:val="00463926"/>
    <w:rsid w:val="00464097"/>
    <w:rsid w:val="004646E0"/>
    <w:rsid w:val="00464C9A"/>
    <w:rsid w:val="0047001B"/>
    <w:rsid w:val="00474F3D"/>
    <w:rsid w:val="00477E3A"/>
    <w:rsid w:val="00482CBA"/>
    <w:rsid w:val="00483E5F"/>
    <w:rsid w:val="00485FF9"/>
    <w:rsid w:val="004907F0"/>
    <w:rsid w:val="0049140B"/>
    <w:rsid w:val="004923A5"/>
    <w:rsid w:val="00494394"/>
    <w:rsid w:val="00496BFB"/>
    <w:rsid w:val="004A15C7"/>
    <w:rsid w:val="004B013B"/>
    <w:rsid w:val="004B112B"/>
    <w:rsid w:val="004B6DEE"/>
    <w:rsid w:val="004C01E4"/>
    <w:rsid w:val="004C086C"/>
    <w:rsid w:val="004C1F56"/>
    <w:rsid w:val="004C27BC"/>
    <w:rsid w:val="004D15F3"/>
    <w:rsid w:val="004D160F"/>
    <w:rsid w:val="004D347F"/>
    <w:rsid w:val="004D5311"/>
    <w:rsid w:val="004D5DCC"/>
    <w:rsid w:val="004F10AF"/>
    <w:rsid w:val="004F11A4"/>
    <w:rsid w:val="004F2389"/>
    <w:rsid w:val="004F304D"/>
    <w:rsid w:val="004F61BE"/>
    <w:rsid w:val="004F66B1"/>
    <w:rsid w:val="00502A0D"/>
    <w:rsid w:val="005108FE"/>
    <w:rsid w:val="00511C07"/>
    <w:rsid w:val="00512D5D"/>
    <w:rsid w:val="005173A6"/>
    <w:rsid w:val="00520BAA"/>
    <w:rsid w:val="00522A6F"/>
    <w:rsid w:val="0052330D"/>
    <w:rsid w:val="00525208"/>
    <w:rsid w:val="005257A5"/>
    <w:rsid w:val="005264C0"/>
    <w:rsid w:val="00526A8A"/>
    <w:rsid w:val="00530586"/>
    <w:rsid w:val="005306AC"/>
    <w:rsid w:val="00531DF2"/>
    <w:rsid w:val="00533CF7"/>
    <w:rsid w:val="00535BB8"/>
    <w:rsid w:val="005442EE"/>
    <w:rsid w:val="00547353"/>
    <w:rsid w:val="005474E7"/>
    <w:rsid w:val="00550830"/>
    <w:rsid w:val="005512A3"/>
    <w:rsid w:val="00556C2C"/>
    <w:rsid w:val="005578CE"/>
    <w:rsid w:val="00560118"/>
    <w:rsid w:val="00562781"/>
    <w:rsid w:val="00563E83"/>
    <w:rsid w:val="0057271C"/>
    <w:rsid w:val="00572845"/>
    <w:rsid w:val="00592772"/>
    <w:rsid w:val="0059574A"/>
    <w:rsid w:val="005A1B9B"/>
    <w:rsid w:val="005A6751"/>
    <w:rsid w:val="005B092E"/>
    <w:rsid w:val="005B0FF1"/>
    <w:rsid w:val="005B152C"/>
    <w:rsid w:val="005B1EE0"/>
    <w:rsid w:val="005B2B24"/>
    <w:rsid w:val="005B4425"/>
    <w:rsid w:val="005B4B94"/>
    <w:rsid w:val="005B5A50"/>
    <w:rsid w:val="005C3EE8"/>
    <w:rsid w:val="005D34F9"/>
    <w:rsid w:val="005D4190"/>
    <w:rsid w:val="005D67A3"/>
    <w:rsid w:val="005E2988"/>
    <w:rsid w:val="005E2A43"/>
    <w:rsid w:val="005E3085"/>
    <w:rsid w:val="005E438A"/>
    <w:rsid w:val="005F51E1"/>
    <w:rsid w:val="00601237"/>
    <w:rsid w:val="0061123D"/>
    <w:rsid w:val="00611C80"/>
    <w:rsid w:val="006123DB"/>
    <w:rsid w:val="00620692"/>
    <w:rsid w:val="006242CA"/>
    <w:rsid w:val="00627507"/>
    <w:rsid w:val="00633717"/>
    <w:rsid w:val="00633E63"/>
    <w:rsid w:val="006344E1"/>
    <w:rsid w:val="006545C4"/>
    <w:rsid w:val="00661971"/>
    <w:rsid w:val="00661CE8"/>
    <w:rsid w:val="006623D9"/>
    <w:rsid w:val="006645B3"/>
    <w:rsid w:val="0066550C"/>
    <w:rsid w:val="00665798"/>
    <w:rsid w:val="00665CC0"/>
    <w:rsid w:val="006716F2"/>
    <w:rsid w:val="00682BF2"/>
    <w:rsid w:val="006859CE"/>
    <w:rsid w:val="00691270"/>
    <w:rsid w:val="00694BA8"/>
    <w:rsid w:val="006A037C"/>
    <w:rsid w:val="006A36F4"/>
    <w:rsid w:val="006A406F"/>
    <w:rsid w:val="006A5D3A"/>
    <w:rsid w:val="006C23D4"/>
    <w:rsid w:val="006C2C26"/>
    <w:rsid w:val="006C7BB0"/>
    <w:rsid w:val="006C7C1E"/>
    <w:rsid w:val="006D0380"/>
    <w:rsid w:val="006D3237"/>
    <w:rsid w:val="006D67F1"/>
    <w:rsid w:val="006E2E37"/>
    <w:rsid w:val="006E3CF1"/>
    <w:rsid w:val="006E7E80"/>
    <w:rsid w:val="006F1DF9"/>
    <w:rsid w:val="006F24DB"/>
    <w:rsid w:val="006F48CA"/>
    <w:rsid w:val="006F64DD"/>
    <w:rsid w:val="007000A7"/>
    <w:rsid w:val="00715127"/>
    <w:rsid w:val="00715E8E"/>
    <w:rsid w:val="00723580"/>
    <w:rsid w:val="00723755"/>
    <w:rsid w:val="00723DB6"/>
    <w:rsid w:val="0072438D"/>
    <w:rsid w:val="0073136C"/>
    <w:rsid w:val="00731F0F"/>
    <w:rsid w:val="0073209E"/>
    <w:rsid w:val="00733250"/>
    <w:rsid w:val="00741404"/>
    <w:rsid w:val="007449E5"/>
    <w:rsid w:val="00746C5A"/>
    <w:rsid w:val="00747FF0"/>
    <w:rsid w:val="007509D5"/>
    <w:rsid w:val="00751BF5"/>
    <w:rsid w:val="00764D4E"/>
    <w:rsid w:val="00764F96"/>
    <w:rsid w:val="00765A1F"/>
    <w:rsid w:val="00774A6E"/>
    <w:rsid w:val="00775B6D"/>
    <w:rsid w:val="00776D68"/>
    <w:rsid w:val="007850EE"/>
    <w:rsid w:val="00785B95"/>
    <w:rsid w:val="00790E96"/>
    <w:rsid w:val="00793366"/>
    <w:rsid w:val="007A716F"/>
    <w:rsid w:val="007B270A"/>
    <w:rsid w:val="007C0695"/>
    <w:rsid w:val="007C419A"/>
    <w:rsid w:val="007C4CC8"/>
    <w:rsid w:val="007C5426"/>
    <w:rsid w:val="007C5798"/>
    <w:rsid w:val="007D4832"/>
    <w:rsid w:val="007D7E47"/>
    <w:rsid w:val="007E040B"/>
    <w:rsid w:val="007E21B2"/>
    <w:rsid w:val="007E2C4E"/>
    <w:rsid w:val="007F1905"/>
    <w:rsid w:val="0080048F"/>
    <w:rsid w:val="00801300"/>
    <w:rsid w:val="00802C64"/>
    <w:rsid w:val="00805E52"/>
    <w:rsid w:val="008061D0"/>
    <w:rsid w:val="00810B38"/>
    <w:rsid w:val="00817CCE"/>
    <w:rsid w:val="00817D92"/>
    <w:rsid w:val="008204C7"/>
    <w:rsid w:val="00820992"/>
    <w:rsid w:val="00823602"/>
    <w:rsid w:val="008255F5"/>
    <w:rsid w:val="0083014E"/>
    <w:rsid w:val="00831DA8"/>
    <w:rsid w:val="0083214A"/>
    <w:rsid w:val="00834220"/>
    <w:rsid w:val="00845723"/>
    <w:rsid w:val="00851EF9"/>
    <w:rsid w:val="008531D1"/>
    <w:rsid w:val="008577FD"/>
    <w:rsid w:val="00860B03"/>
    <w:rsid w:val="0086497A"/>
    <w:rsid w:val="008713A1"/>
    <w:rsid w:val="00871A99"/>
    <w:rsid w:val="00872F26"/>
    <w:rsid w:val="008754AB"/>
    <w:rsid w:val="0088060C"/>
    <w:rsid w:val="00880B07"/>
    <w:rsid w:val="00882A21"/>
    <w:rsid w:val="00893576"/>
    <w:rsid w:val="00893E73"/>
    <w:rsid w:val="008A43C4"/>
    <w:rsid w:val="008B02DC"/>
    <w:rsid w:val="008B57CE"/>
    <w:rsid w:val="008B659F"/>
    <w:rsid w:val="008C2618"/>
    <w:rsid w:val="008C26DE"/>
    <w:rsid w:val="008D2225"/>
    <w:rsid w:val="008D4752"/>
    <w:rsid w:val="008D552A"/>
    <w:rsid w:val="008E271C"/>
    <w:rsid w:val="008E418E"/>
    <w:rsid w:val="008E5BC6"/>
    <w:rsid w:val="008E6A25"/>
    <w:rsid w:val="008F5193"/>
    <w:rsid w:val="009013A7"/>
    <w:rsid w:val="009014B8"/>
    <w:rsid w:val="009017FB"/>
    <w:rsid w:val="009017FC"/>
    <w:rsid w:val="00903B43"/>
    <w:rsid w:val="0090506B"/>
    <w:rsid w:val="009050C9"/>
    <w:rsid w:val="009066FC"/>
    <w:rsid w:val="00906CD2"/>
    <w:rsid w:val="009140A3"/>
    <w:rsid w:val="009144A2"/>
    <w:rsid w:val="0091510C"/>
    <w:rsid w:val="00917D07"/>
    <w:rsid w:val="009259AC"/>
    <w:rsid w:val="00926F38"/>
    <w:rsid w:val="00934301"/>
    <w:rsid w:val="00936CD1"/>
    <w:rsid w:val="00941747"/>
    <w:rsid w:val="00941EFB"/>
    <w:rsid w:val="00946CED"/>
    <w:rsid w:val="00947AFB"/>
    <w:rsid w:val="0095197B"/>
    <w:rsid w:val="00951D7D"/>
    <w:rsid w:val="00952C12"/>
    <w:rsid w:val="009630C7"/>
    <w:rsid w:val="00972B55"/>
    <w:rsid w:val="009743B7"/>
    <w:rsid w:val="0098228B"/>
    <w:rsid w:val="009828DA"/>
    <w:rsid w:val="00985BAB"/>
    <w:rsid w:val="00997F03"/>
    <w:rsid w:val="009A46DF"/>
    <w:rsid w:val="009B1B5F"/>
    <w:rsid w:val="009B2EC2"/>
    <w:rsid w:val="009B6673"/>
    <w:rsid w:val="009C191B"/>
    <w:rsid w:val="009C2BD6"/>
    <w:rsid w:val="009C35B7"/>
    <w:rsid w:val="009E1F32"/>
    <w:rsid w:val="009E5829"/>
    <w:rsid w:val="009E776C"/>
    <w:rsid w:val="00A130B4"/>
    <w:rsid w:val="00A1726E"/>
    <w:rsid w:val="00A204CF"/>
    <w:rsid w:val="00A23D49"/>
    <w:rsid w:val="00A27004"/>
    <w:rsid w:val="00A30C29"/>
    <w:rsid w:val="00A34DD6"/>
    <w:rsid w:val="00A36819"/>
    <w:rsid w:val="00A36989"/>
    <w:rsid w:val="00A43628"/>
    <w:rsid w:val="00A455D5"/>
    <w:rsid w:val="00A54192"/>
    <w:rsid w:val="00A6035E"/>
    <w:rsid w:val="00A6144C"/>
    <w:rsid w:val="00A66617"/>
    <w:rsid w:val="00A671F8"/>
    <w:rsid w:val="00A673A4"/>
    <w:rsid w:val="00A70539"/>
    <w:rsid w:val="00A70C65"/>
    <w:rsid w:val="00A724AE"/>
    <w:rsid w:val="00A73329"/>
    <w:rsid w:val="00A82359"/>
    <w:rsid w:val="00A865D2"/>
    <w:rsid w:val="00A9106D"/>
    <w:rsid w:val="00A94C20"/>
    <w:rsid w:val="00A96ED6"/>
    <w:rsid w:val="00AA227F"/>
    <w:rsid w:val="00AA233B"/>
    <w:rsid w:val="00AA3BC7"/>
    <w:rsid w:val="00AA754A"/>
    <w:rsid w:val="00AB099E"/>
    <w:rsid w:val="00AB4328"/>
    <w:rsid w:val="00AB57ED"/>
    <w:rsid w:val="00AB5FA0"/>
    <w:rsid w:val="00AD7716"/>
    <w:rsid w:val="00AE0A2E"/>
    <w:rsid w:val="00AE354C"/>
    <w:rsid w:val="00AE43F8"/>
    <w:rsid w:val="00AF4B07"/>
    <w:rsid w:val="00AF6186"/>
    <w:rsid w:val="00AF7A3A"/>
    <w:rsid w:val="00B160DB"/>
    <w:rsid w:val="00B20836"/>
    <w:rsid w:val="00B235BB"/>
    <w:rsid w:val="00B27A44"/>
    <w:rsid w:val="00B30BBF"/>
    <w:rsid w:val="00B3228A"/>
    <w:rsid w:val="00B33C03"/>
    <w:rsid w:val="00B44E56"/>
    <w:rsid w:val="00B46543"/>
    <w:rsid w:val="00B47D33"/>
    <w:rsid w:val="00B52BE0"/>
    <w:rsid w:val="00B54133"/>
    <w:rsid w:val="00B606A2"/>
    <w:rsid w:val="00B637B9"/>
    <w:rsid w:val="00B701ED"/>
    <w:rsid w:val="00B8086C"/>
    <w:rsid w:val="00B82F9C"/>
    <w:rsid w:val="00B861B4"/>
    <w:rsid w:val="00B86DFE"/>
    <w:rsid w:val="00B90990"/>
    <w:rsid w:val="00B922FF"/>
    <w:rsid w:val="00B92491"/>
    <w:rsid w:val="00B9281E"/>
    <w:rsid w:val="00B93925"/>
    <w:rsid w:val="00B95187"/>
    <w:rsid w:val="00BA2D55"/>
    <w:rsid w:val="00BA71B1"/>
    <w:rsid w:val="00BB0637"/>
    <w:rsid w:val="00BB345F"/>
    <w:rsid w:val="00BB5883"/>
    <w:rsid w:val="00BB68EA"/>
    <w:rsid w:val="00BC1C27"/>
    <w:rsid w:val="00BC6BBF"/>
    <w:rsid w:val="00BD1572"/>
    <w:rsid w:val="00BD479B"/>
    <w:rsid w:val="00BE14E3"/>
    <w:rsid w:val="00BE3774"/>
    <w:rsid w:val="00BE41E5"/>
    <w:rsid w:val="00BF0BBB"/>
    <w:rsid w:val="00BF4109"/>
    <w:rsid w:val="00BF4CC3"/>
    <w:rsid w:val="00C054C7"/>
    <w:rsid w:val="00C057B5"/>
    <w:rsid w:val="00C13612"/>
    <w:rsid w:val="00C22687"/>
    <w:rsid w:val="00C26842"/>
    <w:rsid w:val="00C32E4D"/>
    <w:rsid w:val="00C333A0"/>
    <w:rsid w:val="00C3659A"/>
    <w:rsid w:val="00C36A81"/>
    <w:rsid w:val="00C41974"/>
    <w:rsid w:val="00C447AD"/>
    <w:rsid w:val="00C462A7"/>
    <w:rsid w:val="00C53F4A"/>
    <w:rsid w:val="00C54125"/>
    <w:rsid w:val="00C54D32"/>
    <w:rsid w:val="00C55B54"/>
    <w:rsid w:val="00C6098E"/>
    <w:rsid w:val="00C6152C"/>
    <w:rsid w:val="00C621C2"/>
    <w:rsid w:val="00C74810"/>
    <w:rsid w:val="00C90D68"/>
    <w:rsid w:val="00C915FB"/>
    <w:rsid w:val="00C939FE"/>
    <w:rsid w:val="00CA4BDA"/>
    <w:rsid w:val="00CB1F66"/>
    <w:rsid w:val="00CB2951"/>
    <w:rsid w:val="00CB43B0"/>
    <w:rsid w:val="00CD282B"/>
    <w:rsid w:val="00CD3B2E"/>
    <w:rsid w:val="00CD4C35"/>
    <w:rsid w:val="00CD7369"/>
    <w:rsid w:val="00CE0B0E"/>
    <w:rsid w:val="00CE2F1E"/>
    <w:rsid w:val="00CE3831"/>
    <w:rsid w:val="00CE5555"/>
    <w:rsid w:val="00CE6738"/>
    <w:rsid w:val="00CE728E"/>
    <w:rsid w:val="00CE7DBE"/>
    <w:rsid w:val="00D00ABB"/>
    <w:rsid w:val="00D02EEC"/>
    <w:rsid w:val="00D03551"/>
    <w:rsid w:val="00D06A63"/>
    <w:rsid w:val="00D07E0E"/>
    <w:rsid w:val="00D11478"/>
    <w:rsid w:val="00D15ED0"/>
    <w:rsid w:val="00D21B3E"/>
    <w:rsid w:val="00D21FED"/>
    <w:rsid w:val="00D24251"/>
    <w:rsid w:val="00D25EE2"/>
    <w:rsid w:val="00D3212C"/>
    <w:rsid w:val="00D32D31"/>
    <w:rsid w:val="00D343E2"/>
    <w:rsid w:val="00D361A2"/>
    <w:rsid w:val="00D44C2E"/>
    <w:rsid w:val="00D45414"/>
    <w:rsid w:val="00D53C0F"/>
    <w:rsid w:val="00D544C8"/>
    <w:rsid w:val="00D566BD"/>
    <w:rsid w:val="00D57A4D"/>
    <w:rsid w:val="00D60AA7"/>
    <w:rsid w:val="00D60D87"/>
    <w:rsid w:val="00D6435F"/>
    <w:rsid w:val="00D75E28"/>
    <w:rsid w:val="00D772C2"/>
    <w:rsid w:val="00D8008E"/>
    <w:rsid w:val="00D8251C"/>
    <w:rsid w:val="00D82C45"/>
    <w:rsid w:val="00D835EA"/>
    <w:rsid w:val="00D83D1B"/>
    <w:rsid w:val="00D908A8"/>
    <w:rsid w:val="00D977B6"/>
    <w:rsid w:val="00DA4A31"/>
    <w:rsid w:val="00DA61F2"/>
    <w:rsid w:val="00DA7B04"/>
    <w:rsid w:val="00DB36C2"/>
    <w:rsid w:val="00DB7196"/>
    <w:rsid w:val="00DC109D"/>
    <w:rsid w:val="00DC169B"/>
    <w:rsid w:val="00DC2AB9"/>
    <w:rsid w:val="00DC63F0"/>
    <w:rsid w:val="00DD6EE5"/>
    <w:rsid w:val="00DD7979"/>
    <w:rsid w:val="00DE1B8E"/>
    <w:rsid w:val="00DE386C"/>
    <w:rsid w:val="00DE4D35"/>
    <w:rsid w:val="00DF0549"/>
    <w:rsid w:val="00DF098B"/>
    <w:rsid w:val="00DF11C4"/>
    <w:rsid w:val="00DF210C"/>
    <w:rsid w:val="00DF34C6"/>
    <w:rsid w:val="00DF4B6A"/>
    <w:rsid w:val="00E02C09"/>
    <w:rsid w:val="00E04D59"/>
    <w:rsid w:val="00E059E7"/>
    <w:rsid w:val="00E06CC8"/>
    <w:rsid w:val="00E0758E"/>
    <w:rsid w:val="00E07DA1"/>
    <w:rsid w:val="00E123CB"/>
    <w:rsid w:val="00E1557C"/>
    <w:rsid w:val="00E20E13"/>
    <w:rsid w:val="00E21DBC"/>
    <w:rsid w:val="00E275D7"/>
    <w:rsid w:val="00E27DBE"/>
    <w:rsid w:val="00E32AB1"/>
    <w:rsid w:val="00E35BB1"/>
    <w:rsid w:val="00E36C71"/>
    <w:rsid w:val="00E40404"/>
    <w:rsid w:val="00E4133A"/>
    <w:rsid w:val="00E459C6"/>
    <w:rsid w:val="00E47589"/>
    <w:rsid w:val="00E57757"/>
    <w:rsid w:val="00E64915"/>
    <w:rsid w:val="00E661D4"/>
    <w:rsid w:val="00E70091"/>
    <w:rsid w:val="00E720F5"/>
    <w:rsid w:val="00E76D47"/>
    <w:rsid w:val="00E774CA"/>
    <w:rsid w:val="00E849F7"/>
    <w:rsid w:val="00E90302"/>
    <w:rsid w:val="00E9597F"/>
    <w:rsid w:val="00E97396"/>
    <w:rsid w:val="00EA185E"/>
    <w:rsid w:val="00EA592A"/>
    <w:rsid w:val="00EA6BC6"/>
    <w:rsid w:val="00EA737F"/>
    <w:rsid w:val="00EB0ECE"/>
    <w:rsid w:val="00EB14E4"/>
    <w:rsid w:val="00EB32A5"/>
    <w:rsid w:val="00EB34ED"/>
    <w:rsid w:val="00EB7BE0"/>
    <w:rsid w:val="00EC315E"/>
    <w:rsid w:val="00ED077C"/>
    <w:rsid w:val="00ED1190"/>
    <w:rsid w:val="00ED2CC3"/>
    <w:rsid w:val="00ED6544"/>
    <w:rsid w:val="00EE0277"/>
    <w:rsid w:val="00EE1DA9"/>
    <w:rsid w:val="00EE3E00"/>
    <w:rsid w:val="00EE5DD2"/>
    <w:rsid w:val="00EF0073"/>
    <w:rsid w:val="00EF41F1"/>
    <w:rsid w:val="00EF4F08"/>
    <w:rsid w:val="00EF573B"/>
    <w:rsid w:val="00F00A79"/>
    <w:rsid w:val="00F00E86"/>
    <w:rsid w:val="00F00F8B"/>
    <w:rsid w:val="00F045C6"/>
    <w:rsid w:val="00F07C1E"/>
    <w:rsid w:val="00F105DB"/>
    <w:rsid w:val="00F132BC"/>
    <w:rsid w:val="00F13D80"/>
    <w:rsid w:val="00F16AAA"/>
    <w:rsid w:val="00F21161"/>
    <w:rsid w:val="00F218EF"/>
    <w:rsid w:val="00F21BC7"/>
    <w:rsid w:val="00F266A2"/>
    <w:rsid w:val="00F32269"/>
    <w:rsid w:val="00F40F15"/>
    <w:rsid w:val="00F4457E"/>
    <w:rsid w:val="00F56A6F"/>
    <w:rsid w:val="00F5709C"/>
    <w:rsid w:val="00F64EF1"/>
    <w:rsid w:val="00F8765F"/>
    <w:rsid w:val="00F90767"/>
    <w:rsid w:val="00F96A6A"/>
    <w:rsid w:val="00FA015A"/>
    <w:rsid w:val="00FA685B"/>
    <w:rsid w:val="00FB0C01"/>
    <w:rsid w:val="00FB1C73"/>
    <w:rsid w:val="00FB1FAD"/>
    <w:rsid w:val="00FC18F2"/>
    <w:rsid w:val="00FC39E5"/>
    <w:rsid w:val="00FC3A78"/>
    <w:rsid w:val="00FC5FFE"/>
    <w:rsid w:val="00FC749F"/>
    <w:rsid w:val="00FD1005"/>
    <w:rsid w:val="00FD3180"/>
    <w:rsid w:val="00FD6C75"/>
    <w:rsid w:val="00FE71B3"/>
    <w:rsid w:val="00FF2AC9"/>
    <w:rsid w:val="00FF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692F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57" w:unhideWhenUsed="1"/>
    <w:lsdException w:name="footer" w:semiHidden="1" w:uiPriority="57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semiHidden/>
    <w:rsid w:val="00CB43B0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CB43B0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CB43B0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CB43B0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CB43B0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CB43B0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CB43B0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CB43B0"/>
    <w:pPr>
      <w:outlineLvl w:val="6"/>
    </w:pPr>
    <w:rPr>
      <w:rFonts w:asciiTheme="majorHAnsi" w:eastAsiaTheme="majorEastAsia" w:hAnsiTheme="majorHAnsi" w:cstheme="majorBidi"/>
      <w:i/>
      <w:iCs/>
      <w:sz w:val="22"/>
      <w:lang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CB43B0"/>
    <w:pPr>
      <w:outlineLvl w:val="7"/>
    </w:pPr>
    <w:rPr>
      <w:rFonts w:asciiTheme="majorHAnsi" w:eastAsiaTheme="majorEastAsia" w:hAnsiTheme="majorHAnsi" w:cstheme="majorBidi"/>
      <w:sz w:val="20"/>
      <w:szCs w:val="20"/>
      <w:lang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CB43B0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CB43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CB43B0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CB43B0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CB43B0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CB43B0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CB43B0"/>
    <w:rPr>
      <w:b/>
      <w:bCs/>
    </w:rPr>
  </w:style>
  <w:style w:type="paragraph" w:styleId="ac">
    <w:name w:val="No Spacing"/>
    <w:basedOn w:val="a2"/>
    <w:link w:val="ad"/>
    <w:semiHidden/>
    <w:qFormat/>
    <w:rsid w:val="00CB43B0"/>
    <w:rPr>
      <w:sz w:val="22"/>
    </w:rPr>
  </w:style>
  <w:style w:type="character" w:customStyle="1" w:styleId="ad">
    <w:name w:val="Без интервала Знак"/>
    <w:basedOn w:val="a3"/>
    <w:link w:val="ac"/>
    <w:semiHidden/>
    <w:rsid w:val="00CB43B0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CB43B0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CB43B0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a2"/>
    <w:uiPriority w:val="39"/>
    <w:qFormat/>
    <w:rsid w:val="00CB43B0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CB43B0"/>
    <w:pPr>
      <w:spacing w:after="240"/>
      <w:jc w:val="center"/>
      <w:outlineLvl w:val="0"/>
    </w:pPr>
    <w:rPr>
      <w:rFonts w:asciiTheme="majorHAnsi" w:hAnsiTheme="majorHAnsi"/>
    </w:rPr>
  </w:style>
  <w:style w:type="paragraph" w:styleId="ae">
    <w:name w:val="Title"/>
    <w:basedOn w:val="a2"/>
    <w:next w:val="a2"/>
    <w:link w:val="af"/>
    <w:uiPriority w:val="99"/>
    <w:semiHidden/>
    <w:qFormat/>
    <w:rsid w:val="00CB43B0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af">
    <w:name w:val="Заголовок Знак"/>
    <w:basedOn w:val="a3"/>
    <w:link w:val="ae"/>
    <w:uiPriority w:val="99"/>
    <w:semiHidden/>
    <w:rsid w:val="00CB43B0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CB43B0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CB43B0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CB43B0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CB43B0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CB43B0"/>
    <w:pPr>
      <w:keepNext/>
      <w:keepLines/>
      <w:spacing w:before="240" w:after="120"/>
      <w:ind w:left="1236"/>
    </w:pPr>
    <w:rPr>
      <w:sz w:val="20"/>
    </w:rPr>
  </w:style>
  <w:style w:type="paragraph" w:styleId="a9">
    <w:name w:val="header"/>
    <w:basedOn w:val="a2"/>
    <w:link w:val="af0"/>
    <w:uiPriority w:val="57"/>
    <w:semiHidden/>
    <w:rsid w:val="00CB43B0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57"/>
    <w:semiHidden/>
    <w:rsid w:val="00CB43B0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CB43B0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CB43B0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CB43B0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CB43B0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JuCase">
    <w:name w:val="Ju_Case"/>
    <w:basedOn w:val="a2"/>
    <w:next w:val="ECHRPara"/>
    <w:uiPriority w:val="10"/>
    <w:rsid w:val="00CB43B0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CB43B0"/>
    <w:rPr>
      <w:rFonts w:asciiTheme="majorHAnsi" w:eastAsiaTheme="majorEastAsia" w:hAnsiTheme="majorHAnsi" w:cstheme="majorBidi"/>
      <w:b/>
      <w:bCs/>
      <w:color w:val="5F5F5F"/>
      <w:sz w:val="24"/>
    </w:rPr>
  </w:style>
  <w:style w:type="character" w:customStyle="1" w:styleId="42">
    <w:name w:val="Заголовок 4 Знак"/>
    <w:basedOn w:val="a3"/>
    <w:link w:val="41"/>
    <w:uiPriority w:val="99"/>
    <w:semiHidden/>
    <w:rsid w:val="00CB43B0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character" w:customStyle="1" w:styleId="52">
    <w:name w:val="Заголовок 5 Знак"/>
    <w:basedOn w:val="a3"/>
    <w:link w:val="51"/>
    <w:uiPriority w:val="99"/>
    <w:semiHidden/>
    <w:rsid w:val="00CB43B0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CB43B0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CB43B0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CB43B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CB43B0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CB43B0"/>
    <w:rPr>
      <w:sz w:val="24"/>
    </w:rPr>
  </w:style>
  <w:style w:type="character" w:styleId="af4">
    <w:name w:val="footnote reference"/>
    <w:basedOn w:val="a3"/>
    <w:uiPriority w:val="99"/>
    <w:semiHidden/>
    <w:rsid w:val="00CB43B0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CB43B0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CB43B0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CB43B0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CB43B0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CB43B0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CB43B0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7">
    <w:name w:val="Hyperlink"/>
    <w:basedOn w:val="a3"/>
    <w:uiPriority w:val="99"/>
    <w:semiHidden/>
    <w:rsid w:val="00CB43B0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CB43B0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CB43B0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  <w:lang w:bidi="en-US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CB43B0"/>
    <w:rPr>
      <w:rFonts w:eastAsiaTheme="minorEastAsia"/>
      <w:b/>
      <w:bCs/>
      <w:i/>
      <w:iCs/>
      <w:lang w:bidi="en-US"/>
    </w:rPr>
  </w:style>
  <w:style w:type="character" w:styleId="afb">
    <w:name w:val="Intense Reference"/>
    <w:uiPriority w:val="99"/>
    <w:semiHidden/>
    <w:qFormat/>
    <w:rsid w:val="00CB43B0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CB43B0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</w:tblPr>
  </w:style>
  <w:style w:type="paragraph" w:styleId="23">
    <w:name w:val="Quote"/>
    <w:basedOn w:val="a2"/>
    <w:next w:val="a2"/>
    <w:link w:val="24"/>
    <w:uiPriority w:val="99"/>
    <w:semiHidden/>
    <w:qFormat/>
    <w:rsid w:val="00CB43B0"/>
    <w:pPr>
      <w:spacing w:before="200"/>
      <w:ind w:left="360" w:right="360"/>
    </w:pPr>
    <w:rPr>
      <w:i/>
      <w:iCs/>
      <w:sz w:val="22"/>
      <w:lang w:bidi="en-US"/>
    </w:rPr>
  </w:style>
  <w:style w:type="character" w:customStyle="1" w:styleId="24">
    <w:name w:val="Цитата 2 Знак"/>
    <w:basedOn w:val="a3"/>
    <w:link w:val="23"/>
    <w:uiPriority w:val="99"/>
    <w:semiHidden/>
    <w:rsid w:val="00CB43B0"/>
    <w:rPr>
      <w:rFonts w:eastAsiaTheme="minorEastAsia"/>
      <w:i/>
      <w:iCs/>
      <w:lang w:bidi="en-US"/>
    </w:rPr>
  </w:style>
  <w:style w:type="character" w:styleId="afd">
    <w:name w:val="Subtle Reference"/>
    <w:uiPriority w:val="99"/>
    <w:semiHidden/>
    <w:qFormat/>
    <w:rsid w:val="00CB43B0"/>
    <w:rPr>
      <w:smallCaps/>
    </w:rPr>
  </w:style>
  <w:style w:type="table" w:styleId="afe">
    <w:name w:val="Table Grid"/>
    <w:basedOn w:val="a4"/>
    <w:uiPriority w:val="59"/>
    <w:semiHidden/>
    <w:rsid w:val="00CB43B0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2"/>
    <w:next w:val="a2"/>
    <w:autoRedefine/>
    <w:uiPriority w:val="99"/>
    <w:semiHidden/>
    <w:rsid w:val="00CB43B0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CB43B0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CB43B0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CB43B0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CB43B0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CB43B0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eastAsia="en-GB"/>
    </w:rPr>
    <w:tblPr>
      <w:tblInd w:w="-1191" w:type="dxa"/>
      <w:tblCellMar>
        <w:top w:w="57" w:type="dxa"/>
        <w:left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eastAsia="en-GB"/>
    </w:rPr>
    <w:tblPr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bottom w:w="142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bottom w:w="57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CB43B0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CB43B0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CB43B0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bottom w:w="113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CellMar>
        <w:top w:w="113" w:type="dxa"/>
        <w:bottom w:w="2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CB43B0"/>
    <w:tblPr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link w:val="JuJudgesChar"/>
    <w:uiPriority w:val="11"/>
    <w:qFormat/>
    <w:rsid w:val="00CB43B0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left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CB43B0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CB43B0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CB43B0"/>
    <w:pPr>
      <w:keepNext/>
      <w:keepLines/>
      <w:spacing w:before="240"/>
      <w:ind w:firstLine="284"/>
    </w:p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CB43B0"/>
    <w:pPr>
      <w:ind w:left="346" w:firstLine="0"/>
    </w:pPr>
  </w:style>
  <w:style w:type="character" w:styleId="aff2">
    <w:name w:val="annotation reference"/>
    <w:uiPriority w:val="99"/>
    <w:semiHidden/>
    <w:unhideWhenUsed/>
    <w:rPr>
      <w:sz w:val="16"/>
      <w:szCs w:val="16"/>
    </w:rPr>
  </w:style>
  <w:style w:type="paragraph" w:styleId="aff3">
    <w:name w:val="annotation text"/>
    <w:link w:val="aff4"/>
    <w:uiPriority w:val="99"/>
    <w:semiHidden/>
    <w:unhideWhenUsed/>
    <w:rPr>
      <w:sz w:val="20"/>
      <w:szCs w:val="20"/>
    </w:rPr>
  </w:style>
  <w:style w:type="character" w:customStyle="1" w:styleId="aff4">
    <w:name w:val="Текст примечания Знак"/>
    <w:basedOn w:val="a3"/>
    <w:link w:val="aff3"/>
    <w:uiPriority w:val="99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uiPriority w:val="99"/>
    <w:semiHidden/>
    <w:rsid w:val="00014566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014566"/>
    <w:rPr>
      <w:sz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014566"/>
    <w:rPr>
      <w:rFonts w:eastAsiaTheme="minorEastAsia"/>
      <w:sz w:val="20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character" w:customStyle="1" w:styleId="JuITMark">
    <w:name w:val="Ju_ITMark"/>
    <w:basedOn w:val="a3"/>
    <w:uiPriority w:val="38"/>
    <w:qFormat/>
    <w:rsid w:val="00CB43B0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styleId="affd">
    <w:name w:val="Subtitle"/>
    <w:basedOn w:val="a2"/>
    <w:next w:val="a2"/>
    <w:link w:val="affe"/>
    <w:uiPriority w:val="99"/>
    <w:semiHidden/>
    <w:qFormat/>
    <w:rsid w:val="00CB43B0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bidi="en-US"/>
    </w:rPr>
  </w:style>
  <w:style w:type="character" w:customStyle="1" w:styleId="affe">
    <w:name w:val="Подзаголовок Знак"/>
    <w:basedOn w:val="a3"/>
    <w:link w:val="affd"/>
    <w:uiPriority w:val="99"/>
    <w:semiHidden/>
    <w:rsid w:val="00CB43B0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  <w:lang w:eastAsia="fr-FR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  <w:lang w:eastAsia="fr-FR"/>
    </w:rPr>
    <w:tblPr>
      <w:tblStyleRowBandSize w:val="1"/>
      <w:tblStyleColBandSize w:val="1"/>
      <w:tblBorders>
        <w:top w:val="single" w:sz="8" w:space="0" w:color="0072BC" w:themeColor="accent1"/>
        <w:bottom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  <w:lang w:eastAsia="fr-FR"/>
    </w:rPr>
    <w:tblPr>
      <w:tblStyleRowBandSize w:val="1"/>
      <w:tblStyleColBandSize w:val="1"/>
      <w:tblBorders>
        <w:top w:val="single" w:sz="8" w:space="0" w:color="C00000" w:themeColor="accent2"/>
        <w:bottom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  <w:lang w:eastAsia="fr-FR"/>
    </w:rPr>
    <w:tblPr>
      <w:tblStyleRowBandSize w:val="1"/>
      <w:tblStyleColBandSize w:val="1"/>
      <w:tblBorders>
        <w:top w:val="single" w:sz="8" w:space="0" w:color="5F5F5F" w:themeColor="accent3"/>
        <w:bottom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  <w:lang w:eastAsia="fr-FR"/>
    </w:rPr>
    <w:tblPr>
      <w:tblStyleRowBandSize w:val="1"/>
      <w:tblStyleColBandSize w:val="1"/>
      <w:tblBorders>
        <w:top w:val="single" w:sz="8" w:space="0" w:color="969696" w:themeColor="accent4"/>
        <w:bottom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  <w:lang w:eastAsia="fr-FR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  <w:lang w:eastAsia="fr-FR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  <w:lang w:eastAsia="fr-FR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ru-RU" w:eastAsia="fr-FR"/>
    </w:rPr>
  </w:style>
  <w:style w:type="table" w:styleId="13">
    <w:name w:val="Medium Grid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0072BC" w:themeColor="accent1"/>
        <w:bottom w:val="single" w:sz="8" w:space="0" w:color="0072B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C00000" w:themeColor="accent2"/>
        <w:bottom w:val="single" w:sz="8" w:space="0" w:color="C0000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5F5F5F" w:themeColor="accent3"/>
        <w:bottom w:val="single" w:sz="8" w:space="0" w:color="5F5F5F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969696" w:themeColor="accent4"/>
        <w:bottom w:val="single" w:sz="8" w:space="0" w:color="969696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styleId="afffff0">
    <w:name w:val="Note Heading"/>
    <w:basedOn w:val="a2"/>
    <w:next w:val="a2"/>
    <w:link w:val="afffff1"/>
    <w:uiPriority w:val="99"/>
    <w:semiHidden/>
    <w:rsid w:val="00014566"/>
  </w:style>
  <w:style w:type="character" w:customStyle="1" w:styleId="afffff1">
    <w:name w:val="Заголовок записки Знак"/>
    <w:basedOn w:val="a3"/>
    <w:link w:val="afffff0"/>
    <w:uiPriority w:val="99"/>
    <w:semiHidden/>
    <w:rsid w:val="00014566"/>
    <w:rPr>
      <w:rFonts w:eastAsiaTheme="minorEastAsia"/>
      <w:sz w:val="24"/>
    </w:rPr>
  </w:style>
  <w:style w:type="character" w:styleId="afffff2">
    <w:name w:val="Placeholder Text"/>
    <w:basedOn w:val="a3"/>
    <w:uiPriority w:val="99"/>
    <w:semiHidden/>
    <w:rsid w:val="00CB43B0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3">
    <w:name w:val="Plain Text"/>
    <w:basedOn w:val="a2"/>
    <w:link w:val="afffff4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014566"/>
  </w:style>
  <w:style w:type="character" w:customStyle="1" w:styleId="afffff6">
    <w:name w:val="Приветствие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014566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rPr>
      <w:lang w:eastAsia="fr-FR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  <w:lang w:eastAsia="fr-FR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rPr>
      <w:lang w:eastAsia="fr-FR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rPr>
      <w:lang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rPr>
      <w:lang w:eastAsia="fr-FR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rPr>
      <w:lang w:eastAsia="fr-FR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rPr>
      <w:lang w:eastAsia="fr-FR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014566"/>
  </w:style>
  <w:style w:type="table" w:styleId="afffffd">
    <w:name w:val="Table Professional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rPr>
      <w:lang w:eastAsia="fr-FR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rPr>
      <w:lang w:eastAsia="fr-FR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rsid w:val="00014566"/>
    <w:pPr>
      <w:suppressAutoHyphens/>
    </w:pPr>
    <w:rPr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CB43B0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CB43B0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QuotSub">
    <w:name w:val="Opi_Quot_Sub"/>
    <w:basedOn w:val="a2"/>
    <w:uiPriority w:val="49"/>
    <w:qFormat/>
    <w:rsid w:val="00131E16"/>
    <w:pPr>
      <w:spacing w:before="120" w:after="120"/>
      <w:ind w:left="567" w:firstLine="142"/>
    </w:pPr>
    <w:rPr>
      <w:sz w:val="20"/>
    </w:rPr>
  </w:style>
  <w:style w:type="paragraph" w:customStyle="1" w:styleId="OpiTranslation">
    <w:name w:val="Opi_Translation"/>
    <w:basedOn w:val="a2"/>
    <w:next w:val="a2"/>
    <w:uiPriority w:val="40"/>
    <w:qFormat/>
    <w:rsid w:val="00CB43B0"/>
    <w:pPr>
      <w:jc w:val="center"/>
      <w:outlineLvl w:val="0"/>
    </w:pPr>
    <w:rPr>
      <w:i/>
    </w:rPr>
  </w:style>
  <w:style w:type="character" w:customStyle="1" w:styleId="ECHRParaChar">
    <w:name w:val="ECHR_Para Char"/>
    <w:aliases w:val="Ju_Para Char"/>
    <w:link w:val="ECHRPara"/>
    <w:uiPriority w:val="12"/>
    <w:rsid w:val="004D160F"/>
    <w:rPr>
      <w:rFonts w:eastAsiaTheme="minorEastAsia"/>
      <w:sz w:val="24"/>
    </w:rPr>
  </w:style>
  <w:style w:type="character" w:customStyle="1" w:styleId="JuJudgesChar">
    <w:name w:val="Ju_Judges Char"/>
    <w:link w:val="ECHRDecisionBody"/>
    <w:uiPriority w:val="11"/>
    <w:locked/>
    <w:rsid w:val="0005197B"/>
    <w:rPr>
      <w:rFonts w:eastAsia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0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19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9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77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28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531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4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0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67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81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2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72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1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4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89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70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402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4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3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3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92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22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4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067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4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chr.coe.i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1A5B4-2D9F-4117-8A8C-2F10B8973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61B365-9C1F-4D04-BC3E-A6844DA1E8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85CE28-3237-4A22-A468-B1EECAB8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1B5D22-B340-4E42-924F-E6276CC5E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4134</Words>
  <Characters>23565</Characters>
  <Application>Microsoft Office Word</Application>
  <DocSecurity>0</DocSecurity>
  <Lines>196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ECHR</vt:lpstr>
    </vt:vector>
  </TitlesOfParts>
  <LinksUpToDate>false</LinksUpToDate>
  <CharactersWithSpaces>27644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JUD</dc:subject>
  <dc:creator/>
  <cp:lastModifiedBy/>
  <cp:revision>1</cp:revision>
  <dcterms:created xsi:type="dcterms:W3CDTF">2019-03-15T14:50:00Z</dcterms:created>
  <dcterms:modified xsi:type="dcterms:W3CDTF">2021-03-08T11:44:00Z</dcterms:modified>
  <cp:category>ECHR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tLanguage">
    <vt:i4>2057</vt:i4>
  </property>
  <property fmtid="{D5CDD505-2E9C-101B-9397-08002B2CF9AE}" pid="3" name="RegisteredNo">
    <vt:lpwstr>26107/13</vt:lpwstr>
  </property>
  <property fmtid="{D5CDD505-2E9C-101B-9397-08002B2CF9AE}" pid="4" name="CASEID">
    <vt:lpwstr>876650</vt:lpwstr>
  </property>
  <property fmtid="{D5CDD505-2E9C-101B-9397-08002B2CF9AE}" pid="5" name="ContentTypeId">
    <vt:lpwstr>0x010100558EB02BDB9E204AB350EDD385B68E10</vt:lpwstr>
  </property>
</Properties>
</file>