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67B" w:rsidRDefault="009D667B" w:rsidP="009D667B">
      <w:pPr>
        <w:pStyle w:val="ECHRDecisionBody"/>
        <w:jc w:val="right"/>
      </w:pPr>
      <w:r>
        <w:t>НЕОФИЦИАЛЬНЫЙ ПЕРЕВОД</w:t>
      </w:r>
    </w:p>
    <w:p w:rsidR="009D667B" w:rsidRDefault="009D667B" w:rsidP="009D667B">
      <w:pPr>
        <w:pStyle w:val="ECHRDecisionBody"/>
        <w:jc w:val="right"/>
      </w:pPr>
      <w:r>
        <w:t>АУТЕНТИЧНЫЙ ТЕКСТ РАЗМЕЩЕН НА САЙТЕ</w:t>
      </w:r>
    </w:p>
    <w:p w:rsidR="009D667B" w:rsidRDefault="009D667B" w:rsidP="009D667B">
      <w:pPr>
        <w:pStyle w:val="ECHRDecisionBody"/>
        <w:jc w:val="right"/>
      </w:pPr>
      <w:r>
        <w:t>ЕВРОПЕЙСКОГО СУДА ПО ПРАВАМ ЧЕЛОВЕКА</w:t>
      </w:r>
    </w:p>
    <w:p w:rsidR="009D667B" w:rsidRDefault="00DE1DF0" w:rsidP="009D667B">
      <w:pPr>
        <w:pStyle w:val="ECHRDecisionBody"/>
        <w:jc w:val="right"/>
        <w:rPr>
          <w:u w:val="single"/>
        </w:rPr>
      </w:pPr>
      <w:hyperlink r:id="rId11" w:history="1">
        <w:r w:rsidR="009D667B">
          <w:rPr>
            <w:rStyle w:val="af7"/>
            <w:lang w:val="en-US"/>
          </w:rPr>
          <w:t>www</w:t>
        </w:r>
        <w:r w:rsidR="009D667B">
          <w:rPr>
            <w:rStyle w:val="af7"/>
          </w:rPr>
          <w:t>.</w:t>
        </w:r>
        <w:r w:rsidR="009D667B">
          <w:rPr>
            <w:rStyle w:val="af7"/>
            <w:lang w:val="en-US"/>
          </w:rPr>
          <w:t>echr</w:t>
        </w:r>
        <w:r w:rsidR="009D667B">
          <w:rPr>
            <w:rStyle w:val="af7"/>
          </w:rPr>
          <w:t>.</w:t>
        </w:r>
        <w:r w:rsidR="009D667B">
          <w:rPr>
            <w:rStyle w:val="af7"/>
            <w:lang w:val="en-US"/>
          </w:rPr>
          <w:t>coe</w:t>
        </w:r>
        <w:r w:rsidR="009D667B">
          <w:rPr>
            <w:rStyle w:val="af7"/>
          </w:rPr>
          <w:t>.</w:t>
        </w:r>
        <w:r w:rsidR="009D667B">
          <w:rPr>
            <w:rStyle w:val="af7"/>
            <w:lang w:val="en-US"/>
          </w:rPr>
          <w:t>int</w:t>
        </w:r>
      </w:hyperlink>
    </w:p>
    <w:p w:rsidR="009D667B" w:rsidRDefault="009D667B" w:rsidP="009D667B">
      <w:pPr>
        <w:pStyle w:val="ECHRDecisionBody"/>
        <w:jc w:val="right"/>
      </w:pPr>
      <w:r>
        <w:t xml:space="preserve">В РАЗДЕЛЕ </w:t>
      </w:r>
      <w:r>
        <w:rPr>
          <w:lang w:val="en-US"/>
        </w:rPr>
        <w:t>HUDOC</w:t>
      </w:r>
    </w:p>
    <w:p w:rsidR="00014566" w:rsidRPr="00CF595D" w:rsidRDefault="00014566" w:rsidP="00CF595D">
      <w:pPr>
        <w:pStyle w:val="ECHRDecisionBody"/>
        <w:jc w:val="center"/>
      </w:pPr>
    </w:p>
    <w:p w:rsidR="009D5C15" w:rsidRPr="00CF595D" w:rsidRDefault="009D5C15" w:rsidP="00CF595D">
      <w:pPr>
        <w:pStyle w:val="ECHRDecisionBody"/>
        <w:jc w:val="center"/>
      </w:pPr>
    </w:p>
    <w:p w:rsidR="009D5C15" w:rsidRPr="00CF595D" w:rsidRDefault="009D5C15" w:rsidP="00CF595D">
      <w:pPr>
        <w:pStyle w:val="ECHRDecisionBody"/>
        <w:jc w:val="center"/>
      </w:pPr>
    </w:p>
    <w:p w:rsidR="00014566" w:rsidRPr="00CF595D" w:rsidRDefault="002564F8" w:rsidP="00CF595D">
      <w:pPr>
        <w:jc w:val="center"/>
      </w:pPr>
      <w:r>
        <w:t>ТРЕТЬЯ СЕКЦИЯ</w:t>
      </w:r>
    </w:p>
    <w:p w:rsidR="00014566" w:rsidRPr="00CF595D" w:rsidRDefault="00014566" w:rsidP="00CF595D">
      <w:pPr>
        <w:jc w:val="center"/>
      </w:pPr>
    </w:p>
    <w:p w:rsidR="009D5C15" w:rsidRPr="00CF595D" w:rsidRDefault="009D5C15" w:rsidP="00CF595D">
      <w:pPr>
        <w:jc w:val="center"/>
      </w:pPr>
    </w:p>
    <w:p w:rsidR="009D5C15" w:rsidRPr="00CF595D" w:rsidRDefault="009D5C15" w:rsidP="00CF595D">
      <w:pPr>
        <w:jc w:val="center"/>
      </w:pPr>
    </w:p>
    <w:p w:rsidR="009D5C15" w:rsidRPr="00CF595D" w:rsidRDefault="009D5C15" w:rsidP="00CF595D">
      <w:pPr>
        <w:jc w:val="center"/>
      </w:pPr>
    </w:p>
    <w:p w:rsidR="009D5C15" w:rsidRPr="00CF595D" w:rsidRDefault="009D5C15" w:rsidP="00CF595D">
      <w:pPr>
        <w:jc w:val="center"/>
      </w:pPr>
    </w:p>
    <w:p w:rsidR="00014566" w:rsidRPr="00CF595D" w:rsidRDefault="00014566" w:rsidP="00CF595D">
      <w:pPr>
        <w:jc w:val="center"/>
        <w:rPr>
          <w:b/>
        </w:rPr>
      </w:pPr>
      <w:bookmarkStart w:id="0" w:name="To"/>
      <w:r>
        <w:rPr>
          <w:b/>
        </w:rPr>
        <w:t xml:space="preserve">ДЕЛО </w:t>
      </w:r>
      <w:bookmarkEnd w:id="0"/>
      <w:r>
        <w:rPr>
          <w:b/>
        </w:rPr>
        <w:t>«МОРГУНОВ против РОССИИ»</w:t>
      </w:r>
    </w:p>
    <w:p w:rsidR="00014566" w:rsidRPr="00CF595D" w:rsidRDefault="00014566" w:rsidP="00CF595D">
      <w:pPr>
        <w:jc w:val="center"/>
      </w:pPr>
    </w:p>
    <w:p w:rsidR="00014566" w:rsidRPr="00CF595D" w:rsidRDefault="00014566" w:rsidP="00CF595D">
      <w:pPr>
        <w:jc w:val="center"/>
        <w:rPr>
          <w:i/>
        </w:rPr>
      </w:pPr>
      <w:r>
        <w:rPr>
          <w:i/>
        </w:rPr>
        <w:t>(Жалоба № 32546/08)</w:t>
      </w:r>
    </w:p>
    <w:p w:rsidR="00014566" w:rsidRPr="00CF595D" w:rsidRDefault="00014566" w:rsidP="00CF595D">
      <w:pPr>
        <w:jc w:val="center"/>
      </w:pPr>
    </w:p>
    <w:p w:rsidR="009D5C15" w:rsidRPr="00CF595D" w:rsidRDefault="009D5C15" w:rsidP="00CF595D">
      <w:pPr>
        <w:jc w:val="center"/>
      </w:pPr>
    </w:p>
    <w:p w:rsidR="009D5C15" w:rsidRPr="00CF595D" w:rsidRDefault="009D5C15" w:rsidP="00CF595D">
      <w:pPr>
        <w:jc w:val="center"/>
      </w:pPr>
    </w:p>
    <w:p w:rsidR="00014566" w:rsidRPr="00CF595D" w:rsidRDefault="00014566" w:rsidP="00CF595D">
      <w:pPr>
        <w:jc w:val="center"/>
      </w:pPr>
    </w:p>
    <w:p w:rsidR="00014566" w:rsidRPr="00CF595D" w:rsidRDefault="00014566" w:rsidP="00CF595D">
      <w:pPr>
        <w:jc w:val="center"/>
      </w:pPr>
    </w:p>
    <w:p w:rsidR="00014566" w:rsidRPr="00CF595D" w:rsidRDefault="009D5C15" w:rsidP="00CF595D">
      <w:pPr>
        <w:jc w:val="center"/>
        <w:rPr>
          <w:szCs w:val="24"/>
        </w:rPr>
      </w:pPr>
      <w:r>
        <w:t>ПОСТАНОВЛЕНИЕ</w:t>
      </w:r>
    </w:p>
    <w:p w:rsidR="00014566" w:rsidRPr="00CF595D" w:rsidRDefault="00014566" w:rsidP="00CF595D">
      <w:pPr>
        <w:jc w:val="center"/>
        <w:rPr>
          <w:szCs w:val="24"/>
        </w:rPr>
      </w:pPr>
    </w:p>
    <w:p w:rsidR="009D5C15" w:rsidRPr="00CF595D" w:rsidRDefault="009D5C15" w:rsidP="00CF595D">
      <w:pPr>
        <w:pStyle w:val="JuCase"/>
        <w:ind w:firstLine="0"/>
        <w:jc w:val="center"/>
        <w:rPr>
          <w:b w:val="0"/>
        </w:rPr>
      </w:pPr>
    </w:p>
    <w:p w:rsidR="009D5C15" w:rsidRPr="00CF595D" w:rsidRDefault="009D5C15" w:rsidP="00CF595D">
      <w:pPr>
        <w:pStyle w:val="JuCase"/>
        <w:ind w:firstLine="0"/>
        <w:jc w:val="center"/>
        <w:rPr>
          <w:b w:val="0"/>
        </w:rPr>
      </w:pPr>
      <w:r>
        <w:rPr>
          <w:b w:val="0"/>
        </w:rPr>
        <w:t>г. СТРАСБУРГ</w:t>
      </w:r>
    </w:p>
    <w:p w:rsidR="009D5C15" w:rsidRPr="00CF595D" w:rsidRDefault="009D5C15" w:rsidP="00CF595D">
      <w:pPr>
        <w:pStyle w:val="JuCase"/>
        <w:ind w:firstLine="0"/>
        <w:jc w:val="center"/>
        <w:rPr>
          <w:b w:val="0"/>
        </w:rPr>
      </w:pPr>
    </w:p>
    <w:p w:rsidR="009D5C15" w:rsidRPr="00CF595D" w:rsidRDefault="009D5C15" w:rsidP="003D1203">
      <w:pPr>
        <w:pStyle w:val="JuCase"/>
        <w:ind w:firstLine="0"/>
        <w:jc w:val="center"/>
        <w:rPr>
          <w:b w:val="0"/>
        </w:rPr>
      </w:pPr>
      <w:r>
        <w:rPr>
          <w:b w:val="0"/>
        </w:rPr>
        <w:t>11 апреля 2017 г.</w:t>
      </w:r>
    </w:p>
    <w:p w:rsidR="009D5C15" w:rsidRDefault="009D5C15" w:rsidP="003D1203">
      <w:pPr>
        <w:pStyle w:val="JuCase"/>
        <w:ind w:firstLine="0"/>
        <w:jc w:val="center"/>
        <w:rPr>
          <w:b w:val="0"/>
        </w:rPr>
      </w:pPr>
    </w:p>
    <w:p w:rsidR="00F30D3E" w:rsidRPr="002C51AB" w:rsidRDefault="00F30D3E" w:rsidP="002C51AB">
      <w:pPr>
        <w:pStyle w:val="ECHRPara"/>
        <w:ind w:firstLine="0"/>
        <w:jc w:val="center"/>
        <w:rPr>
          <w:color w:val="FF0000"/>
          <w:u w:val="single"/>
        </w:rPr>
      </w:pPr>
      <w:r w:rsidRPr="002C51AB">
        <w:rPr>
          <w:b/>
          <w:color w:val="FF0000"/>
          <w:u w:val="single"/>
        </w:rPr>
        <w:t>ВСТУПЛЕНИЕ В СИЛУ</w:t>
      </w:r>
    </w:p>
    <w:p w:rsidR="00F30D3E" w:rsidRDefault="00F30D3E" w:rsidP="002C51AB">
      <w:pPr>
        <w:pStyle w:val="ECHRPara"/>
        <w:ind w:firstLine="0"/>
        <w:jc w:val="center"/>
      </w:pPr>
    </w:p>
    <w:p w:rsidR="00F30D3E" w:rsidRPr="002C51AB" w:rsidRDefault="00F30D3E" w:rsidP="002C51AB">
      <w:pPr>
        <w:pStyle w:val="ECHRPara"/>
        <w:ind w:firstLine="0"/>
        <w:jc w:val="center"/>
        <w:rPr>
          <w:color w:val="FF0000"/>
        </w:rPr>
      </w:pPr>
      <w:r w:rsidRPr="002C51AB">
        <w:rPr>
          <w:color w:val="FF0000"/>
        </w:rPr>
        <w:t>11 июля 2017 года</w:t>
      </w:r>
    </w:p>
    <w:p w:rsidR="00F30D3E" w:rsidRPr="00B34E99" w:rsidRDefault="00F30D3E" w:rsidP="002C51AB">
      <w:pPr>
        <w:pStyle w:val="ECHRPara"/>
      </w:pPr>
    </w:p>
    <w:p w:rsidR="009D5C15" w:rsidRPr="00CF595D" w:rsidRDefault="009D5C15" w:rsidP="00CF595D">
      <w:pPr>
        <w:pStyle w:val="JuCase"/>
        <w:ind w:firstLine="0"/>
        <w:jc w:val="center"/>
        <w:rPr>
          <w:b w:val="0"/>
        </w:rPr>
      </w:pPr>
    </w:p>
    <w:p w:rsidR="009D5C15" w:rsidRPr="00CF595D" w:rsidRDefault="009D5C15" w:rsidP="00CF595D">
      <w:pPr>
        <w:pStyle w:val="JuCase"/>
        <w:ind w:firstLine="0"/>
        <w:rPr>
          <w:b w:val="0"/>
          <w:i/>
          <w:sz w:val="22"/>
        </w:rPr>
      </w:pPr>
      <w:r>
        <w:rPr>
          <w:b w:val="0"/>
          <w:i/>
          <w:sz w:val="22"/>
        </w:rPr>
        <w:t>Настоящее постановление вступи</w:t>
      </w:r>
      <w:r w:rsidR="009D667B">
        <w:rPr>
          <w:b w:val="0"/>
          <w:i/>
          <w:sz w:val="22"/>
        </w:rPr>
        <w:t>ло</w:t>
      </w:r>
      <w:r>
        <w:rPr>
          <w:b w:val="0"/>
          <w:i/>
          <w:sz w:val="22"/>
        </w:rPr>
        <w:t xml:space="preserve"> в силу в порядке, установленном в пункте 2 статьи 44 Конвенции. </w:t>
      </w:r>
      <w:r w:rsidR="00F30D3E">
        <w:rPr>
          <w:b w:val="0"/>
          <w:i/>
          <w:sz w:val="22"/>
        </w:rPr>
        <w:t>Оно м</w:t>
      </w:r>
      <w:r>
        <w:rPr>
          <w:b w:val="0"/>
          <w:i/>
          <w:sz w:val="22"/>
        </w:rPr>
        <w:t>ожет быть подвергнуто редакционной правке.</w:t>
      </w:r>
    </w:p>
    <w:p w:rsidR="009D5C15" w:rsidRPr="00CF595D" w:rsidRDefault="009D5C15" w:rsidP="00CF595D">
      <w:pPr>
        <w:pStyle w:val="ECHRPara"/>
        <w:sectPr w:rsidR="009D5C15" w:rsidRPr="00CF595D" w:rsidSect="009D5C15">
          <w:headerReference w:type="default" r:id="rId12"/>
          <w:headerReference w:type="first" r:id="rId13"/>
          <w:footerReference w:type="first" r:id="rId14"/>
          <w:footnotePr>
            <w:numRestart w:val="eachSect"/>
          </w:footnotePr>
          <w:pgSz w:w="11906" w:h="16838" w:code="9"/>
          <w:pgMar w:top="2274" w:right="2274" w:bottom="2274" w:left="2274" w:header="1701" w:footer="720" w:gutter="0"/>
          <w:pgNumType w:start="1"/>
          <w:cols w:space="720"/>
          <w:titlePg/>
          <w:docGrid w:linePitch="326"/>
        </w:sectPr>
      </w:pPr>
    </w:p>
    <w:p w:rsidR="00014566" w:rsidRPr="00CF595D" w:rsidRDefault="00014566" w:rsidP="00CF595D">
      <w:pPr>
        <w:pStyle w:val="JuCase"/>
        <w:rPr>
          <w:bCs/>
        </w:rPr>
      </w:pPr>
      <w:r>
        <w:lastRenderedPageBreak/>
        <w:t>По делу «Моргунов против России»,</w:t>
      </w:r>
    </w:p>
    <w:p w:rsidR="00014566" w:rsidRPr="00CF595D" w:rsidRDefault="00014566" w:rsidP="00CF595D">
      <w:pPr>
        <w:pStyle w:val="ECHRPara"/>
      </w:pPr>
      <w:r>
        <w:t>Европейский Суд по правам человека (Третья секция), заседая Палатой, в состав которой вошли:</w:t>
      </w:r>
    </w:p>
    <w:p w:rsidR="00014566" w:rsidRPr="00CF595D" w:rsidRDefault="009D5C15" w:rsidP="00CF595D">
      <w:pPr>
        <w:pStyle w:val="ECHRDecisionBody"/>
      </w:pPr>
      <w:r>
        <w:tab/>
        <w:t>Хелена Ядерблом,</w:t>
      </w:r>
      <w:r>
        <w:rPr>
          <w:i/>
        </w:rPr>
        <w:t xml:space="preserve"> Председатель,</w:t>
      </w:r>
      <w:r>
        <w:rPr>
          <w:i/>
        </w:rPr>
        <w:br/>
      </w:r>
      <w:r>
        <w:tab/>
        <w:t>Бранко Лубарда,</w:t>
      </w:r>
      <w:r>
        <w:rPr>
          <w:i/>
        </w:rPr>
        <w:br/>
      </w:r>
      <w:r>
        <w:tab/>
        <w:t>Луис Лопес Герра,</w:t>
      </w:r>
      <w:r>
        <w:rPr>
          <w:i/>
        </w:rPr>
        <w:br/>
      </w:r>
      <w:r>
        <w:tab/>
        <w:t>Хелен Келлер,</w:t>
      </w:r>
      <w:r>
        <w:rPr>
          <w:i/>
        </w:rPr>
        <w:br/>
      </w:r>
      <w:r>
        <w:tab/>
        <w:t>Дмитрий Дедов,</w:t>
      </w:r>
      <w:r>
        <w:rPr>
          <w:i/>
        </w:rPr>
        <w:br/>
      </w:r>
      <w:r>
        <w:tab/>
        <w:t>Пере Пастор Виланова,</w:t>
      </w:r>
      <w:r>
        <w:rPr>
          <w:i/>
        </w:rPr>
        <w:br/>
      </w:r>
      <w:r>
        <w:tab/>
        <w:t>Георгиос А. Сергидес,</w:t>
      </w:r>
      <w:r>
        <w:rPr>
          <w:i/>
        </w:rPr>
        <w:t xml:space="preserve"> судьи,</w:t>
      </w:r>
      <w:r>
        <w:br/>
        <w:t xml:space="preserve">и Стефен Филлипс, </w:t>
      </w:r>
      <w:r>
        <w:rPr>
          <w:i/>
        </w:rPr>
        <w:t>Секретарь Секции,</w:t>
      </w:r>
    </w:p>
    <w:p w:rsidR="00014566" w:rsidRPr="00CF595D" w:rsidRDefault="00E82D9C" w:rsidP="00CF595D">
      <w:pPr>
        <w:pStyle w:val="ECHRPara"/>
      </w:pPr>
      <w:r>
        <w:t xml:space="preserve">проведя 21 марта 2017 </w:t>
      </w:r>
      <w:r w:rsidR="00014566">
        <w:t xml:space="preserve">года </w:t>
      </w:r>
      <w:r w:rsidR="00044BA9">
        <w:t xml:space="preserve">заседание </w:t>
      </w:r>
      <w:r w:rsidR="00014566">
        <w:t>за закрытыми дверями,</w:t>
      </w:r>
    </w:p>
    <w:p w:rsidR="00014566" w:rsidRPr="00CF595D" w:rsidRDefault="00014566" w:rsidP="00CF595D">
      <w:pPr>
        <w:pStyle w:val="ECHRPara"/>
      </w:pPr>
      <w:r>
        <w:t xml:space="preserve">вынес следующее постановление, утвержденное в </w:t>
      </w:r>
      <w:r w:rsidR="00044BA9">
        <w:t xml:space="preserve">тот же </w:t>
      </w:r>
      <w:r>
        <w:t>день:</w:t>
      </w:r>
    </w:p>
    <w:p w:rsidR="00014566" w:rsidRPr="00CF595D" w:rsidRDefault="00014566" w:rsidP="00CF595D">
      <w:pPr>
        <w:pStyle w:val="ECHRTitle1"/>
      </w:pPr>
      <w:r>
        <w:t>ПРОЦЕДУРА</w:t>
      </w:r>
    </w:p>
    <w:p w:rsidR="008A2877" w:rsidRPr="00CF595D" w:rsidRDefault="00844088" w:rsidP="00CF595D">
      <w:pPr>
        <w:pStyle w:val="ECHRPara"/>
      </w:pPr>
      <w:r w:rsidRPr="00CF595D">
        <w:fldChar w:fldCharType="begin"/>
      </w:r>
      <w:r w:rsidR="002564F8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1</w:t>
      </w:r>
      <w:r w:rsidRPr="00CF595D">
        <w:fldChar w:fldCharType="end"/>
      </w:r>
      <w:r>
        <w:t xml:space="preserve">.  Дело было </w:t>
      </w:r>
      <w:r w:rsidR="00044BA9">
        <w:t xml:space="preserve">инициировано </w:t>
      </w:r>
      <w:r w:rsidR="00DF2153">
        <w:t xml:space="preserve">на основании </w:t>
      </w:r>
      <w:r>
        <w:t xml:space="preserve"> жалоб</w:t>
      </w:r>
      <w:r w:rsidR="00DF2153">
        <w:t>ы</w:t>
      </w:r>
      <w:r>
        <w:t xml:space="preserve"> (№ 32546/08) против Российской Федерации, поданной в Суд по статье 34 Конвенции о защите прав человека и ос</w:t>
      </w:r>
      <w:r w:rsidR="002311B1">
        <w:t>новных свобод (далее —</w:t>
      </w:r>
      <w:r>
        <w:t xml:space="preserve"> «Конвенция») гражданином Российской Федерации Александро</w:t>
      </w:r>
      <w:r w:rsidR="002311B1">
        <w:t>м Ивановичем Моргуновым (далее —</w:t>
      </w:r>
      <w:r>
        <w:t xml:space="preserve"> «заявитель») 24 апреля 2008 года.</w:t>
      </w:r>
    </w:p>
    <w:p w:rsidR="002564F8" w:rsidRPr="00CF595D" w:rsidRDefault="00844088" w:rsidP="00CF595D">
      <w:pPr>
        <w:pStyle w:val="ECHRPara"/>
      </w:pPr>
      <w:r w:rsidRPr="00CF595D">
        <w:fldChar w:fldCharType="begin"/>
      </w:r>
      <w:r w:rsidR="002564F8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2</w:t>
      </w:r>
      <w:r w:rsidRPr="00CF595D">
        <w:fldChar w:fldCharType="end"/>
      </w:r>
      <w:r>
        <w:t>.  Интересы заявителя представляли несколько адвокатов, в частности, Е.В. Богряков, Т.С. Арсламбеков и А.Г. Гладких, практикующие в Оренбургской области. Интересы Власт</w:t>
      </w:r>
      <w:r w:rsidR="002311B1">
        <w:t>ей Российской Федерации (далее —</w:t>
      </w:r>
      <w:r>
        <w:t xml:space="preserve"> «Власти») представлял Г. Матюшкин, Уполномоченный Российской Федерации при Европейском Суде по правам человека.</w:t>
      </w:r>
    </w:p>
    <w:p w:rsidR="00014566" w:rsidRPr="00CF595D" w:rsidRDefault="00844088" w:rsidP="00CF595D">
      <w:pPr>
        <w:pStyle w:val="ECHRPara"/>
      </w:pPr>
      <w:r w:rsidRPr="00CF595D">
        <w:fldChar w:fldCharType="begin"/>
      </w:r>
      <w:r w:rsidR="002564F8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3</w:t>
      </w:r>
      <w:r w:rsidRPr="00CF595D">
        <w:fldChar w:fldCharType="end"/>
      </w:r>
      <w:r>
        <w:t>.  Заявитель утверждал, что он подвергался жестокому обращению со стороны сотрудников милиции и что в отношении его жалобы не</w:t>
      </w:r>
      <w:r w:rsidR="004D796D">
        <w:t> </w:t>
      </w:r>
      <w:r>
        <w:t>было проведено эффективное расследование.</w:t>
      </w:r>
    </w:p>
    <w:p w:rsidR="00014566" w:rsidRPr="00CF595D" w:rsidRDefault="00844088" w:rsidP="00CF595D">
      <w:pPr>
        <w:pStyle w:val="ECHRPara"/>
      </w:pPr>
      <w:r w:rsidRPr="00CF595D">
        <w:fldChar w:fldCharType="begin"/>
      </w:r>
      <w:r w:rsidR="002564F8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4</w:t>
      </w:r>
      <w:r w:rsidRPr="00CF595D">
        <w:fldChar w:fldCharType="end"/>
      </w:r>
      <w:r w:rsidR="00E82D9C">
        <w:t xml:space="preserve">.  14 марта 2013 </w:t>
      </w:r>
      <w:r>
        <w:t>года жалоба была коммуницирована Властям.</w:t>
      </w:r>
    </w:p>
    <w:p w:rsidR="00014566" w:rsidRPr="00CF595D" w:rsidRDefault="00014566" w:rsidP="00CF595D">
      <w:pPr>
        <w:pStyle w:val="ECHRTitle1"/>
      </w:pPr>
      <w:r>
        <w:t>ФАКТЫ</w:t>
      </w:r>
    </w:p>
    <w:p w:rsidR="00014566" w:rsidRPr="00CF595D" w:rsidRDefault="00014566" w:rsidP="00CF595D">
      <w:pPr>
        <w:pStyle w:val="ECHRHeading1"/>
      </w:pPr>
      <w:r>
        <w:t>ОБСТОЯТЕЛЬСТВА ДЕЛА</w:t>
      </w:r>
    </w:p>
    <w:p w:rsidR="00F347F0" w:rsidRPr="00CF595D" w:rsidRDefault="00844088" w:rsidP="00CF595D">
      <w:pPr>
        <w:pStyle w:val="ECHRPara"/>
      </w:pPr>
      <w:r w:rsidRPr="00CF595D">
        <w:fldChar w:fldCharType="begin"/>
      </w:r>
      <w:r w:rsidR="00881AD4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5</w:t>
      </w:r>
      <w:r w:rsidRPr="00CF595D">
        <w:fldChar w:fldCharType="end"/>
      </w:r>
      <w:r w:rsidR="00E82D9C">
        <w:t xml:space="preserve">.  Заявитель, 1969 </w:t>
      </w:r>
      <w:r>
        <w:t>года рождения, проживает в г. Оренбурге.</w:t>
      </w:r>
    </w:p>
    <w:p w:rsidR="00F347F0" w:rsidRPr="00CF595D" w:rsidRDefault="00844088" w:rsidP="00CF595D">
      <w:pPr>
        <w:pStyle w:val="ECHRPara"/>
      </w:pPr>
      <w:r w:rsidRPr="00CF595D"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6</w:t>
      </w:r>
      <w:r w:rsidRPr="00CF595D">
        <w:fldChar w:fldCharType="end"/>
      </w:r>
      <w:r>
        <w:t xml:space="preserve">.  В июне и июле 2006 года следственный отдел Ленинского районного ОВД г. Оренбурга возбудил уголовное судопроизводство </w:t>
      </w:r>
      <w:r w:rsidR="00DE1DF0">
        <w:br/>
      </w:r>
      <w:r>
        <w:t>по делу об ограблениях, совершенных организованной группой.</w:t>
      </w:r>
    </w:p>
    <w:p w:rsidR="00F347F0" w:rsidRPr="00CF595D" w:rsidRDefault="00844088" w:rsidP="00CF595D">
      <w:pPr>
        <w:pStyle w:val="ECHRPara"/>
      </w:pPr>
      <w:r w:rsidRPr="00CF595D">
        <w:lastRenderedPageBreak/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7</w:t>
      </w:r>
      <w:r w:rsidRPr="00CF595D">
        <w:fldChar w:fldCharType="end"/>
      </w:r>
      <w:r>
        <w:t>.  30 августа 2006 года заявитель был задержан сотрудниками Управления по борьбе с орган</w:t>
      </w:r>
      <w:r w:rsidR="002311B1">
        <w:t>изованной преступностью (далее —</w:t>
      </w:r>
      <w:r>
        <w:t xml:space="preserve"> «УБОП») по подозрению в совершении ограблений.</w:t>
      </w:r>
    </w:p>
    <w:p w:rsidR="00F347F0" w:rsidRPr="00CF595D" w:rsidRDefault="00844088" w:rsidP="00CF595D">
      <w:pPr>
        <w:pStyle w:val="ECHRPara"/>
      </w:pPr>
      <w:r w:rsidRPr="00CF595D"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8</w:t>
      </w:r>
      <w:r w:rsidRPr="00CF595D">
        <w:fldChar w:fldCharType="end"/>
      </w:r>
      <w:r>
        <w:t>.  31 августа 2006 года он был допрошен, и ему было предъявлено обвинение в присутствии его адвоката, и заявитель отрицал свое участие в ограблениях.</w:t>
      </w:r>
    </w:p>
    <w:p w:rsidR="00F347F0" w:rsidRPr="00CF595D" w:rsidRDefault="00844088" w:rsidP="00CF595D">
      <w:pPr>
        <w:pStyle w:val="ECHRPara"/>
      </w:pPr>
      <w:r w:rsidRPr="00CF595D"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9</w:t>
      </w:r>
      <w:r w:rsidRPr="00CF595D">
        <w:fldChar w:fldCharType="end"/>
      </w:r>
      <w:r>
        <w:t>.  1 сентября 2006 года Ленинский районный суд г. Оренбурга продлил срок содержания заявителя под стражей, а 4 сентября 2006 года распорядился о его заключении под стражу на период предварительного следствия и помещении в следст</w:t>
      </w:r>
      <w:r w:rsidR="002311B1">
        <w:t>венный изолятор ИЗ-65/1 (далее —</w:t>
      </w:r>
      <w:r>
        <w:t xml:space="preserve"> «СИЗО»).</w:t>
      </w:r>
    </w:p>
    <w:p w:rsidR="00F347F0" w:rsidRPr="00CF595D" w:rsidRDefault="00844088" w:rsidP="00CF595D">
      <w:pPr>
        <w:pStyle w:val="ECHRPara"/>
      </w:pPr>
      <w:r w:rsidRPr="00CF595D"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10</w:t>
      </w:r>
      <w:r w:rsidRPr="00CF595D">
        <w:fldChar w:fldCharType="end"/>
      </w:r>
      <w:r>
        <w:t xml:space="preserve">.  В неустановленное время 18 сентября 2006 года заявитель был доставлен из СИЗО в здание УБОП; адвокат заявителя </w:t>
      </w:r>
      <w:r w:rsidR="00DE1DF0">
        <w:br/>
      </w:r>
      <w:r>
        <w:t>не присутствовал. Отсутствуют протоколы каких-либо следственных действий, которые были проведены в тот день с участием заявителя.</w:t>
      </w:r>
    </w:p>
    <w:p w:rsidR="00F347F0" w:rsidRPr="00CF595D" w:rsidRDefault="00844088" w:rsidP="00CF595D">
      <w:pPr>
        <w:pStyle w:val="ECHRPara"/>
      </w:pPr>
      <w:r w:rsidRPr="00CF595D"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11</w:t>
      </w:r>
      <w:r w:rsidRPr="00CF595D">
        <w:fldChar w:fldCharType="end"/>
      </w:r>
      <w:r>
        <w:t>.  По утверждениям заявителя, как только он прибыл в помещение УБОП, пять или шесть сотрудников милиции, включая Л. и Г., избили его, чтобы заставить его признаться в грабежах, и подвергли его жестокому обращению. Они надели наручники на его руки и ноги, и связали руки ремнем. Они бросили его на пол и почти задушили, надев на голову пластиковый пакет и противогаз, перекрыв доступ воздуха. Затем они отвели его в подвальное помещение здания, оборудованное под спортзал. Они подвесили его на параллельных брусьях, и били его по почкам и конечностям бейсбольной битой. Несколько раз заявитель терял сознание, поэтому они прижигали его сигаретами, чтобы он пришел в себя.</w:t>
      </w:r>
    </w:p>
    <w:p w:rsidR="00F347F0" w:rsidRPr="00CF595D" w:rsidRDefault="00844088" w:rsidP="00CF595D">
      <w:pPr>
        <w:pStyle w:val="ECHRPara"/>
      </w:pPr>
      <w:r w:rsidRPr="00CF595D"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12</w:t>
      </w:r>
      <w:r w:rsidRPr="00CF595D">
        <w:fldChar w:fldCharType="end"/>
      </w:r>
      <w:r>
        <w:t>.  В 21:00 заявителя отвезли обратно в СИЗО. Стандартное обследование фельдшера в присутствии дежурного сотрудника выявило следующие телесные повреждения: (i) гематома размером 1 см на 1 см на левой лобной кости черепа; (ii) гиперемия (покраснение) размером 1,5 на 3 см на правой стороне лба; (iii) красная и синяя гематома размером 2 см 3 см на правой голени; (iv) гиперемия размером 1 см на 1 см на обеих ягодицах; и (v) гиперемия размером 2,5 на 4 см с правой стороны поясничной области (акт медицинского освидетельствования № 249 от 18 сентября 2006 года).</w:t>
      </w:r>
    </w:p>
    <w:p w:rsidR="00F347F0" w:rsidRPr="00CF595D" w:rsidRDefault="00844088" w:rsidP="00CF595D">
      <w:pPr>
        <w:pStyle w:val="ECHRPara"/>
      </w:pPr>
      <w:r w:rsidRPr="00CF595D"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13</w:t>
      </w:r>
      <w:r w:rsidRPr="00CF595D">
        <w:fldChar w:fldCharType="end"/>
      </w:r>
      <w:r>
        <w:t>.  Согласно дополнительным актам медицинского освидетельствования заявителя из СИЗО за период с 19 по 23 сентября 2006 года, он жаловался на головную боль, тошноту, головокружение, рвоту и боль в левой части тела при дыхании. У него наблюдались мышечные подергивания век и дрожание рук. У заявителя была диагностирована нейроциркуляторная дистония гипертонического типа, и ему была оказана медицинская помощь.</w:t>
      </w:r>
    </w:p>
    <w:p w:rsidR="00F347F0" w:rsidRPr="00CF595D" w:rsidRDefault="00844088" w:rsidP="00CF595D">
      <w:pPr>
        <w:pStyle w:val="ECHRPara"/>
      </w:pPr>
      <w:r w:rsidRPr="00CF595D"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14</w:t>
      </w:r>
      <w:r w:rsidRPr="00CF595D">
        <w:fldChar w:fldCharType="end"/>
      </w:r>
      <w:r>
        <w:t xml:space="preserve">.  20 сентября 2006 года заявитель отправился на допрос, и его адвокат С. заметила, что у него были телесные повреждения на лбу, которых не было прежде, что он плохо выглядит и с трудом </w:t>
      </w:r>
      <w:r>
        <w:lastRenderedPageBreak/>
        <w:t>передвигается. На следующий день она ходатайствовала о проведении медицинского освидетельствования.</w:t>
      </w:r>
    </w:p>
    <w:p w:rsidR="008A2877" w:rsidRPr="00CF595D" w:rsidRDefault="00844088" w:rsidP="00CF595D">
      <w:pPr>
        <w:pStyle w:val="ECHRPara"/>
      </w:pPr>
      <w:r w:rsidRPr="00CF595D"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15</w:t>
      </w:r>
      <w:r w:rsidRPr="00CF595D">
        <w:fldChar w:fldCharType="end"/>
      </w:r>
      <w:r>
        <w:t>.  23 сентября 2006 года К., следователь следственного отдела Оренбургского областного ОВД по уголовному делу заявителя, распорядился о проведении судебно-медицинского освидетельствования в отношении заявителя на основании актов медицинского освидетельствования после рассмотрения ходатайства адвоката, протокола осмотра заявителя в СИЗО от 18 сентября 2006 года и рапорта сотрудника УБОП Л., в котором было указано, что заявитель причинил себе телесные повреждения. К. хотел узнать, имел ли заявитель какие-либо телесные повреждения и, если имел, когда и как они были причинены, могли ли они быть получены в результате падения или в результате членовредительства, как описано сотрудником Л., а также совместимы ли с эти телесные повреждения с условиями содержания под стражей и участием в следственных действиях по его делу.</w:t>
      </w:r>
    </w:p>
    <w:p w:rsidR="00F347F0" w:rsidRPr="00CF595D" w:rsidRDefault="00844088" w:rsidP="00CF595D">
      <w:pPr>
        <w:pStyle w:val="ECHRPara"/>
      </w:pPr>
      <w:r w:rsidRPr="00CF595D"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16</w:t>
      </w:r>
      <w:r w:rsidRPr="00CF595D">
        <w:fldChar w:fldCharType="end"/>
      </w:r>
      <w:r>
        <w:t>.  Согласно рапорту Л., заявитель был доставлен в здание УБОП 18 сентября 2006 года в рамках действий, предпринятых в ходе следствия, и был доставлен в кабинет Л. для допроса. Заявитель вскочил со стула и «с силой ударился лбом и лицом об угол стула, крича, что его нужно вернуть в СИЗО; с ним случилась истерика, он упал на деревянный пол, покрытый линолеумом, и начал кататься по полу, ударяясь о деревянные стулья и столы».</w:t>
      </w:r>
    </w:p>
    <w:p w:rsidR="00F347F0" w:rsidRPr="00CF595D" w:rsidRDefault="00844088" w:rsidP="00CF595D">
      <w:pPr>
        <w:pStyle w:val="ECHRPara"/>
      </w:pPr>
      <w:r w:rsidRPr="00CF595D"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17</w:t>
      </w:r>
      <w:r w:rsidRPr="00CF595D">
        <w:fldChar w:fldCharType="end"/>
      </w:r>
      <w:r>
        <w:t>.  25 сентября 2006 года Промышленная районная прокуратура получила сообщение из СИЗО о телесных повреждениях заявителя. Согласно показаниям заявителя в прокуратуре, он подвергся жестокому обращению со стороны сотрудников УБОП 18</w:t>
      </w:r>
      <w:r w:rsidR="00F854F1">
        <w:t> </w:t>
      </w:r>
      <w:r>
        <w:t>сентября</w:t>
      </w:r>
      <w:r w:rsidR="00F854F1">
        <w:t> </w:t>
      </w:r>
      <w:r>
        <w:t>2006 года, которые вынуждали его призна</w:t>
      </w:r>
      <w:r w:rsidR="00E82D9C">
        <w:t>ться в</w:t>
      </w:r>
      <w:r w:rsidR="00F854F1">
        <w:t> </w:t>
      </w:r>
      <w:r w:rsidR="00E82D9C">
        <w:t>совершении преступлений.</w:t>
      </w:r>
      <w:r>
        <w:t xml:space="preserve"> Он запомнил имя одного из них, Л. 27</w:t>
      </w:r>
      <w:r w:rsidR="00F854F1">
        <w:t> </w:t>
      </w:r>
      <w:r>
        <w:t xml:space="preserve">сентября 2006 года заявитель подал официальную жалобу в районную прокуратуру </w:t>
      </w:r>
      <w:r w:rsidR="00F854F1">
        <w:t xml:space="preserve">с просьбой о привлечении к ответственности </w:t>
      </w:r>
      <w:r>
        <w:t>сотрудников милиции.</w:t>
      </w:r>
    </w:p>
    <w:p w:rsidR="00F347F0" w:rsidRPr="00CF595D" w:rsidRDefault="00844088" w:rsidP="00CF595D">
      <w:pPr>
        <w:pStyle w:val="ECHRPara"/>
      </w:pPr>
      <w:r w:rsidRPr="00CF595D"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18</w:t>
      </w:r>
      <w:r w:rsidRPr="00CF595D">
        <w:fldChar w:fldCharType="end"/>
      </w:r>
      <w:r>
        <w:t xml:space="preserve">.  6 октября 2006 года, после проведения доследственной проверки, следователь Промышленной районной прокуратуры </w:t>
      </w:r>
      <w:r w:rsidR="00FA6F23">
        <w:t>г.</w:t>
      </w:r>
      <w:r w:rsidR="00B34E99">
        <w:t> </w:t>
      </w:r>
      <w:r>
        <w:t xml:space="preserve">Оренбурга С. установил, что утверждения заявителя не подтвердились. Опираясь </w:t>
      </w:r>
      <w:r w:rsidR="009E6235">
        <w:t xml:space="preserve">на пункт 1 </w:t>
      </w:r>
      <w:r w:rsidR="00B34E99">
        <w:t xml:space="preserve">части </w:t>
      </w:r>
      <w:r w:rsidR="009E6235">
        <w:t>1 статьи 24</w:t>
      </w:r>
      <w:r>
        <w:t xml:space="preserve"> Уголовно-процессуального кодекса, он отказал в возбуждении уголовно</w:t>
      </w:r>
      <w:r w:rsidR="00B34E99">
        <w:t>го</w:t>
      </w:r>
      <w:r>
        <w:t xml:space="preserve"> дел</w:t>
      </w:r>
      <w:r w:rsidR="00B34E99">
        <w:t>а</w:t>
      </w:r>
      <w:r>
        <w:t xml:space="preserve"> ввиду отсутствия факта преступления. Следователь опирался на отрицание сотрудником Л. факта жестокого обращения с заявителем.</w:t>
      </w:r>
    </w:p>
    <w:p w:rsidR="00F347F0" w:rsidRPr="00CF595D" w:rsidRDefault="00844088" w:rsidP="00CF595D">
      <w:pPr>
        <w:pStyle w:val="ECHRPara"/>
      </w:pPr>
      <w:r w:rsidRPr="00CF595D"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19</w:t>
      </w:r>
      <w:r w:rsidRPr="00CF595D">
        <w:fldChar w:fldCharType="end"/>
      </w:r>
      <w:r>
        <w:t>.  В тот же день заместитель прокурора Промышленного района отменил постановление следователя как незаконное и вынес распоряжение о проведении дополнительной проверки.</w:t>
      </w:r>
    </w:p>
    <w:p w:rsidR="00F347F0" w:rsidRPr="00CF595D" w:rsidRDefault="00844088" w:rsidP="00CF595D">
      <w:pPr>
        <w:pStyle w:val="ECHRPara"/>
      </w:pPr>
      <w:r w:rsidRPr="00CF595D"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20</w:t>
      </w:r>
      <w:r w:rsidRPr="00CF595D">
        <w:fldChar w:fldCharType="end"/>
      </w:r>
      <w:r>
        <w:t xml:space="preserve">.  25 октября 2006 года два судебно-медицинских эксперта обнаружили после изучения медицинских документов заявителя, что у заявителя имелись гематомы слева на лобной кости и на правой </w:t>
      </w:r>
      <w:r>
        <w:lastRenderedPageBreak/>
        <w:t>голени, которые возникли либо в результате воздействия твердых тупых предметов, либо в результате удара о такие предметы, за один-три дня до его освидетельствования 18 сентября 2006 года. Они могли появиться в результате простого падения заявителя или в результате членовредительства, описанного в рапорте Л. Гиперемия на лбу, ягодицах и поясничной области не считалась телесными повреждениями, и ее тяжесть не могла быть оценена, потому что это была немедленная и обратимая реакция на некое «раздражающее воздействие», включая «механическое воздействие».</w:t>
      </w:r>
    </w:p>
    <w:p w:rsidR="00F347F0" w:rsidRPr="00CF595D" w:rsidRDefault="00844088" w:rsidP="00CF595D">
      <w:pPr>
        <w:pStyle w:val="ECHRPara"/>
      </w:pPr>
      <w:r w:rsidRPr="00CF595D"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21</w:t>
      </w:r>
      <w:r w:rsidRPr="00CF595D">
        <w:fldChar w:fldCharType="end"/>
      </w:r>
      <w:r>
        <w:t>.  27 октября 2006 года С. снова отказал в возбуждении уголовного дела по тем же основаниям. В дополнение к свидетельским показаниям Л., следователь опирался на аналогичные показания сотрудника Г., который также присутствовал в момент, когда заявитель, предположительно, причинил себе телесные повреждения, и на заключение судебных медицинских экспертов от 25 октября 2006 года.</w:t>
      </w:r>
    </w:p>
    <w:p w:rsidR="00F347F0" w:rsidRPr="00CF595D" w:rsidRDefault="00844088" w:rsidP="00CF595D">
      <w:pPr>
        <w:pStyle w:val="ECHRPara"/>
      </w:pPr>
      <w:r w:rsidRPr="00CF595D"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22</w:t>
      </w:r>
      <w:r w:rsidRPr="00CF595D">
        <w:fldChar w:fldCharType="end"/>
      </w:r>
      <w:r>
        <w:t xml:space="preserve">.  Заявитель обжаловал </w:t>
      </w:r>
      <w:r w:rsidR="00D24695">
        <w:t xml:space="preserve">постановление </w:t>
      </w:r>
      <w:r>
        <w:t xml:space="preserve">от 27 октября 2006 года, утверждая, помимо прочего, что проверка не была тщательной и что ответственность государства предусмотрена в соответствии со статьей 3 Конвенции, поскольку он получил телесные повреждения во время содержания под стражей, что было подтверждено медицинскими свидетельствами. Заявитель ссылался на прецедентную практику Суда, утверждая, что бремя доказывания в такой ситуации лежит на государстве и что последнему было необходимо представить доказательства, которые могли поставить под </w:t>
      </w:r>
      <w:r w:rsidR="009E6235">
        <w:t>сомнение утверждения заявителя.</w:t>
      </w:r>
      <w:r>
        <w:t xml:space="preserve"> Заявитель утверждал, что показаний сотрудников милиции было явно недостаточно.</w:t>
      </w:r>
    </w:p>
    <w:p w:rsidR="00F347F0" w:rsidRPr="00CF595D" w:rsidRDefault="00844088" w:rsidP="00CF595D">
      <w:pPr>
        <w:pStyle w:val="ECHRPara"/>
      </w:pPr>
      <w:r w:rsidRPr="00CF595D"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23</w:t>
      </w:r>
      <w:r w:rsidRPr="00CF595D">
        <w:fldChar w:fldCharType="end"/>
      </w:r>
      <w:r>
        <w:t>.  19 сентября 2007 года судья Промышленного районного суда г.</w:t>
      </w:r>
      <w:r w:rsidR="00D24695">
        <w:t> </w:t>
      </w:r>
      <w:r>
        <w:t>Оренбурга оставил жалобу заявителя без удовлетворения. Суд</w:t>
      </w:r>
      <w:r w:rsidR="00D24695">
        <w:t> </w:t>
      </w:r>
      <w:r>
        <w:t>постановил, что проверка была тщательной и всеобъемлющей, что</w:t>
      </w:r>
      <w:r w:rsidR="00D24695">
        <w:t> </w:t>
      </w:r>
      <w:r>
        <w:t>она не выявила фактов, подтверждающих жестокое обращение с</w:t>
      </w:r>
      <w:r w:rsidR="00D24695">
        <w:t> </w:t>
      </w:r>
      <w:r>
        <w:t>заявителем, выводы медицинских экспертов соответствовали показаниям сотрудников полиции, а отказ в возбуждении уголовного дела был законным и н</w:t>
      </w:r>
      <w:r w:rsidR="009E6235">
        <w:t>адлежащим образом обоснованным.</w:t>
      </w:r>
      <w:r>
        <w:t xml:space="preserve"> 25</w:t>
      </w:r>
      <w:r w:rsidR="00D24695">
        <w:t> </w:t>
      </w:r>
      <w:r>
        <w:t>октября</w:t>
      </w:r>
      <w:r w:rsidR="00D24695">
        <w:t> </w:t>
      </w:r>
      <w:r>
        <w:t>2007 года Оренбургский областной суд отказал в</w:t>
      </w:r>
      <w:r w:rsidR="00D24695">
        <w:t> </w:t>
      </w:r>
      <w:r>
        <w:t xml:space="preserve">удовлетворении </w:t>
      </w:r>
      <w:r w:rsidR="00DF2153">
        <w:t>к</w:t>
      </w:r>
      <w:r>
        <w:t>а</w:t>
      </w:r>
      <w:r w:rsidR="00DF2153">
        <w:t>сса</w:t>
      </w:r>
      <w:r>
        <w:t>ционной жалобы заявителя и полностью подтвердил выводы районного суда.</w:t>
      </w:r>
    </w:p>
    <w:p w:rsidR="00F347F0" w:rsidRPr="00CF595D" w:rsidRDefault="00844088" w:rsidP="00CF595D">
      <w:pPr>
        <w:pStyle w:val="ECHRPara"/>
      </w:pPr>
      <w:r w:rsidRPr="00CF595D"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24</w:t>
      </w:r>
      <w:r w:rsidRPr="00CF595D">
        <w:fldChar w:fldCharType="end"/>
      </w:r>
      <w:r>
        <w:t>.  6 марта 2008 года Оренбургский областной суд признал заявителя виновным по нескольким эпизодам ограблений и назначил ему наказание в виде двенадцати лет и четырех месяцев лишения свободы. Областной суд постановил, что утверждения заявителя о жестоком обращении были необоснованными, опираясь на выводы доследственной проверки и показания Л., а также других сотрудников милиции и следователей, отрицающих совершение п</w:t>
      </w:r>
      <w:r w:rsidR="009E6235">
        <w:t>равонарушений со своей стороны.</w:t>
      </w:r>
    </w:p>
    <w:p w:rsidR="00F347F0" w:rsidRPr="00CF595D" w:rsidRDefault="00844088" w:rsidP="00CF595D">
      <w:pPr>
        <w:pStyle w:val="ECHRPara"/>
      </w:pPr>
      <w:r w:rsidRPr="00CF595D">
        <w:lastRenderedPageBreak/>
        <w:fldChar w:fldCharType="begin"/>
      </w:r>
      <w:r w:rsidR="00F347F0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25</w:t>
      </w:r>
      <w:r w:rsidRPr="00CF595D">
        <w:fldChar w:fldCharType="end"/>
      </w:r>
      <w:r>
        <w:t xml:space="preserve">.  24 ноября 2008 года заместитель начальника следственного отдела городской прокуратуры г. Оренбурга отказал заявителю в удовлетворении </w:t>
      </w:r>
      <w:r w:rsidR="00DF2153">
        <w:t>к</w:t>
      </w:r>
      <w:r>
        <w:t>а</w:t>
      </w:r>
      <w:r w:rsidR="00DF2153">
        <w:t>сса</w:t>
      </w:r>
      <w:r>
        <w:t>ционной жалобы в отношении постановления следователя от 27 октября 2006 года, полагая, что проверка была тщательной и объективной.</w:t>
      </w:r>
    </w:p>
    <w:p w:rsidR="00014566" w:rsidRPr="00CF595D" w:rsidRDefault="00014566" w:rsidP="00CF595D">
      <w:pPr>
        <w:pStyle w:val="ECHRTitle1"/>
      </w:pPr>
      <w:r>
        <w:t>ПРАВО</w:t>
      </w:r>
    </w:p>
    <w:p w:rsidR="00014566" w:rsidRPr="00CF595D" w:rsidRDefault="00014566" w:rsidP="00CF595D">
      <w:pPr>
        <w:pStyle w:val="ECHRHeading1"/>
      </w:pPr>
      <w:r>
        <w:t>I.  ПРЕДПОЛАГАЕМОЕ НАРУШЕНИЕ СТАТЬИ 3 КОНВЕНЦИИ</w:t>
      </w:r>
    </w:p>
    <w:p w:rsidR="00014566" w:rsidRPr="00CF595D" w:rsidRDefault="00844088" w:rsidP="00CF595D">
      <w:pPr>
        <w:pStyle w:val="ECHRPara"/>
      </w:pPr>
      <w:r w:rsidRPr="00CF595D">
        <w:fldChar w:fldCharType="begin"/>
      </w:r>
      <w:r w:rsidR="002564F8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26</w:t>
      </w:r>
      <w:r w:rsidRPr="00CF595D">
        <w:fldChar w:fldCharType="end"/>
      </w:r>
      <w:r>
        <w:t>.  Заявитель жаловался на то, что он подвергся жестокому обращению со стороны сотрудников УБОП, а также на отсутствие эффективного расследования его жалобы. Он ссылался на статью 3 Конвенции, которая гласит следующее:</w:t>
      </w:r>
    </w:p>
    <w:p w:rsidR="00014566" w:rsidRPr="00CF595D" w:rsidRDefault="00C729B8" w:rsidP="00CF595D">
      <w:pPr>
        <w:pStyle w:val="ECHRParaQuote"/>
      </w:pPr>
      <w:r>
        <w:t>«Никто не должен подвергаться ни пыткам, ни бесчеловечному или унижающему достоинство обращению или наказанию».</w:t>
      </w:r>
    </w:p>
    <w:p w:rsidR="00014566" w:rsidRPr="00CF595D" w:rsidRDefault="00844088" w:rsidP="00CF595D">
      <w:pPr>
        <w:pStyle w:val="ECHRPara"/>
      </w:pPr>
      <w:r w:rsidRPr="00CF595D">
        <w:fldChar w:fldCharType="begin"/>
      </w:r>
      <w:r w:rsidR="002564F8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27</w:t>
      </w:r>
      <w:r w:rsidRPr="00CF595D">
        <w:fldChar w:fldCharType="end"/>
      </w:r>
      <w:r>
        <w:t>.  Власти утверждали, что жалоба заявителя была необоснованной, и поэтому уголовное дело не было возбуждено. Если бы доследственная проверка установила, что жалоба была обоснованной, следственные органы возбудили бы уголовное де</w:t>
      </w:r>
      <w:r w:rsidR="009E6235">
        <w:t>ло и провели бы расследование.</w:t>
      </w:r>
    </w:p>
    <w:p w:rsidR="00014566" w:rsidRPr="00CF595D" w:rsidRDefault="00014566" w:rsidP="00CF595D">
      <w:pPr>
        <w:pStyle w:val="ECHRHeading2"/>
      </w:pPr>
      <w:r>
        <w:t>А.  Приемлемость жалобы</w:t>
      </w:r>
    </w:p>
    <w:p w:rsidR="008A2877" w:rsidRPr="00CF595D" w:rsidRDefault="00844088" w:rsidP="00CF595D">
      <w:pPr>
        <w:pStyle w:val="ECHRPara"/>
      </w:pPr>
      <w:r w:rsidRPr="00CF595D">
        <w:fldChar w:fldCharType="begin"/>
      </w:r>
      <w:r w:rsidR="002564F8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28</w:t>
      </w:r>
      <w:r w:rsidRPr="00CF595D">
        <w:fldChar w:fldCharType="end"/>
      </w:r>
      <w:r>
        <w:t>.  Власти выразили сомнения относительно соответствия жалобы Моргунова правилу шести месяцев, отметив, что жалобу следовало подать до 25 апреля 2008 года.</w:t>
      </w:r>
    </w:p>
    <w:p w:rsidR="008A2877" w:rsidRPr="00CF595D" w:rsidRDefault="00844088" w:rsidP="00CF595D">
      <w:pPr>
        <w:pStyle w:val="ECHRPara"/>
      </w:pPr>
      <w:r w:rsidRPr="00CF595D">
        <w:fldChar w:fldCharType="begin"/>
      </w:r>
      <w:r w:rsidR="00706A83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29</w:t>
      </w:r>
      <w:r w:rsidRPr="00CF595D">
        <w:fldChar w:fldCharType="end"/>
      </w:r>
      <w:r>
        <w:t xml:space="preserve">.  Суд напоминает, что в тех случаях, когда компетентные следственные органы отказывают в возбуждении уголовного дела, обжалование в суде может считаться существенным средством защиты от произвольного осуществления полномочий следственным органом (см. </w:t>
      </w:r>
      <w:r w:rsidR="00D24695">
        <w:t xml:space="preserve">постановление </w:t>
      </w:r>
      <w:r>
        <w:t>от 14 октября 2003 года по делу «Трубников против России» (</w:t>
      </w:r>
      <w:r>
        <w:rPr>
          <w:i/>
        </w:rPr>
        <w:t>Trubnikov v. Russia</w:t>
      </w:r>
      <w:r>
        <w:t>), жалоба № 49790/99). Поэтому при обычном ходе событий такое обжалование можно рассматривать как возможное средство правовой защиты, если сторона обвинения решила не проводить расследование по жалобам (см. постановление от</w:t>
      </w:r>
      <w:r w:rsidR="0074765C">
        <w:t> </w:t>
      </w:r>
      <w:r>
        <w:t>17 мая 2016 года по делу «Некрасов против России» (</w:t>
      </w:r>
      <w:r>
        <w:rPr>
          <w:i/>
        </w:rPr>
        <w:t>Nekrasov v. Russia),</w:t>
      </w:r>
      <w:r>
        <w:t xml:space="preserve"> жалоба № 8049/07, пункт 77).</w:t>
      </w:r>
    </w:p>
    <w:p w:rsidR="00BD331E" w:rsidRPr="00CF595D" w:rsidRDefault="000154E9" w:rsidP="00CF595D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CF595D" w:rsidRPr="00CF595D">
        <w:rPr>
          <w:noProof/>
        </w:rPr>
        <w:t>30</w:t>
      </w:r>
      <w:r>
        <w:rPr>
          <w:noProof/>
        </w:rPr>
        <w:fldChar w:fldCharType="end"/>
      </w:r>
      <w:r w:rsidR="00844088">
        <w:t xml:space="preserve">.  В настоящем деле заявитель воспользовался этим средством правовой защиты путем обжалования отказа следователя возбудить уголовное дело от 27 октября 2006 года. Таким образом, шестимесячный срок может исчисляться с момента вынесения </w:t>
      </w:r>
      <w:r w:rsidR="00844088">
        <w:lastRenderedPageBreak/>
        <w:t xml:space="preserve">решения Оренбургского областного суда от 25 октября 2007 года, в котором </w:t>
      </w:r>
      <w:r w:rsidR="00DF2153">
        <w:t>к</w:t>
      </w:r>
      <w:r w:rsidR="00844088">
        <w:t>а</w:t>
      </w:r>
      <w:r w:rsidR="00DF2153">
        <w:t>сса</w:t>
      </w:r>
      <w:r w:rsidR="00844088">
        <w:t>ци</w:t>
      </w:r>
      <w:r w:rsidR="00DF2153">
        <w:t>онна</w:t>
      </w:r>
      <w:r w:rsidR="00844088">
        <w:t xml:space="preserve">я </w:t>
      </w:r>
      <w:r w:rsidR="00DF2153">
        <w:t xml:space="preserve">жалоба </w:t>
      </w:r>
      <w:r w:rsidR="00844088">
        <w:t xml:space="preserve">заявителя была оставлена без удовлетворения в последней инстанции (см. пункт 23 выше). Суд далее отмечает, что почтовый штемпель на жалобе Моргунова свидетельствует о том, что письмо было отправлено в Суд 24 апреля 2008 года, т.е. до истечения периода шести месяцев после вынесения </w:t>
      </w:r>
      <w:r w:rsidR="00CA2719">
        <w:t xml:space="preserve">приговора </w:t>
      </w:r>
      <w:r w:rsidR="00844088">
        <w:t>Оренбургского областного суда.</w:t>
      </w:r>
    </w:p>
    <w:p w:rsidR="00014566" w:rsidRPr="00CF595D" w:rsidRDefault="00844088" w:rsidP="00CF595D">
      <w:pPr>
        <w:pStyle w:val="ECHRPara"/>
      </w:pPr>
      <w:r w:rsidRPr="00CF595D">
        <w:fldChar w:fldCharType="begin"/>
      </w:r>
      <w:r w:rsidR="00075337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31</w:t>
      </w:r>
      <w:r w:rsidRPr="00CF595D">
        <w:fldChar w:fldCharType="end"/>
      </w:r>
      <w:r>
        <w:t>.  Суд отмечает, что данная жалоба не является явно нео</w:t>
      </w:r>
      <w:r w:rsidR="009E6235">
        <w:t xml:space="preserve">боснованной по смыслу подпункта «a» пункта 3 статьи </w:t>
      </w:r>
      <w:r>
        <w:t>35 Конвенции. Кроме того, Суд отмечает, что она не является неприемлемой по каким-либо иным основаниям. Поэтому она должна быть признана приемлемой.</w:t>
      </w:r>
    </w:p>
    <w:p w:rsidR="00014566" w:rsidRPr="00CF595D" w:rsidRDefault="00014566" w:rsidP="00CF595D">
      <w:pPr>
        <w:pStyle w:val="ECHRHeading2"/>
      </w:pPr>
      <w:r>
        <w:t>B.  Существо жалобы</w:t>
      </w:r>
    </w:p>
    <w:p w:rsidR="00B0274E" w:rsidRPr="00CF595D" w:rsidRDefault="00844088" w:rsidP="00CF595D">
      <w:pPr>
        <w:pStyle w:val="ECHRPara"/>
      </w:pPr>
      <w:r w:rsidRPr="00CF595D">
        <w:fldChar w:fldCharType="begin"/>
      </w:r>
      <w:r w:rsidR="004E587B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32</w:t>
      </w:r>
      <w:r w:rsidRPr="00CF595D">
        <w:fldChar w:fldCharType="end"/>
      </w:r>
      <w:r>
        <w:t>.  Общие принципы, применимые к обстоятельствам настоящего дела, изложены в постановлении Большой Палаты Суда по делу «Буид против Бельгии» (</w:t>
      </w:r>
      <w:r>
        <w:rPr>
          <w:i/>
        </w:rPr>
        <w:t>Bouyid v. Belgium</w:t>
      </w:r>
      <w:r w:rsidR="000947E8">
        <w:t>, жалоба № 23380/09, пункты 81–</w:t>
      </w:r>
      <w:r>
        <w:t>88, ECHR 2015). В частности, в случае, если события по делу полностью или по большей части находятся в сфере исключительной осведомленности властей, как в деле, где фигурируют лица, находящиеся под их контролем под стражей, возникают обоснованные фактические презумпции в отношении травм, которые возникают во время нахождения под стражей. В указанном случае Власти несут бремя доказывания по предоставлению убедительных и достаточных пояснений и доказательств, способных поставить под сомнение ту версию событий, которая была изложена потерпевшим. В случае отсутствия такого объяснения Суд может сделать неблагоприятные выводы в отношении Властей. Подобный подход обусловлен особо уязвимым положением лиц, находящихся в заключении, и возложенной на органы государственной власти обязанностью по их защите (там же, пункт 83).</w:t>
      </w:r>
    </w:p>
    <w:p w:rsidR="00F768C2" w:rsidRPr="00CF595D" w:rsidRDefault="00F768C2" w:rsidP="00CF595D">
      <w:pPr>
        <w:pStyle w:val="ECHRHeading3"/>
      </w:pPr>
      <w:r>
        <w:t>1.  Достоверность утверждений заявителя и фактическая презумпция</w:t>
      </w:r>
    </w:p>
    <w:p w:rsidR="00FF7178" w:rsidRPr="00CF595D" w:rsidRDefault="00844088" w:rsidP="00CF595D">
      <w:pPr>
        <w:pStyle w:val="ECHRPara"/>
      </w:pPr>
      <w:r w:rsidRPr="00CF595D">
        <w:fldChar w:fldCharType="begin"/>
      </w:r>
      <w:r w:rsidR="002564F8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33</w:t>
      </w:r>
      <w:r w:rsidRPr="00CF595D">
        <w:fldChar w:fldCharType="end"/>
      </w:r>
      <w:r>
        <w:t xml:space="preserve">.  Суд отмечает, что заявитель содержался под стражей в ходе предварительного следствия в качестве обвиняемого в рамках уголовного процесса. 18 сентября 2006 года он был доставлен в помещение Управления по борьбе с организованной преступностью Оренбургского областного ОВД («УБОП»). По возвращении в следственный изолятор у него были выявлены телесные повреждения. По словам судебных медицинских экспертов, гематомы были получены в результате воздействия тяжелых тупых предметов, а гиперемия была результатом некоторого раздражающего воздействия, </w:t>
      </w:r>
      <w:r>
        <w:lastRenderedPageBreak/>
        <w:t>которое могло включать «механическое воздействие». Суд полагает, что телесные повреждения могли быть получены в результате предполагаемого жестокого обращения с заявителем со стороны сотрудников милиции, в частности, в результате физическо</w:t>
      </w:r>
      <w:r w:rsidR="009E6235">
        <w:t>го насилия иди ударов дубинкой.</w:t>
      </w:r>
    </w:p>
    <w:p w:rsidR="00FF7178" w:rsidRPr="00CF595D" w:rsidRDefault="00844088" w:rsidP="00CF595D">
      <w:pPr>
        <w:pStyle w:val="ECHRPara"/>
      </w:pPr>
      <w:r w:rsidRPr="00CF595D">
        <w:fldChar w:fldCharType="begin"/>
      </w:r>
      <w:r w:rsidR="005F2E15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34</w:t>
      </w:r>
      <w:r w:rsidRPr="00CF595D">
        <w:fldChar w:fldCharType="end"/>
      </w:r>
      <w:r>
        <w:t>.  Суд считает изложенные выше обстоятельства достаточными для применения презумпции правомерности и достоверности доводов заявителя о фактах жестокого обращения в отделении милиции.</w:t>
      </w:r>
    </w:p>
    <w:p w:rsidR="00F2530C" w:rsidRPr="00CF595D" w:rsidRDefault="00844088" w:rsidP="00CF595D">
      <w:pPr>
        <w:pStyle w:val="ECHRPara"/>
      </w:pPr>
      <w:r w:rsidRPr="00CF595D">
        <w:fldChar w:fldCharType="begin"/>
      </w:r>
      <w:r w:rsidR="00F2530C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35</w:t>
      </w:r>
      <w:r w:rsidRPr="00CF595D">
        <w:fldChar w:fldCharType="end"/>
      </w:r>
      <w:r>
        <w:t>.  Тот факт, что заявитель, который содержался под стражей в качестве обвиняемого, был доставлен в помещение УБОП и допрошен там сотрудниками УБОП без адвоката и без каких-либо протоколов этого допроса, то есть вне рамок обычных следственных действий, свидетельствует об особой уязвимости заявителя по отношению к сотрудникам УБОП. Он также свидетельствует о правомерности изложенной заявителем версии событий и является еще одним доводом в пользу применения презумпции, упомянутой в предыдущем абзаце.</w:t>
      </w:r>
    </w:p>
    <w:p w:rsidR="00FD12C4" w:rsidRPr="00CF595D" w:rsidRDefault="00FD12C4" w:rsidP="00CF595D">
      <w:pPr>
        <w:pStyle w:val="ECHRHeading3"/>
      </w:pPr>
      <w:r>
        <w:t>2.  Было ли проведено эффективное расследование утверждений заявителя</w:t>
      </w:r>
    </w:p>
    <w:p w:rsidR="00B639BD" w:rsidRPr="00CF595D" w:rsidRDefault="00844088" w:rsidP="00CF595D">
      <w:pPr>
        <w:pStyle w:val="ECHRPara"/>
      </w:pPr>
      <w:r w:rsidRPr="00CF595D">
        <w:fldChar w:fldCharType="begin"/>
      </w:r>
      <w:r w:rsidR="00B47408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36</w:t>
      </w:r>
      <w:r w:rsidRPr="00CF595D">
        <w:fldChar w:fldCharType="end"/>
      </w:r>
      <w:r>
        <w:t>.  Суд также отмечает, что доводы заявителя о том, что он подвергся жестокому обращени</w:t>
      </w:r>
      <w:r w:rsidR="0074765C">
        <w:t>ю</w:t>
      </w:r>
      <w:r>
        <w:t xml:space="preserve"> со стороны сотрудников милиции, были отклонены национальным следственным органом со ссылкой на то, что соответствующие повреждения заявитель нанес себе самостоятел</w:t>
      </w:r>
      <w:r w:rsidR="009E6235">
        <w:t>ьно.</w:t>
      </w:r>
      <w:r>
        <w:t xml:space="preserve"> Он полагался на показания сотрудников милиции, которые предположительно жестоко обращались с заявителем. Суд также отмечает, что мнение судебных медицинских экспертов, на</w:t>
      </w:r>
      <w:r w:rsidR="00E717C9">
        <w:t> </w:t>
      </w:r>
      <w:r>
        <w:t>которое полагался следственный орган, было вынесено без</w:t>
      </w:r>
      <w:r w:rsidR="00E717C9">
        <w:t> </w:t>
      </w:r>
      <w:r>
        <w:t>освидетельствования заявителя, несмотря на то, что власти немедленно узнали о его заслуживающих доверия заявлениях о</w:t>
      </w:r>
      <w:r w:rsidR="00E717C9">
        <w:t> </w:t>
      </w:r>
      <w:r>
        <w:t>жестоком обращении, и без учета его версии возн</w:t>
      </w:r>
      <w:r w:rsidR="009E6235">
        <w:t>икновения телесных повреждений.</w:t>
      </w:r>
    </w:p>
    <w:p w:rsidR="008A2877" w:rsidRPr="00CF595D" w:rsidRDefault="00844088" w:rsidP="00CF595D">
      <w:pPr>
        <w:pStyle w:val="ECHRPara"/>
      </w:pPr>
      <w:r w:rsidRPr="00CF595D">
        <w:fldChar w:fldCharType="begin"/>
      </w:r>
      <w:r w:rsidR="00201239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37</w:t>
      </w:r>
      <w:r w:rsidRPr="00CF595D">
        <w:fldChar w:fldCharType="end"/>
      </w:r>
      <w:r>
        <w:t>.  Суд далее отмечает, что выводы следственного органа основаны на результатах доследственной проверки, которая представляет собой первоначальный этап работы по заявлению о совершении преступления в соответствии с законодательством Российской Федерации, и за которой должны следовать возбуждение уголовного дела и производство уголовного расследования по вопросу о том, выявляет ли информация признаки состава уголовно наказуемого деяния (см. постановление от 24 июля 2014 года по делу «Ляпин против России» (</w:t>
      </w:r>
      <w:r>
        <w:rPr>
          <w:i/>
        </w:rPr>
        <w:t>Lyapin v. Russia</w:t>
      </w:r>
      <w:r>
        <w:t>), жалоба № 46956/09, пункт 129). Второй отказ следователя в возбуждении уголовного дела был оставлен в силе национальными судами.</w:t>
      </w:r>
    </w:p>
    <w:p w:rsidR="00B47408" w:rsidRPr="00CF595D" w:rsidRDefault="00844088" w:rsidP="00CF595D">
      <w:pPr>
        <w:pStyle w:val="ECHRPara"/>
        <w:rPr>
          <w:i/>
          <w:szCs w:val="24"/>
        </w:rPr>
      </w:pPr>
      <w:r w:rsidRPr="00CF595D">
        <w:lastRenderedPageBreak/>
        <w:fldChar w:fldCharType="begin"/>
      </w:r>
      <w:r w:rsidR="007C5EFC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38</w:t>
      </w:r>
      <w:r w:rsidRPr="00CF595D">
        <w:fldChar w:fldCharType="end"/>
      </w:r>
      <w:r>
        <w:t xml:space="preserve">.  Суд напоминает, что сам факт проведения доследственной проверки в соответствии со статьей 144 Уголовно-процессуального кодекса Российской Федерации является недостаточным при наличии у органов государственной власти обязанности по соблюдению стандартов, гарантированных статьей 3 Конвенции, и проведению эффективного расследования по заслуживающим доверия утверждениям о фактах жестокого </w:t>
      </w:r>
      <w:r w:rsidR="007827B2">
        <w:t>обращения в отделении милиции.</w:t>
      </w:r>
      <w:r>
        <w:t xml:space="preserve"> Власти обязаны возбуждать уголовное дело и проводить надлежащее уголовное расследование, в ходе которого осуществляется весь комплекс следственных действий и которое является эффективным средством правовой защиты для пострадавших в результате жестокого обращения со стороны милиции, в соответствии с национальным законодательством (см. упоминавшееся выше постановление по делу «Ляпин против России»,</w:t>
      </w:r>
      <w:r w:rsidR="00B92BAD">
        <w:t xml:space="preserve"> </w:t>
      </w:r>
      <w:r w:rsidR="000947E8">
        <w:t>пункты 129 и 132–</w:t>
      </w:r>
      <w:r w:rsidR="00674D65">
        <w:t>36; поста</w:t>
      </w:r>
      <w:r w:rsidR="007827B2">
        <w:t>новление от</w:t>
      </w:r>
      <w:r w:rsidR="00E717C9">
        <w:t> </w:t>
      </w:r>
      <w:r w:rsidR="007827B2">
        <w:t>5 </w:t>
      </w:r>
      <w:r w:rsidR="00674D65">
        <w:t>февраля 2015 года по делу «Раззаков против России» (</w:t>
      </w:r>
      <w:r w:rsidR="00674D65">
        <w:rPr>
          <w:i/>
        </w:rPr>
        <w:t>Razzakov v. </w:t>
      </w:r>
      <w:r w:rsidR="00D36BFD">
        <w:rPr>
          <w:i/>
        </w:rPr>
        <w:t>Russia)</w:t>
      </w:r>
      <w:r w:rsidR="000947E8">
        <w:t>, жалоба № 57519/09, пункты 57–</w:t>
      </w:r>
      <w:r w:rsidR="00D36BFD">
        <w:t>61; постановление от</w:t>
      </w:r>
      <w:r w:rsidR="00E717C9">
        <w:t> </w:t>
      </w:r>
      <w:r w:rsidR="00D36BFD">
        <w:t>6</w:t>
      </w:r>
      <w:r w:rsidR="00E717C9">
        <w:t> </w:t>
      </w:r>
      <w:r w:rsidR="00D36BFD">
        <w:t>октября 2015 года по делу «Горщук против России» (</w:t>
      </w:r>
      <w:r w:rsidR="00D36BFD">
        <w:rPr>
          <w:i/>
        </w:rPr>
        <w:t>Gorshchuk v. Russia)</w:t>
      </w:r>
      <w:r w:rsidR="000947E8">
        <w:t>, жалоба № 31316/09, пункты 35–</w:t>
      </w:r>
      <w:r w:rsidR="00D36BFD">
        <w:t>38; постановление от</w:t>
      </w:r>
      <w:r w:rsidR="00E717C9">
        <w:t> </w:t>
      </w:r>
      <w:r w:rsidR="00D36BFD">
        <w:t>6</w:t>
      </w:r>
      <w:r w:rsidR="00E717C9">
        <w:t> </w:t>
      </w:r>
      <w:r w:rsidR="00D36BFD">
        <w:t>октября</w:t>
      </w:r>
      <w:r w:rsidR="00E717C9">
        <w:t> </w:t>
      </w:r>
      <w:r w:rsidR="00D36BFD">
        <w:t>2015 года по делу «Турбылев против России» (</w:t>
      </w:r>
      <w:r w:rsidR="00D36BFD">
        <w:rPr>
          <w:i/>
        </w:rPr>
        <w:t>Turbylev v. Russia</w:t>
      </w:r>
      <w:r w:rsidR="000947E8">
        <w:t>), жалоба № 4722/09, пункты 67–</w:t>
      </w:r>
      <w:r w:rsidR="00D36BFD">
        <w:t>72; и постановление от</w:t>
      </w:r>
      <w:r w:rsidR="00E717C9">
        <w:t> </w:t>
      </w:r>
      <w:r w:rsidR="00D36BFD">
        <w:t>8</w:t>
      </w:r>
      <w:r w:rsidR="00E717C9">
        <w:t> </w:t>
      </w:r>
      <w:r w:rsidR="00D36BFD">
        <w:t>октября 2015 года по делу «Фартушин против России» (</w:t>
      </w:r>
      <w:r w:rsidR="00D36BFD">
        <w:rPr>
          <w:i/>
        </w:rPr>
        <w:t>Fartushin v. Russia)</w:t>
      </w:r>
      <w:r w:rsidR="00D36BFD">
        <w:t>, жалоба № 38887/09, пункты 4</w:t>
      </w:r>
      <w:r w:rsidR="000947E8">
        <w:t>4–</w:t>
      </w:r>
      <w:r w:rsidR="00D36BFD">
        <w:t>45, в которых Власти признали нарушение процессуального аспекта статьи 3).</w:t>
      </w:r>
    </w:p>
    <w:p w:rsidR="00B47408" w:rsidRPr="00CF595D" w:rsidRDefault="00844088" w:rsidP="00CF595D">
      <w:pPr>
        <w:pStyle w:val="ECHRPara"/>
      </w:pPr>
      <w:r w:rsidRPr="00CF595D">
        <w:fldChar w:fldCharType="begin"/>
      </w:r>
      <w:r w:rsidR="00B47408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39</w:t>
      </w:r>
      <w:r w:rsidRPr="00CF595D">
        <w:fldChar w:fldCharType="end"/>
      </w:r>
      <w:r>
        <w:t>.  Суд не находит оснований для вынесения иного постановления по настоящему делу, основанному на заслуживающих доверия утверждениях заявителя о фактах жестокого обращения, которые были своевременно доведены до сведения органов государственной власти. Суд полагает, что следственные органы не провели эффективного расследования по жалобам заявителя на жестокое обращени</w:t>
      </w:r>
      <w:r w:rsidR="00DE1DF0">
        <w:t>е</w:t>
      </w:r>
      <w:r>
        <w:t xml:space="preserve"> со стороны сотрудников полиции в соответствии с требованиями статьи 3 Конвенции.</w:t>
      </w:r>
    </w:p>
    <w:p w:rsidR="00C1515E" w:rsidRPr="00CF595D" w:rsidRDefault="00C1515E" w:rsidP="00CF595D">
      <w:pPr>
        <w:pStyle w:val="ECHRHeading3"/>
      </w:pPr>
      <w:r>
        <w:t>3.  Предоставили ли Власти объяснение, способное поставить под сомнение версию событий заявителя</w:t>
      </w:r>
    </w:p>
    <w:p w:rsidR="003C2D87" w:rsidRPr="00CF595D" w:rsidRDefault="00844088" w:rsidP="00CF595D">
      <w:pPr>
        <w:pStyle w:val="ECHRPara"/>
      </w:pPr>
      <w:r w:rsidRPr="00CF595D">
        <w:fldChar w:fldCharType="begin"/>
      </w:r>
      <w:r w:rsidR="003C2D87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40</w:t>
      </w:r>
      <w:r w:rsidRPr="00CF595D">
        <w:fldChar w:fldCharType="end"/>
      </w:r>
      <w:r>
        <w:t xml:space="preserve">.  Власти поддержали выводы следственного органа о том, </w:t>
      </w:r>
      <w:r w:rsidR="00DE1DF0">
        <w:br/>
      </w:r>
      <w:r>
        <w:t xml:space="preserve">что телесные повреждения заявителя не были связаны с поведением сотрудников </w:t>
      </w:r>
      <w:r w:rsidR="005908B7">
        <w:t>ми</w:t>
      </w:r>
      <w:r>
        <w:t xml:space="preserve">лиции и могли быть причинены самостоятельно, </w:t>
      </w:r>
      <w:r w:rsidR="00DE1DF0">
        <w:br/>
      </w:r>
      <w:bookmarkStart w:id="1" w:name="_GoBack"/>
      <w:bookmarkEnd w:id="1"/>
      <w:r>
        <w:t>в частности, при ударах о стулья и столы.</w:t>
      </w:r>
    </w:p>
    <w:p w:rsidR="00E6728C" w:rsidRPr="00CF595D" w:rsidRDefault="00844088" w:rsidP="00CF595D">
      <w:pPr>
        <w:pStyle w:val="ECHRPara"/>
      </w:pPr>
      <w:r w:rsidRPr="00CF595D">
        <w:fldChar w:fldCharType="begin"/>
      </w:r>
      <w:r w:rsidR="00E6728C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41</w:t>
      </w:r>
      <w:r w:rsidRPr="00CF595D">
        <w:fldChar w:fldCharType="end"/>
      </w:r>
      <w:r>
        <w:t xml:space="preserve">.  Принимая во внимание, что подобный вывод основан на доказательствах, не выдерживающих какой-либо критики, и был сделан по результатам расследования, не соответствующего требованиям статьи 3 Конвенции, Суд находит такой вывод неудовлетворительным и неубедительным. Суд считает, что Власти </w:t>
      </w:r>
      <w:r w:rsidR="00DE1DF0">
        <w:br/>
      </w:r>
      <w:r>
        <w:t xml:space="preserve">не выполнили бремени доказывания и не представили доказательств, </w:t>
      </w:r>
      <w:r>
        <w:lastRenderedPageBreak/>
        <w:t>способных поставить под сомнение изложенную заявителем версию событий, которую можно, таким образом, считать установленной с учетом представленных результатов судебно-медицинской экспертизы.</w:t>
      </w:r>
    </w:p>
    <w:p w:rsidR="003C2D87" w:rsidRPr="00CF595D" w:rsidRDefault="003C2D87" w:rsidP="00CF595D">
      <w:pPr>
        <w:pStyle w:val="ECHRHeading3"/>
      </w:pPr>
      <w:r>
        <w:t>4.  Юридическая классификация обращения</w:t>
      </w:r>
    </w:p>
    <w:p w:rsidR="00E6728C" w:rsidRPr="00CF595D" w:rsidRDefault="00844088" w:rsidP="00CF595D">
      <w:pPr>
        <w:pStyle w:val="ECHRPara"/>
      </w:pPr>
      <w:r w:rsidRPr="00CF595D">
        <w:fldChar w:fldCharType="begin"/>
      </w:r>
      <w:r w:rsidR="003C2D87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42</w:t>
      </w:r>
      <w:r w:rsidRPr="00CF595D">
        <w:fldChar w:fldCharType="end"/>
      </w:r>
      <w:r>
        <w:t>.  Суд полагает, что акты насилия, которым заявитель подвергся 18 сентября 2006 года в здании УБОП, составляли бесчеловечное и унижающее достоинство обращение.</w:t>
      </w:r>
    </w:p>
    <w:p w:rsidR="00A72C9E" w:rsidRPr="00CF595D" w:rsidRDefault="00A72C9E" w:rsidP="00CF595D">
      <w:pPr>
        <w:pStyle w:val="ECHRHeading3"/>
      </w:pPr>
      <w:r>
        <w:t>5.  Вывод</w:t>
      </w:r>
    </w:p>
    <w:p w:rsidR="002B59F6" w:rsidRPr="00CF595D" w:rsidRDefault="00844088" w:rsidP="00CF595D">
      <w:pPr>
        <w:pStyle w:val="ECHRPara"/>
      </w:pPr>
      <w:r w:rsidRPr="00CF595D">
        <w:fldChar w:fldCharType="begin"/>
      </w:r>
      <w:r w:rsidR="002B59F6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43</w:t>
      </w:r>
      <w:r w:rsidRPr="00CF595D">
        <w:fldChar w:fldCharType="end"/>
      </w:r>
      <w:r>
        <w:t>.  Таким образом, имело место нарушение статьи 3 Конвенции в ее материальном и процессуальном аспектах.</w:t>
      </w:r>
    </w:p>
    <w:p w:rsidR="00014566" w:rsidRPr="00CF595D" w:rsidRDefault="00C729B8" w:rsidP="00CF595D">
      <w:pPr>
        <w:pStyle w:val="ECHRHeading1"/>
      </w:pPr>
      <w:r>
        <w:t>II.  ПРИМЕНЕНИЕ СТАТЬИ 41 КОНВЕНЦИИ</w:t>
      </w:r>
    </w:p>
    <w:p w:rsidR="00014566" w:rsidRPr="00CF595D" w:rsidRDefault="00844088" w:rsidP="00CF595D">
      <w:pPr>
        <w:pStyle w:val="ECHRPara"/>
      </w:pPr>
      <w:r w:rsidRPr="00CF595D">
        <w:fldChar w:fldCharType="begin"/>
      </w:r>
      <w:r w:rsidR="002B59F6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44</w:t>
      </w:r>
      <w:r w:rsidRPr="00CF595D">
        <w:fldChar w:fldCharType="end"/>
      </w:r>
      <w:r>
        <w:t>.  Статья 41 Конвенции гласит:</w:t>
      </w:r>
    </w:p>
    <w:p w:rsidR="00014566" w:rsidRPr="00CF595D" w:rsidRDefault="00014566" w:rsidP="00CF595D">
      <w:pPr>
        <w:pStyle w:val="ECHRParaQuote"/>
        <w:keepNext/>
        <w:keepLines/>
      </w:pPr>
      <w:r>
        <w:t>«Если Суд объявляет,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стороне».</w:t>
      </w:r>
    </w:p>
    <w:p w:rsidR="00014566" w:rsidRPr="00CF595D" w:rsidRDefault="00014566" w:rsidP="00CF595D">
      <w:pPr>
        <w:pStyle w:val="ECHRHeading2"/>
      </w:pPr>
      <w:r>
        <w:t>A.  Ущерб</w:t>
      </w:r>
    </w:p>
    <w:p w:rsidR="008A2877" w:rsidRPr="00CF595D" w:rsidRDefault="00844088" w:rsidP="00CF595D">
      <w:pPr>
        <w:pStyle w:val="ECHRPara"/>
      </w:pPr>
      <w:r w:rsidRPr="00CF595D">
        <w:fldChar w:fldCharType="begin"/>
      </w:r>
      <w:r w:rsidR="002564F8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45</w:t>
      </w:r>
      <w:r w:rsidRPr="00CF595D">
        <w:fldChar w:fldCharType="end"/>
      </w:r>
      <w:r>
        <w:t>.  Заявитель требовал 20 000 евро в качестве комп</w:t>
      </w:r>
      <w:r w:rsidR="007827B2">
        <w:t>енсации неимущественного вреда.</w:t>
      </w:r>
    </w:p>
    <w:p w:rsidR="00014566" w:rsidRPr="00CF595D" w:rsidRDefault="00844088" w:rsidP="00CF595D">
      <w:pPr>
        <w:pStyle w:val="ECHRPara"/>
      </w:pPr>
      <w:r w:rsidRPr="00CF595D">
        <w:fldChar w:fldCharType="begin"/>
      </w:r>
      <w:r w:rsidR="002564F8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46</w:t>
      </w:r>
      <w:r w:rsidRPr="00CF595D">
        <w:fldChar w:fldCharType="end"/>
      </w:r>
      <w:r>
        <w:t>.  Власти не согласились с этим требованием.</w:t>
      </w:r>
    </w:p>
    <w:p w:rsidR="00014566" w:rsidRPr="00CF595D" w:rsidRDefault="00844088" w:rsidP="00CF595D">
      <w:pPr>
        <w:pStyle w:val="ECHRPara"/>
      </w:pPr>
      <w:r w:rsidRPr="00CF595D">
        <w:fldChar w:fldCharType="begin"/>
      </w:r>
      <w:r w:rsidR="002564F8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47</w:t>
      </w:r>
      <w:r w:rsidRPr="00CF595D">
        <w:fldChar w:fldCharType="end"/>
      </w:r>
      <w:r>
        <w:t>.  Европейский Суд присуждает заявителю сумму, требуемую им в качестве комп</w:t>
      </w:r>
      <w:r w:rsidR="007827B2">
        <w:t>енсации неимущественного вреда.</w:t>
      </w:r>
    </w:p>
    <w:p w:rsidR="00014566" w:rsidRPr="00CF595D" w:rsidRDefault="00014566" w:rsidP="00CF595D">
      <w:pPr>
        <w:pStyle w:val="ECHRHeading2"/>
      </w:pPr>
      <w:r>
        <w:t>B.  Расходы и издержки</w:t>
      </w:r>
    </w:p>
    <w:p w:rsidR="006757C4" w:rsidRPr="00CF595D" w:rsidRDefault="00844088" w:rsidP="00CF595D">
      <w:pPr>
        <w:pStyle w:val="ECHRPara"/>
      </w:pPr>
      <w:r w:rsidRPr="00CF595D">
        <w:fldChar w:fldCharType="begin"/>
      </w:r>
      <w:r w:rsidR="002564F8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48</w:t>
      </w:r>
      <w:r w:rsidRPr="00CF595D">
        <w:fldChar w:fldCharType="end"/>
      </w:r>
      <w:r>
        <w:t>.  Заявитель также потребовал 800 евро в качестве возмещения расходов и издержек, понесенных им в ходе разбирательства дела в Суде, а именно, за юридические услуги, оказанные Т.С. Арсламбековым, адвокатом юридической фирмы «Асланян и партнеры», зарегистрированной в Оренбурге.</w:t>
      </w:r>
    </w:p>
    <w:p w:rsidR="00014566" w:rsidRPr="00CF595D" w:rsidRDefault="00844088" w:rsidP="00CF595D">
      <w:pPr>
        <w:pStyle w:val="ECHRPara"/>
      </w:pPr>
      <w:r w:rsidRPr="00CF595D">
        <w:fldChar w:fldCharType="begin"/>
      </w:r>
      <w:r w:rsidR="002564F8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49</w:t>
      </w:r>
      <w:r w:rsidRPr="00CF595D">
        <w:fldChar w:fldCharType="end"/>
      </w:r>
      <w:r>
        <w:t>.  Власти не согласились с этим требованием.</w:t>
      </w:r>
    </w:p>
    <w:p w:rsidR="00014566" w:rsidRPr="00CF595D" w:rsidRDefault="00844088" w:rsidP="00CF595D">
      <w:pPr>
        <w:pStyle w:val="ECHRPara"/>
      </w:pPr>
      <w:r w:rsidRPr="00CF595D">
        <w:fldChar w:fldCharType="begin"/>
      </w:r>
      <w:r w:rsidR="002564F8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50</w:t>
      </w:r>
      <w:r w:rsidRPr="00CF595D">
        <w:fldChar w:fldCharType="end"/>
      </w:r>
      <w:r>
        <w:t>.  В соответствии с прецедентной практикой Суда, заявитель имеет право на возмещение расходов и издержек только в том случае, если будет доказано, что они были фактически понесены и разумны. В данном деле, учитывая полученные документы и вышеуказанные критерии, Суд полагает, что разумно присудить требуемую сумму.</w:t>
      </w:r>
    </w:p>
    <w:p w:rsidR="00014566" w:rsidRPr="00CF595D" w:rsidRDefault="00014566" w:rsidP="00CF595D">
      <w:pPr>
        <w:pStyle w:val="ECHRHeading2"/>
      </w:pPr>
      <w:r>
        <w:lastRenderedPageBreak/>
        <w:t>C.  Проценты за просрочку платежа</w:t>
      </w:r>
    </w:p>
    <w:p w:rsidR="00014566" w:rsidRPr="00CF595D" w:rsidRDefault="00844088" w:rsidP="00CF595D">
      <w:pPr>
        <w:pStyle w:val="ECHRPara"/>
      </w:pPr>
      <w:r w:rsidRPr="00CF595D">
        <w:fldChar w:fldCharType="begin"/>
      </w:r>
      <w:r w:rsidR="002564F8" w:rsidRPr="00CF595D">
        <w:instrText xml:space="preserve"> SEQ level0 \*arabic </w:instrText>
      </w:r>
      <w:r w:rsidRPr="00CF595D">
        <w:fldChar w:fldCharType="separate"/>
      </w:r>
      <w:r w:rsidR="00CF595D" w:rsidRPr="00CF595D">
        <w:rPr>
          <w:noProof/>
        </w:rPr>
        <w:t>51</w:t>
      </w:r>
      <w:r w:rsidRPr="00CF595D">
        <w:fldChar w:fldCharType="end"/>
      </w:r>
      <w:r>
        <w:t xml:space="preserve">.  Суд считает приемлемым, что процентная ставка при просрочке платежей должна быть установлена в размере, равном предельной </w:t>
      </w:r>
      <w:r w:rsidR="008641C1">
        <w:t xml:space="preserve">учетной </w:t>
      </w:r>
      <w:r>
        <w:t>ставке Европейского центрального банка, плюс три процентных пункта.</w:t>
      </w:r>
    </w:p>
    <w:p w:rsidR="00014566" w:rsidRPr="00CF595D" w:rsidRDefault="00BB5883" w:rsidP="00CF595D">
      <w:pPr>
        <w:pStyle w:val="ECHRTitle1"/>
      </w:pPr>
      <w:r>
        <w:t>ПО ЭТИМ ОСНОВАНИЯМ СУД ЕДИНОГЛАСНО:</w:t>
      </w:r>
    </w:p>
    <w:p w:rsidR="00B637B9" w:rsidRPr="00CF595D" w:rsidRDefault="00B637B9" w:rsidP="00CF595D">
      <w:pPr>
        <w:pStyle w:val="JuList"/>
      </w:pPr>
      <w:r>
        <w:t>1.  </w:t>
      </w:r>
      <w:r w:rsidR="00CB4806">
        <w:rPr>
          <w:i/>
        </w:rPr>
        <w:t>о</w:t>
      </w:r>
      <w:r>
        <w:rPr>
          <w:i/>
        </w:rPr>
        <w:t>бъявил</w:t>
      </w:r>
      <w:r>
        <w:t xml:space="preserve"> жалобу приемлемой;</w:t>
      </w:r>
    </w:p>
    <w:p w:rsidR="00014566" w:rsidRPr="00CF595D" w:rsidRDefault="00014566" w:rsidP="00CF595D">
      <w:pPr>
        <w:pStyle w:val="JuList"/>
        <w:ind w:left="0" w:firstLine="0"/>
      </w:pPr>
    </w:p>
    <w:p w:rsidR="00014566" w:rsidRPr="00CF595D" w:rsidRDefault="006757C4" w:rsidP="00CF595D">
      <w:pPr>
        <w:pStyle w:val="JuList"/>
      </w:pPr>
      <w:r>
        <w:t>2.  </w:t>
      </w:r>
      <w:r w:rsidR="00CB4806">
        <w:rPr>
          <w:i/>
        </w:rPr>
        <w:t>п</w:t>
      </w:r>
      <w:r>
        <w:rPr>
          <w:i/>
        </w:rPr>
        <w:t>остановил</w:t>
      </w:r>
      <w:r>
        <w:t>, что по настоящему делу было допущено нарушение материального и процессуального аспектов статьи 3 Конвенции;</w:t>
      </w:r>
    </w:p>
    <w:p w:rsidR="00014566" w:rsidRPr="00CF595D" w:rsidRDefault="00014566" w:rsidP="00CF595D">
      <w:pPr>
        <w:pStyle w:val="JuList"/>
      </w:pPr>
    </w:p>
    <w:p w:rsidR="008A2877" w:rsidRPr="00CF595D" w:rsidRDefault="006757C4" w:rsidP="00CF595D">
      <w:pPr>
        <w:pStyle w:val="JuList"/>
      </w:pPr>
      <w:r>
        <w:t>3.  </w:t>
      </w:r>
      <w:r w:rsidR="00CB4806">
        <w:rPr>
          <w:i/>
        </w:rPr>
        <w:t>п</w:t>
      </w:r>
      <w:r>
        <w:rPr>
          <w:i/>
        </w:rPr>
        <w:t>остановил:</w:t>
      </w:r>
    </w:p>
    <w:p w:rsidR="00014566" w:rsidRPr="00CF595D" w:rsidRDefault="00014566" w:rsidP="00CF595D">
      <w:pPr>
        <w:pStyle w:val="JuLista"/>
      </w:pPr>
      <w:r>
        <w:t>(a)  что в течение трех месяцев, начиная со дня вступления постановления в силу в соответствии с пунктом 2 статьи 44 Конвенции, государство-ответчик обязано выплатить заявителю нижеприведенные суммы с последующим переводом в валюту государства-ответчика по курсу на день выплаты:</w:t>
      </w:r>
    </w:p>
    <w:p w:rsidR="00014566" w:rsidRPr="00CF595D" w:rsidRDefault="00014566" w:rsidP="00CF595D">
      <w:pPr>
        <w:pStyle w:val="JuListi"/>
      </w:pPr>
      <w:r>
        <w:t>(i)  20 000 (двадцать тысяч) евро, плюс любой налог, которым может облагаться данная сумма, в качестве компенсации неимущественного вреда;</w:t>
      </w:r>
    </w:p>
    <w:p w:rsidR="00014566" w:rsidRPr="00CF595D" w:rsidRDefault="007827B2" w:rsidP="00CF595D">
      <w:pPr>
        <w:pStyle w:val="JuListi"/>
      </w:pPr>
      <w:r>
        <w:t>(ii)  800 (восемьсот</w:t>
      </w:r>
      <w:r w:rsidR="00014566">
        <w:t>) евро, включая любой налог, которым может облагаться данная сумма, в качестве компенсации расходов и издержек;</w:t>
      </w:r>
    </w:p>
    <w:p w:rsidR="00014566" w:rsidRPr="00CF595D" w:rsidRDefault="00014566" w:rsidP="00CF595D">
      <w:pPr>
        <w:pStyle w:val="JuLista"/>
      </w:pPr>
      <w:r>
        <w:t xml:space="preserve">(b)  что с момента истечения вышеуказанного трехмесячного срока до момента выплаты компенсации на вышеуказанные суммы начисляются простые проценты в размере, равном предельной </w:t>
      </w:r>
      <w:r w:rsidR="008641C1">
        <w:t xml:space="preserve">учетной </w:t>
      </w:r>
      <w:r>
        <w:t>ставке Европейского центрального банка в течение периода выплаты пени, плюс три процентных пункта.</w:t>
      </w:r>
    </w:p>
    <w:p w:rsidR="00014566" w:rsidRPr="00CF595D" w:rsidRDefault="00014566" w:rsidP="00CF595D">
      <w:pPr>
        <w:pStyle w:val="JuParaLast"/>
      </w:pPr>
      <w:r>
        <w:t>Совершено на английском языке; уведомление о постановлении направлено в</w:t>
      </w:r>
      <w:r w:rsidR="007827B2">
        <w:t xml:space="preserve"> письменном виде 11 апреля 2017 </w:t>
      </w:r>
      <w:r>
        <w:t>года в соответствии с пунктами 2 и 3 правила 77 Регламента Суда.</w:t>
      </w:r>
    </w:p>
    <w:p w:rsidR="004D15F3" w:rsidRPr="00CF595D" w:rsidRDefault="007C5EFC" w:rsidP="00CF595D">
      <w:pPr>
        <w:pStyle w:val="JuSigned"/>
      </w:pPr>
      <w:r>
        <w:tab/>
        <w:t>Стефен Филлипс</w:t>
      </w:r>
      <w:r>
        <w:tab/>
        <w:t>Хелена Ядерблом</w:t>
      </w:r>
      <w:r>
        <w:br/>
      </w:r>
      <w:r>
        <w:tab/>
        <w:t>Секретарь</w:t>
      </w:r>
      <w:r>
        <w:tab/>
        <w:t>Председатель</w:t>
      </w:r>
    </w:p>
    <w:sectPr w:rsidR="004D15F3" w:rsidRPr="00CF595D" w:rsidSect="002C51AB">
      <w:headerReference w:type="even" r:id="rId15"/>
      <w:headerReference w:type="default" r:id="rId16"/>
      <w:footnotePr>
        <w:numRestart w:val="eachSect"/>
      </w:footnotePr>
      <w:pgSz w:w="11906" w:h="16838" w:code="9"/>
      <w:pgMar w:top="2274" w:right="2274" w:bottom="2127" w:left="2274" w:header="1701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4E9" w:rsidRPr="00CF495C" w:rsidRDefault="000154E9" w:rsidP="00014566">
      <w:pPr>
        <w:rPr>
          <w:lang w:val="en-GB"/>
        </w:rPr>
      </w:pPr>
      <w:r w:rsidRPr="00CF495C">
        <w:rPr>
          <w:lang w:val="en-GB"/>
        </w:rPr>
        <w:separator/>
      </w:r>
    </w:p>
  </w:endnote>
  <w:endnote w:type="continuationSeparator" w:id="0">
    <w:p w:rsidR="000154E9" w:rsidRPr="00CF495C" w:rsidRDefault="000154E9" w:rsidP="00014566">
      <w:pPr>
        <w:rPr>
          <w:lang w:val="en-GB"/>
        </w:rPr>
      </w:pPr>
      <w:r w:rsidRPr="00CF495C">
        <w:rPr>
          <w:lang w:val="en-GB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C15" w:rsidRPr="00150BFA" w:rsidRDefault="009D5C15" w:rsidP="0020718E">
    <w:pPr>
      <w:jc w:val="center"/>
    </w:pPr>
    <w:r>
      <w:rPr>
        <w:noProof/>
        <w:lang w:bidi="ar-SA"/>
      </w:rPr>
      <w:drawing>
        <wp:inline distT="0" distB="0" distL="0" distR="0" wp14:anchorId="11ED0F2D" wp14:editId="4E6BF0D0">
          <wp:extent cx="771525" cy="619125"/>
          <wp:effectExtent l="0" t="0" r="9525" b="9525"/>
          <wp:docPr id="3" name="Picture 3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5C15" w:rsidRDefault="009D5C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4E9" w:rsidRPr="00CF495C" w:rsidRDefault="000154E9" w:rsidP="00014566">
      <w:pPr>
        <w:rPr>
          <w:lang w:val="en-GB"/>
        </w:rPr>
      </w:pPr>
      <w:r w:rsidRPr="00CF495C">
        <w:rPr>
          <w:lang w:val="en-GB"/>
        </w:rPr>
        <w:separator/>
      </w:r>
    </w:p>
  </w:footnote>
  <w:footnote w:type="continuationSeparator" w:id="0">
    <w:p w:rsidR="000154E9" w:rsidRPr="00CF495C" w:rsidRDefault="000154E9" w:rsidP="00014566">
      <w:pPr>
        <w:rPr>
          <w:lang w:val="en-GB"/>
        </w:rPr>
      </w:pPr>
      <w:r w:rsidRPr="00CF495C">
        <w:rPr>
          <w:lang w:val="en-GB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C2C" w:rsidRPr="009D5C15" w:rsidRDefault="00570C2C" w:rsidP="009D5C15">
    <w:pPr>
      <w:pStyle w:val="a9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C15" w:rsidRPr="00A45145" w:rsidRDefault="009D5C15" w:rsidP="00A45145">
    <w:pPr>
      <w:jc w:val="center"/>
    </w:pPr>
    <w:r>
      <w:rPr>
        <w:noProof/>
        <w:lang w:bidi="ar-SA"/>
      </w:rPr>
      <w:drawing>
        <wp:inline distT="0" distB="0" distL="0" distR="0" wp14:anchorId="21239B7C" wp14:editId="6E10B498">
          <wp:extent cx="2962275" cy="1219200"/>
          <wp:effectExtent l="0" t="0" r="9525" b="0"/>
          <wp:docPr id="1" name="Picture 1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5C15" w:rsidRDefault="009D5C1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C15" w:rsidRPr="00CF495C" w:rsidRDefault="00844088" w:rsidP="00EE1DA9">
    <w:pPr>
      <w:pStyle w:val="ECHRHeader"/>
    </w:pPr>
    <w:r w:rsidRPr="00CF495C">
      <w:rPr>
        <w:rStyle w:val="aff1"/>
        <w:szCs w:val="18"/>
      </w:rPr>
      <w:fldChar w:fldCharType="begin"/>
    </w:r>
    <w:r w:rsidR="009D5C15" w:rsidRPr="00CF495C">
      <w:rPr>
        <w:rStyle w:val="aff1"/>
        <w:szCs w:val="18"/>
      </w:rPr>
      <w:instrText xml:space="preserve"> PAGE </w:instrText>
    </w:r>
    <w:r w:rsidRPr="00CF495C">
      <w:rPr>
        <w:rStyle w:val="aff1"/>
        <w:szCs w:val="18"/>
      </w:rPr>
      <w:fldChar w:fldCharType="separate"/>
    </w:r>
    <w:r w:rsidR="00DE1DF0">
      <w:rPr>
        <w:rStyle w:val="aff1"/>
        <w:noProof/>
        <w:szCs w:val="18"/>
      </w:rPr>
      <w:t>10</w:t>
    </w:r>
    <w:r w:rsidRPr="00CF495C">
      <w:rPr>
        <w:rStyle w:val="aff1"/>
        <w:szCs w:val="18"/>
      </w:rPr>
      <w:fldChar w:fldCharType="end"/>
    </w:r>
    <w:r>
      <w:tab/>
      <w:t>ПОСТАНОВЛЕНИЕ ПО ДЕЛУ «МОРГУНОВ против РОССИИ»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C15" w:rsidRPr="00CF495C" w:rsidRDefault="009D5C15" w:rsidP="00D60D87">
    <w:pPr>
      <w:pStyle w:val="ECHRHeader"/>
    </w:pPr>
    <w:r>
      <w:tab/>
      <w:t>ПОСТАНОВЛЕНИЕ ПО ДЕЛУ «МОРГУНОВ против РОССИИ»</w:t>
    </w:r>
    <w:r>
      <w:tab/>
    </w:r>
    <w:r w:rsidR="00844088" w:rsidRPr="00CF495C">
      <w:rPr>
        <w:rStyle w:val="aff1"/>
        <w:szCs w:val="18"/>
      </w:rPr>
      <w:fldChar w:fldCharType="begin"/>
    </w:r>
    <w:r w:rsidRPr="00CF495C">
      <w:rPr>
        <w:rStyle w:val="aff1"/>
        <w:szCs w:val="18"/>
      </w:rPr>
      <w:instrText xml:space="preserve"> PAGE </w:instrText>
    </w:r>
    <w:r w:rsidR="00844088" w:rsidRPr="00CF495C">
      <w:rPr>
        <w:rStyle w:val="aff1"/>
        <w:szCs w:val="18"/>
      </w:rPr>
      <w:fldChar w:fldCharType="separate"/>
    </w:r>
    <w:r w:rsidR="00DE1DF0">
      <w:rPr>
        <w:rStyle w:val="aff1"/>
        <w:noProof/>
        <w:szCs w:val="18"/>
      </w:rPr>
      <w:t>9</w:t>
    </w:r>
    <w:r w:rsidR="00844088" w:rsidRPr="00CF495C">
      <w:rPr>
        <w:rStyle w:val="aff1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0180F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90ECFB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5B8BE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1CF73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0266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0C2C34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82EC3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666B2C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7601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66004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63F153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7FD1241"/>
    <w:multiLevelType w:val="hybridMultilevel"/>
    <w:tmpl w:val="F6D86CC2"/>
    <w:lvl w:ilvl="0" w:tplc="E4205412">
      <w:start w:val="1"/>
      <w:numFmt w:val="bullet"/>
      <w:pStyle w:val="a0"/>
      <w:lvlText w:val=""/>
      <w:lvlJc w:val="left"/>
      <w:pPr>
        <w:tabs>
          <w:tab w:val="num" w:pos="851"/>
        </w:tabs>
        <w:ind w:left="568" w:firstLine="0"/>
      </w:pPr>
      <w:rPr>
        <w:rFonts w:ascii="Wingdings" w:hAnsi="Wingdings" w:hint="default"/>
        <w:color w:val="808080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7737461D"/>
    <w:multiLevelType w:val="multilevel"/>
    <w:tmpl w:val="040C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2"/>
  </w:num>
  <w:num w:numId="1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stylePaneFormatFilter w:val="9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ppNatAutre" w:val="0"/>
    <w:docVar w:name="DocVarPREMATURE" w:val="0"/>
    <w:docVar w:name="EMM" w:val="0"/>
    <w:docVar w:name="ETRANSMISSION" w:val="BY E-TRANSMISSION ONLY"/>
    <w:docVar w:name="L4_1Annex" w:val="0"/>
    <w:docVar w:name="L4_1Anonymity" w:val="0"/>
    <w:docVar w:name="NBEMMDOC" w:val="0"/>
    <w:docVar w:name="SignForeName" w:val="0"/>
  </w:docVars>
  <w:rsids>
    <w:rsidRoot w:val="002564F8"/>
    <w:rsid w:val="00000067"/>
    <w:rsid w:val="000010ED"/>
    <w:rsid w:val="000041F8"/>
    <w:rsid w:val="000042A8"/>
    <w:rsid w:val="00004308"/>
    <w:rsid w:val="00005BF0"/>
    <w:rsid w:val="00007154"/>
    <w:rsid w:val="000103AE"/>
    <w:rsid w:val="00011D69"/>
    <w:rsid w:val="00012AD3"/>
    <w:rsid w:val="00014566"/>
    <w:rsid w:val="000154E9"/>
    <w:rsid w:val="00015C2D"/>
    <w:rsid w:val="00015F00"/>
    <w:rsid w:val="00016A55"/>
    <w:rsid w:val="00021C58"/>
    <w:rsid w:val="00022C1D"/>
    <w:rsid w:val="00034987"/>
    <w:rsid w:val="000350E3"/>
    <w:rsid w:val="00044BA9"/>
    <w:rsid w:val="00054AB3"/>
    <w:rsid w:val="000602DF"/>
    <w:rsid w:val="00061B05"/>
    <w:rsid w:val="00062973"/>
    <w:rsid w:val="00062D5D"/>
    <w:rsid w:val="000632D5"/>
    <w:rsid w:val="000644EE"/>
    <w:rsid w:val="00071ABC"/>
    <w:rsid w:val="00075337"/>
    <w:rsid w:val="000813CD"/>
    <w:rsid w:val="000856D7"/>
    <w:rsid w:val="000925AD"/>
    <w:rsid w:val="000947E8"/>
    <w:rsid w:val="000A24EB"/>
    <w:rsid w:val="000B6923"/>
    <w:rsid w:val="000C033C"/>
    <w:rsid w:val="000C5F3C"/>
    <w:rsid w:val="000C6DCC"/>
    <w:rsid w:val="000D47AA"/>
    <w:rsid w:val="000D721F"/>
    <w:rsid w:val="000E069B"/>
    <w:rsid w:val="000E0E82"/>
    <w:rsid w:val="000E1DC5"/>
    <w:rsid w:val="000E223F"/>
    <w:rsid w:val="000E35AC"/>
    <w:rsid w:val="000E7D45"/>
    <w:rsid w:val="000F1BBA"/>
    <w:rsid w:val="000F7851"/>
    <w:rsid w:val="00104E23"/>
    <w:rsid w:val="00111B0C"/>
    <w:rsid w:val="00120D6C"/>
    <w:rsid w:val="001257EC"/>
    <w:rsid w:val="00132C6A"/>
    <w:rsid w:val="00133D33"/>
    <w:rsid w:val="00134D64"/>
    <w:rsid w:val="00135A30"/>
    <w:rsid w:val="0013612C"/>
    <w:rsid w:val="00137FF6"/>
    <w:rsid w:val="00141650"/>
    <w:rsid w:val="00162A12"/>
    <w:rsid w:val="00166530"/>
    <w:rsid w:val="001721AF"/>
    <w:rsid w:val="001832BD"/>
    <w:rsid w:val="001943B5"/>
    <w:rsid w:val="00194A19"/>
    <w:rsid w:val="00195134"/>
    <w:rsid w:val="001A145B"/>
    <w:rsid w:val="001A674C"/>
    <w:rsid w:val="001B3B24"/>
    <w:rsid w:val="001C0F98"/>
    <w:rsid w:val="001C2A42"/>
    <w:rsid w:val="001C5EE0"/>
    <w:rsid w:val="001D63ED"/>
    <w:rsid w:val="001D7348"/>
    <w:rsid w:val="001E035B"/>
    <w:rsid w:val="001E0961"/>
    <w:rsid w:val="001E3EAE"/>
    <w:rsid w:val="001E5348"/>
    <w:rsid w:val="001E6F32"/>
    <w:rsid w:val="001F1B97"/>
    <w:rsid w:val="001F2145"/>
    <w:rsid w:val="001F6262"/>
    <w:rsid w:val="001F67B0"/>
    <w:rsid w:val="001F7B3D"/>
    <w:rsid w:val="00201239"/>
    <w:rsid w:val="00203503"/>
    <w:rsid w:val="0020549A"/>
    <w:rsid w:val="00205F9F"/>
    <w:rsid w:val="00210338"/>
    <w:rsid w:val="00210A3E"/>
    <w:rsid w:val="002114BC"/>
    <w:rsid w:val="002115FC"/>
    <w:rsid w:val="002133F8"/>
    <w:rsid w:val="0021423C"/>
    <w:rsid w:val="00230D00"/>
    <w:rsid w:val="002311B1"/>
    <w:rsid w:val="00231DF7"/>
    <w:rsid w:val="00231FD1"/>
    <w:rsid w:val="002339E0"/>
    <w:rsid w:val="00233CF8"/>
    <w:rsid w:val="0023575D"/>
    <w:rsid w:val="00237148"/>
    <w:rsid w:val="0024222D"/>
    <w:rsid w:val="00244B0E"/>
    <w:rsid w:val="00244F6C"/>
    <w:rsid w:val="00247622"/>
    <w:rsid w:val="002532C5"/>
    <w:rsid w:val="002564F8"/>
    <w:rsid w:val="00260C03"/>
    <w:rsid w:val="0026540E"/>
    <w:rsid w:val="0027225C"/>
    <w:rsid w:val="00275123"/>
    <w:rsid w:val="00275467"/>
    <w:rsid w:val="00282240"/>
    <w:rsid w:val="0028572A"/>
    <w:rsid w:val="002879AF"/>
    <w:rsid w:val="002948AD"/>
    <w:rsid w:val="00294C05"/>
    <w:rsid w:val="00294C92"/>
    <w:rsid w:val="002A01CC"/>
    <w:rsid w:val="002A61B1"/>
    <w:rsid w:val="002A663C"/>
    <w:rsid w:val="002B1E6C"/>
    <w:rsid w:val="002B33AE"/>
    <w:rsid w:val="002B444B"/>
    <w:rsid w:val="002B5887"/>
    <w:rsid w:val="002B59F6"/>
    <w:rsid w:val="002C0692"/>
    <w:rsid w:val="002C0E27"/>
    <w:rsid w:val="002C2931"/>
    <w:rsid w:val="002C3040"/>
    <w:rsid w:val="002C51AB"/>
    <w:rsid w:val="002D022D"/>
    <w:rsid w:val="002D24BB"/>
    <w:rsid w:val="002F2AF7"/>
    <w:rsid w:val="002F7E1C"/>
    <w:rsid w:val="00301A75"/>
    <w:rsid w:val="00302F70"/>
    <w:rsid w:val="0030336F"/>
    <w:rsid w:val="0030375E"/>
    <w:rsid w:val="00312A30"/>
    <w:rsid w:val="00320F72"/>
    <w:rsid w:val="0032463E"/>
    <w:rsid w:val="00326224"/>
    <w:rsid w:val="0032676F"/>
    <w:rsid w:val="00337EE4"/>
    <w:rsid w:val="00340FFD"/>
    <w:rsid w:val="003506B1"/>
    <w:rsid w:val="00356AC7"/>
    <w:rsid w:val="003609FA"/>
    <w:rsid w:val="003710C8"/>
    <w:rsid w:val="003750BE"/>
    <w:rsid w:val="00387B9D"/>
    <w:rsid w:val="0039364F"/>
    <w:rsid w:val="00396686"/>
    <w:rsid w:val="0039778E"/>
    <w:rsid w:val="003A441D"/>
    <w:rsid w:val="003B4941"/>
    <w:rsid w:val="003C2D87"/>
    <w:rsid w:val="003C5714"/>
    <w:rsid w:val="003C6B9F"/>
    <w:rsid w:val="003C6E2A"/>
    <w:rsid w:val="003D0299"/>
    <w:rsid w:val="003D1203"/>
    <w:rsid w:val="003D3D33"/>
    <w:rsid w:val="003E6D80"/>
    <w:rsid w:val="003F05FA"/>
    <w:rsid w:val="003F244A"/>
    <w:rsid w:val="003F30B8"/>
    <w:rsid w:val="003F4C45"/>
    <w:rsid w:val="003F5F7B"/>
    <w:rsid w:val="003F7D64"/>
    <w:rsid w:val="00413A76"/>
    <w:rsid w:val="00414300"/>
    <w:rsid w:val="00425C67"/>
    <w:rsid w:val="00427E7A"/>
    <w:rsid w:val="00436307"/>
    <w:rsid w:val="00436C49"/>
    <w:rsid w:val="00445366"/>
    <w:rsid w:val="00447F5B"/>
    <w:rsid w:val="00461DB0"/>
    <w:rsid w:val="00463926"/>
    <w:rsid w:val="00464097"/>
    <w:rsid w:val="004646E0"/>
    <w:rsid w:val="00464C9A"/>
    <w:rsid w:val="00474F3D"/>
    <w:rsid w:val="00477E3A"/>
    <w:rsid w:val="00483E5F"/>
    <w:rsid w:val="00485FF9"/>
    <w:rsid w:val="004907F0"/>
    <w:rsid w:val="0049140B"/>
    <w:rsid w:val="004923A5"/>
    <w:rsid w:val="00496BFB"/>
    <w:rsid w:val="004A15C7"/>
    <w:rsid w:val="004B013B"/>
    <w:rsid w:val="004B112B"/>
    <w:rsid w:val="004C01E4"/>
    <w:rsid w:val="004C086C"/>
    <w:rsid w:val="004C1F56"/>
    <w:rsid w:val="004C27BC"/>
    <w:rsid w:val="004C5E28"/>
    <w:rsid w:val="004D15F3"/>
    <w:rsid w:val="004D5311"/>
    <w:rsid w:val="004D5DCC"/>
    <w:rsid w:val="004D796D"/>
    <w:rsid w:val="004E279F"/>
    <w:rsid w:val="004E587B"/>
    <w:rsid w:val="004F10AF"/>
    <w:rsid w:val="004F11A4"/>
    <w:rsid w:val="004F2389"/>
    <w:rsid w:val="004F304D"/>
    <w:rsid w:val="004F61BE"/>
    <w:rsid w:val="004F66B1"/>
    <w:rsid w:val="00511C07"/>
    <w:rsid w:val="00512D5D"/>
    <w:rsid w:val="005173A6"/>
    <w:rsid w:val="00520BAA"/>
    <w:rsid w:val="00525208"/>
    <w:rsid w:val="005257A5"/>
    <w:rsid w:val="005264C0"/>
    <w:rsid w:val="00526A8A"/>
    <w:rsid w:val="00531DF2"/>
    <w:rsid w:val="00535BB8"/>
    <w:rsid w:val="005442EE"/>
    <w:rsid w:val="00547353"/>
    <w:rsid w:val="005474E7"/>
    <w:rsid w:val="005512A3"/>
    <w:rsid w:val="005578CE"/>
    <w:rsid w:val="00562781"/>
    <w:rsid w:val="00563E83"/>
    <w:rsid w:val="00570C2C"/>
    <w:rsid w:val="0057271C"/>
    <w:rsid w:val="00572845"/>
    <w:rsid w:val="00573A2F"/>
    <w:rsid w:val="005908B7"/>
    <w:rsid w:val="00592772"/>
    <w:rsid w:val="0059574A"/>
    <w:rsid w:val="005A1B9B"/>
    <w:rsid w:val="005A6751"/>
    <w:rsid w:val="005B092E"/>
    <w:rsid w:val="005B152C"/>
    <w:rsid w:val="005B1EE0"/>
    <w:rsid w:val="005B2B24"/>
    <w:rsid w:val="005B4425"/>
    <w:rsid w:val="005B4B94"/>
    <w:rsid w:val="005C3EE8"/>
    <w:rsid w:val="005D34F9"/>
    <w:rsid w:val="005D4190"/>
    <w:rsid w:val="005D67A3"/>
    <w:rsid w:val="005E2988"/>
    <w:rsid w:val="005E2A43"/>
    <w:rsid w:val="005E3085"/>
    <w:rsid w:val="005E438A"/>
    <w:rsid w:val="005F2E15"/>
    <w:rsid w:val="005F51E1"/>
    <w:rsid w:val="005F6986"/>
    <w:rsid w:val="00611C80"/>
    <w:rsid w:val="00620692"/>
    <w:rsid w:val="006242CA"/>
    <w:rsid w:val="00625888"/>
    <w:rsid w:val="00627507"/>
    <w:rsid w:val="00633717"/>
    <w:rsid w:val="00633E63"/>
    <w:rsid w:val="006344E1"/>
    <w:rsid w:val="006545C4"/>
    <w:rsid w:val="00661971"/>
    <w:rsid w:val="00661CE8"/>
    <w:rsid w:val="006623D9"/>
    <w:rsid w:val="0066550C"/>
    <w:rsid w:val="006716F2"/>
    <w:rsid w:val="00674D65"/>
    <w:rsid w:val="006757C4"/>
    <w:rsid w:val="00676B6C"/>
    <w:rsid w:val="00682BF2"/>
    <w:rsid w:val="006859CE"/>
    <w:rsid w:val="00691270"/>
    <w:rsid w:val="00694BA8"/>
    <w:rsid w:val="00696A2D"/>
    <w:rsid w:val="006A037C"/>
    <w:rsid w:val="006A36F4"/>
    <w:rsid w:val="006A406F"/>
    <w:rsid w:val="006A5D3A"/>
    <w:rsid w:val="006C23D4"/>
    <w:rsid w:val="006C3279"/>
    <w:rsid w:val="006C7BB0"/>
    <w:rsid w:val="006D3237"/>
    <w:rsid w:val="006E2E37"/>
    <w:rsid w:val="006E3CF1"/>
    <w:rsid w:val="006E7E80"/>
    <w:rsid w:val="006F1DF9"/>
    <w:rsid w:val="006F24DB"/>
    <w:rsid w:val="006F48CA"/>
    <w:rsid w:val="006F64DD"/>
    <w:rsid w:val="00706A83"/>
    <w:rsid w:val="00715127"/>
    <w:rsid w:val="00715C04"/>
    <w:rsid w:val="00715E8E"/>
    <w:rsid w:val="00723580"/>
    <w:rsid w:val="00723755"/>
    <w:rsid w:val="0073136C"/>
    <w:rsid w:val="00731F0F"/>
    <w:rsid w:val="00733250"/>
    <w:rsid w:val="00741404"/>
    <w:rsid w:val="007449E5"/>
    <w:rsid w:val="007468B2"/>
    <w:rsid w:val="00746C5A"/>
    <w:rsid w:val="0074765C"/>
    <w:rsid w:val="00747FF0"/>
    <w:rsid w:val="00764D4E"/>
    <w:rsid w:val="00765A1F"/>
    <w:rsid w:val="00775B6D"/>
    <w:rsid w:val="00776D68"/>
    <w:rsid w:val="007827B2"/>
    <w:rsid w:val="007850EE"/>
    <w:rsid w:val="00785B95"/>
    <w:rsid w:val="00790E96"/>
    <w:rsid w:val="00793366"/>
    <w:rsid w:val="007A716F"/>
    <w:rsid w:val="007B1E31"/>
    <w:rsid w:val="007B270A"/>
    <w:rsid w:val="007C0695"/>
    <w:rsid w:val="007C419A"/>
    <w:rsid w:val="007C4CC8"/>
    <w:rsid w:val="007C5426"/>
    <w:rsid w:val="007C5798"/>
    <w:rsid w:val="007C5EFC"/>
    <w:rsid w:val="007D4832"/>
    <w:rsid w:val="007E21B2"/>
    <w:rsid w:val="007E2C4E"/>
    <w:rsid w:val="007E55F6"/>
    <w:rsid w:val="007F1905"/>
    <w:rsid w:val="007F1CF6"/>
    <w:rsid w:val="007F3F7A"/>
    <w:rsid w:val="0080048F"/>
    <w:rsid w:val="00801300"/>
    <w:rsid w:val="00802C64"/>
    <w:rsid w:val="00805E52"/>
    <w:rsid w:val="008061D0"/>
    <w:rsid w:val="00810B38"/>
    <w:rsid w:val="008114B9"/>
    <w:rsid w:val="008204C7"/>
    <w:rsid w:val="00820992"/>
    <w:rsid w:val="00823602"/>
    <w:rsid w:val="008255F5"/>
    <w:rsid w:val="0083014E"/>
    <w:rsid w:val="0083214A"/>
    <w:rsid w:val="00834220"/>
    <w:rsid w:val="00844088"/>
    <w:rsid w:val="00845723"/>
    <w:rsid w:val="00851EF9"/>
    <w:rsid w:val="008577FD"/>
    <w:rsid w:val="00860B03"/>
    <w:rsid w:val="008641C1"/>
    <w:rsid w:val="0086497A"/>
    <w:rsid w:val="008713A1"/>
    <w:rsid w:val="008754AB"/>
    <w:rsid w:val="00877948"/>
    <w:rsid w:val="0088060C"/>
    <w:rsid w:val="00881AD4"/>
    <w:rsid w:val="00893576"/>
    <w:rsid w:val="00893E73"/>
    <w:rsid w:val="008A2877"/>
    <w:rsid w:val="008A43C4"/>
    <w:rsid w:val="008A51E2"/>
    <w:rsid w:val="008A55ED"/>
    <w:rsid w:val="008A7267"/>
    <w:rsid w:val="008B02DC"/>
    <w:rsid w:val="008B57CE"/>
    <w:rsid w:val="008B659F"/>
    <w:rsid w:val="008C26DE"/>
    <w:rsid w:val="008D2225"/>
    <w:rsid w:val="008D4752"/>
    <w:rsid w:val="008D552A"/>
    <w:rsid w:val="008E271C"/>
    <w:rsid w:val="008E418E"/>
    <w:rsid w:val="008E5BC6"/>
    <w:rsid w:val="008E6A25"/>
    <w:rsid w:val="008F5193"/>
    <w:rsid w:val="009013A7"/>
    <w:rsid w:val="009017FB"/>
    <w:rsid w:val="009017FC"/>
    <w:rsid w:val="0090275B"/>
    <w:rsid w:val="00903B43"/>
    <w:rsid w:val="00904BCC"/>
    <w:rsid w:val="0090506B"/>
    <w:rsid w:val="009050C9"/>
    <w:rsid w:val="009066FC"/>
    <w:rsid w:val="009140A3"/>
    <w:rsid w:val="009144A2"/>
    <w:rsid w:val="0091510C"/>
    <w:rsid w:val="00920456"/>
    <w:rsid w:val="009259AC"/>
    <w:rsid w:val="00926F38"/>
    <w:rsid w:val="00934301"/>
    <w:rsid w:val="00936CD1"/>
    <w:rsid w:val="00937FAB"/>
    <w:rsid w:val="00941747"/>
    <w:rsid w:val="00941EFB"/>
    <w:rsid w:val="00947AFB"/>
    <w:rsid w:val="00951D7D"/>
    <w:rsid w:val="00952C12"/>
    <w:rsid w:val="009630C7"/>
    <w:rsid w:val="009710D4"/>
    <w:rsid w:val="00972B55"/>
    <w:rsid w:val="009743B7"/>
    <w:rsid w:val="0097581B"/>
    <w:rsid w:val="00977846"/>
    <w:rsid w:val="00977EFC"/>
    <w:rsid w:val="0098228B"/>
    <w:rsid w:val="009828DA"/>
    <w:rsid w:val="00985BAB"/>
    <w:rsid w:val="00997F03"/>
    <w:rsid w:val="009A46DF"/>
    <w:rsid w:val="009B1B5F"/>
    <w:rsid w:val="009B2EC2"/>
    <w:rsid w:val="009B6673"/>
    <w:rsid w:val="009C0746"/>
    <w:rsid w:val="009C191B"/>
    <w:rsid w:val="009C2BD6"/>
    <w:rsid w:val="009D5C15"/>
    <w:rsid w:val="009D667B"/>
    <w:rsid w:val="009E1F32"/>
    <w:rsid w:val="009E5829"/>
    <w:rsid w:val="009E6235"/>
    <w:rsid w:val="009E776C"/>
    <w:rsid w:val="00A1726E"/>
    <w:rsid w:val="00A204CF"/>
    <w:rsid w:val="00A23D49"/>
    <w:rsid w:val="00A27004"/>
    <w:rsid w:val="00A30C29"/>
    <w:rsid w:val="00A30EEB"/>
    <w:rsid w:val="00A34DD6"/>
    <w:rsid w:val="00A36819"/>
    <w:rsid w:val="00A36989"/>
    <w:rsid w:val="00A43628"/>
    <w:rsid w:val="00A54192"/>
    <w:rsid w:val="00A56473"/>
    <w:rsid w:val="00A6035E"/>
    <w:rsid w:val="00A6144C"/>
    <w:rsid w:val="00A66617"/>
    <w:rsid w:val="00A671F8"/>
    <w:rsid w:val="00A673A4"/>
    <w:rsid w:val="00A724AE"/>
    <w:rsid w:val="00A72C9E"/>
    <w:rsid w:val="00A73329"/>
    <w:rsid w:val="00A82359"/>
    <w:rsid w:val="00A865D2"/>
    <w:rsid w:val="00A94C20"/>
    <w:rsid w:val="00A96ED6"/>
    <w:rsid w:val="00AA227F"/>
    <w:rsid w:val="00AA3BC7"/>
    <w:rsid w:val="00AA754A"/>
    <w:rsid w:val="00AB099E"/>
    <w:rsid w:val="00AB4328"/>
    <w:rsid w:val="00AB5FA0"/>
    <w:rsid w:val="00AE0A2E"/>
    <w:rsid w:val="00AE354C"/>
    <w:rsid w:val="00AF4B07"/>
    <w:rsid w:val="00AF6186"/>
    <w:rsid w:val="00AF7A3A"/>
    <w:rsid w:val="00B0274E"/>
    <w:rsid w:val="00B0415D"/>
    <w:rsid w:val="00B160DB"/>
    <w:rsid w:val="00B20836"/>
    <w:rsid w:val="00B235BB"/>
    <w:rsid w:val="00B27A44"/>
    <w:rsid w:val="00B30BBF"/>
    <w:rsid w:val="00B33C03"/>
    <w:rsid w:val="00B34E99"/>
    <w:rsid w:val="00B36EE8"/>
    <w:rsid w:val="00B40A24"/>
    <w:rsid w:val="00B44E56"/>
    <w:rsid w:val="00B46543"/>
    <w:rsid w:val="00B47408"/>
    <w:rsid w:val="00B47D33"/>
    <w:rsid w:val="00B52BE0"/>
    <w:rsid w:val="00B54133"/>
    <w:rsid w:val="00B637B9"/>
    <w:rsid w:val="00B639BD"/>
    <w:rsid w:val="00B701ED"/>
    <w:rsid w:val="00B75DF7"/>
    <w:rsid w:val="00B8086C"/>
    <w:rsid w:val="00B861B4"/>
    <w:rsid w:val="00B86DFE"/>
    <w:rsid w:val="00B90990"/>
    <w:rsid w:val="00B922FF"/>
    <w:rsid w:val="00B9281E"/>
    <w:rsid w:val="00B92BAD"/>
    <w:rsid w:val="00B93925"/>
    <w:rsid w:val="00B95187"/>
    <w:rsid w:val="00BA2D55"/>
    <w:rsid w:val="00BA71B1"/>
    <w:rsid w:val="00BB0637"/>
    <w:rsid w:val="00BB1D00"/>
    <w:rsid w:val="00BB345F"/>
    <w:rsid w:val="00BB5883"/>
    <w:rsid w:val="00BB68EA"/>
    <w:rsid w:val="00BC1C27"/>
    <w:rsid w:val="00BC6BBF"/>
    <w:rsid w:val="00BD1572"/>
    <w:rsid w:val="00BD331E"/>
    <w:rsid w:val="00BE14E3"/>
    <w:rsid w:val="00BE3774"/>
    <w:rsid w:val="00BE41E5"/>
    <w:rsid w:val="00BF0BBB"/>
    <w:rsid w:val="00BF4109"/>
    <w:rsid w:val="00BF4CC3"/>
    <w:rsid w:val="00C054C7"/>
    <w:rsid w:val="00C057B5"/>
    <w:rsid w:val="00C1515E"/>
    <w:rsid w:val="00C22687"/>
    <w:rsid w:val="00C32E4D"/>
    <w:rsid w:val="00C333A0"/>
    <w:rsid w:val="00C36A81"/>
    <w:rsid w:val="00C41974"/>
    <w:rsid w:val="00C41B86"/>
    <w:rsid w:val="00C447AD"/>
    <w:rsid w:val="00C53F4A"/>
    <w:rsid w:val="00C54125"/>
    <w:rsid w:val="00C55B54"/>
    <w:rsid w:val="00C56DDD"/>
    <w:rsid w:val="00C6098E"/>
    <w:rsid w:val="00C6152C"/>
    <w:rsid w:val="00C621C2"/>
    <w:rsid w:val="00C729B8"/>
    <w:rsid w:val="00C74810"/>
    <w:rsid w:val="00C90D68"/>
    <w:rsid w:val="00C939FE"/>
    <w:rsid w:val="00CA2719"/>
    <w:rsid w:val="00CA4BDA"/>
    <w:rsid w:val="00CA6DA3"/>
    <w:rsid w:val="00CB1F66"/>
    <w:rsid w:val="00CB2951"/>
    <w:rsid w:val="00CB4806"/>
    <w:rsid w:val="00CC39C5"/>
    <w:rsid w:val="00CC60D5"/>
    <w:rsid w:val="00CD282B"/>
    <w:rsid w:val="00CD4C35"/>
    <w:rsid w:val="00CD7369"/>
    <w:rsid w:val="00CE0B0E"/>
    <w:rsid w:val="00CE0EE1"/>
    <w:rsid w:val="00CE3831"/>
    <w:rsid w:val="00CF495C"/>
    <w:rsid w:val="00CF595D"/>
    <w:rsid w:val="00D00ABB"/>
    <w:rsid w:val="00D02EEC"/>
    <w:rsid w:val="00D03551"/>
    <w:rsid w:val="00D06A63"/>
    <w:rsid w:val="00D07E0E"/>
    <w:rsid w:val="00D11478"/>
    <w:rsid w:val="00D15ED0"/>
    <w:rsid w:val="00D21B3E"/>
    <w:rsid w:val="00D21FED"/>
    <w:rsid w:val="00D24251"/>
    <w:rsid w:val="00D24695"/>
    <w:rsid w:val="00D25325"/>
    <w:rsid w:val="00D343E2"/>
    <w:rsid w:val="00D361A2"/>
    <w:rsid w:val="00D36BFD"/>
    <w:rsid w:val="00D44C2E"/>
    <w:rsid w:val="00D45414"/>
    <w:rsid w:val="00D53C0F"/>
    <w:rsid w:val="00D566BD"/>
    <w:rsid w:val="00D57A4D"/>
    <w:rsid w:val="00D60AA7"/>
    <w:rsid w:val="00D60D87"/>
    <w:rsid w:val="00D6435F"/>
    <w:rsid w:val="00D75E28"/>
    <w:rsid w:val="00D772C2"/>
    <w:rsid w:val="00D8008E"/>
    <w:rsid w:val="00D82C45"/>
    <w:rsid w:val="00D835EA"/>
    <w:rsid w:val="00D865A4"/>
    <w:rsid w:val="00D908A8"/>
    <w:rsid w:val="00D912A3"/>
    <w:rsid w:val="00D977B6"/>
    <w:rsid w:val="00DA4A31"/>
    <w:rsid w:val="00DA61F2"/>
    <w:rsid w:val="00DA7B04"/>
    <w:rsid w:val="00DB36C2"/>
    <w:rsid w:val="00DB7196"/>
    <w:rsid w:val="00DC169B"/>
    <w:rsid w:val="00DC2AB9"/>
    <w:rsid w:val="00DC63F0"/>
    <w:rsid w:val="00DD6EE5"/>
    <w:rsid w:val="00DE1B8E"/>
    <w:rsid w:val="00DE1DF0"/>
    <w:rsid w:val="00DE386C"/>
    <w:rsid w:val="00DE4D35"/>
    <w:rsid w:val="00DF0549"/>
    <w:rsid w:val="00DF098B"/>
    <w:rsid w:val="00DF11C4"/>
    <w:rsid w:val="00DF210C"/>
    <w:rsid w:val="00DF2153"/>
    <w:rsid w:val="00DF4B6A"/>
    <w:rsid w:val="00E02C09"/>
    <w:rsid w:val="00E04D59"/>
    <w:rsid w:val="00E07DA1"/>
    <w:rsid w:val="00E123CB"/>
    <w:rsid w:val="00E1557C"/>
    <w:rsid w:val="00E20E13"/>
    <w:rsid w:val="00E21DBC"/>
    <w:rsid w:val="00E275D7"/>
    <w:rsid w:val="00E27DBE"/>
    <w:rsid w:val="00E32AB1"/>
    <w:rsid w:val="00E36C71"/>
    <w:rsid w:val="00E40404"/>
    <w:rsid w:val="00E459C6"/>
    <w:rsid w:val="00E47589"/>
    <w:rsid w:val="00E64915"/>
    <w:rsid w:val="00E661D4"/>
    <w:rsid w:val="00E6728C"/>
    <w:rsid w:val="00E70091"/>
    <w:rsid w:val="00E717C9"/>
    <w:rsid w:val="00E720F5"/>
    <w:rsid w:val="00E72BC3"/>
    <w:rsid w:val="00E76D47"/>
    <w:rsid w:val="00E82526"/>
    <w:rsid w:val="00E82D9C"/>
    <w:rsid w:val="00E849F7"/>
    <w:rsid w:val="00E90302"/>
    <w:rsid w:val="00E9597F"/>
    <w:rsid w:val="00E97396"/>
    <w:rsid w:val="00EA185E"/>
    <w:rsid w:val="00EA592A"/>
    <w:rsid w:val="00EB14E4"/>
    <w:rsid w:val="00EB32A5"/>
    <w:rsid w:val="00EB34ED"/>
    <w:rsid w:val="00EB7BE0"/>
    <w:rsid w:val="00EC315E"/>
    <w:rsid w:val="00ED077C"/>
    <w:rsid w:val="00ED1190"/>
    <w:rsid w:val="00ED6544"/>
    <w:rsid w:val="00ED7198"/>
    <w:rsid w:val="00EE0277"/>
    <w:rsid w:val="00EE1DA9"/>
    <w:rsid w:val="00EE3E00"/>
    <w:rsid w:val="00EE5DD2"/>
    <w:rsid w:val="00EF41F1"/>
    <w:rsid w:val="00EF4F08"/>
    <w:rsid w:val="00EF573B"/>
    <w:rsid w:val="00F00A79"/>
    <w:rsid w:val="00F00E86"/>
    <w:rsid w:val="00F00F8B"/>
    <w:rsid w:val="00F0222F"/>
    <w:rsid w:val="00F07C1E"/>
    <w:rsid w:val="00F105DB"/>
    <w:rsid w:val="00F132BC"/>
    <w:rsid w:val="00F13D80"/>
    <w:rsid w:val="00F16AAA"/>
    <w:rsid w:val="00F21161"/>
    <w:rsid w:val="00F218EF"/>
    <w:rsid w:val="00F21BC7"/>
    <w:rsid w:val="00F2530C"/>
    <w:rsid w:val="00F266A2"/>
    <w:rsid w:val="00F30D3E"/>
    <w:rsid w:val="00F32269"/>
    <w:rsid w:val="00F347F0"/>
    <w:rsid w:val="00F4457E"/>
    <w:rsid w:val="00F56A6F"/>
    <w:rsid w:val="00F5709C"/>
    <w:rsid w:val="00F63ABE"/>
    <w:rsid w:val="00F64EF1"/>
    <w:rsid w:val="00F768C2"/>
    <w:rsid w:val="00F854F1"/>
    <w:rsid w:val="00F8765F"/>
    <w:rsid w:val="00F90767"/>
    <w:rsid w:val="00FA685B"/>
    <w:rsid w:val="00FA6F23"/>
    <w:rsid w:val="00FB0C01"/>
    <w:rsid w:val="00FC18F2"/>
    <w:rsid w:val="00FC39E5"/>
    <w:rsid w:val="00FC3A78"/>
    <w:rsid w:val="00FC5FFE"/>
    <w:rsid w:val="00FD1005"/>
    <w:rsid w:val="00FD12C4"/>
    <w:rsid w:val="00FD3180"/>
    <w:rsid w:val="00FD6C75"/>
    <w:rsid w:val="00FE71B3"/>
    <w:rsid w:val="00FF4232"/>
    <w:rsid w:val="00FF42C5"/>
    <w:rsid w:val="00FF7178"/>
    <w:rsid w:val="00FF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4C5E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57" w:unhideWhenUsed="1"/>
    <w:lsdException w:name="footer" w:semiHidden="1" w:uiPriority="57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semiHidden/>
    <w:rsid w:val="00CF495C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000067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000067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000067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000067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464097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000067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464097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8">
    <w:name w:val="heading 8"/>
    <w:basedOn w:val="a2"/>
    <w:next w:val="a2"/>
    <w:link w:val="80"/>
    <w:uiPriority w:val="99"/>
    <w:semiHidden/>
    <w:qFormat/>
    <w:rsid w:val="00464097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464097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0000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000067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464097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464097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000067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464097"/>
    <w:rPr>
      <w:b/>
      <w:bCs/>
    </w:rPr>
  </w:style>
  <w:style w:type="paragraph" w:styleId="ac">
    <w:name w:val="No Spacing"/>
    <w:basedOn w:val="a2"/>
    <w:link w:val="ad"/>
    <w:semiHidden/>
    <w:qFormat/>
    <w:rsid w:val="00464097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464097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000067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JuAppQuestion">
    <w:name w:val="Ju_App_Question"/>
    <w:basedOn w:val="a2"/>
    <w:uiPriority w:val="5"/>
    <w:qFormat/>
    <w:rsid w:val="00464097"/>
    <w:pPr>
      <w:numPr>
        <w:numId w:val="16"/>
      </w:numPr>
      <w:jc w:val="left"/>
    </w:pPr>
    <w:rPr>
      <w:b/>
    </w:rPr>
  </w:style>
  <w:style w:type="paragraph" w:customStyle="1" w:styleId="OpiPara">
    <w:name w:val="Opi_Para"/>
    <w:basedOn w:val="ECHRPara"/>
    <w:uiPriority w:val="46"/>
    <w:qFormat/>
    <w:rsid w:val="00464097"/>
  </w:style>
  <w:style w:type="paragraph" w:customStyle="1" w:styleId="JuParaSub">
    <w:name w:val="Ju_Para_Sub"/>
    <w:basedOn w:val="ECHRPara"/>
    <w:uiPriority w:val="13"/>
    <w:qFormat/>
    <w:rsid w:val="00464097"/>
    <w:pPr>
      <w:ind w:left="284"/>
    </w:p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464097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464097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OpiParaSub">
    <w:name w:val="Opi_Para_Sub"/>
    <w:basedOn w:val="JuParaSub"/>
    <w:uiPriority w:val="47"/>
    <w:qFormat/>
    <w:rsid w:val="00464097"/>
  </w:style>
  <w:style w:type="paragraph" w:customStyle="1" w:styleId="OpiQuot">
    <w:name w:val="Opi_Quot"/>
    <w:basedOn w:val="ECHRParaQuote"/>
    <w:uiPriority w:val="48"/>
    <w:qFormat/>
    <w:rsid w:val="00464097"/>
  </w:style>
  <w:style w:type="paragraph" w:customStyle="1" w:styleId="OpiQuotSub">
    <w:name w:val="Opi_Quot_Sub"/>
    <w:basedOn w:val="JuQuotSub"/>
    <w:uiPriority w:val="49"/>
    <w:qFormat/>
    <w:rsid w:val="00464097"/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464097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Title">
    <w:name w:val="Ju_Title"/>
    <w:basedOn w:val="a2"/>
    <w:next w:val="ECHRPara"/>
    <w:uiPriority w:val="3"/>
    <w:qFormat/>
    <w:rsid w:val="00464097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styleId="ae">
    <w:name w:val="Title"/>
    <w:basedOn w:val="a2"/>
    <w:next w:val="a2"/>
    <w:link w:val="af"/>
    <w:uiPriority w:val="99"/>
    <w:semiHidden/>
    <w:qFormat/>
    <w:rsid w:val="00464097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f">
    <w:name w:val="Заголовок Знак"/>
    <w:basedOn w:val="a3"/>
    <w:link w:val="ae"/>
    <w:uiPriority w:val="99"/>
    <w:semiHidden/>
    <w:rsid w:val="00464097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464097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464097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464097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464097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464097"/>
    <w:pPr>
      <w:keepNext/>
      <w:keepLines/>
      <w:spacing w:before="240" w:after="120"/>
      <w:ind w:left="1236"/>
    </w:pPr>
    <w:rPr>
      <w:sz w:val="20"/>
    </w:rPr>
  </w:style>
  <w:style w:type="paragraph" w:customStyle="1" w:styleId="JuQuotSub">
    <w:name w:val="Ju_Quot_Sub"/>
    <w:basedOn w:val="ECHRParaQuote"/>
    <w:uiPriority w:val="15"/>
    <w:qFormat/>
    <w:rsid w:val="00464097"/>
    <w:pPr>
      <w:ind w:left="567"/>
    </w:pPr>
  </w:style>
  <w:style w:type="paragraph" w:customStyle="1" w:styleId="JuInitialled">
    <w:name w:val="Ju_Initialled"/>
    <w:basedOn w:val="a2"/>
    <w:uiPriority w:val="31"/>
    <w:qFormat/>
    <w:rsid w:val="00464097"/>
    <w:pPr>
      <w:tabs>
        <w:tab w:val="center" w:pos="6407"/>
      </w:tabs>
      <w:spacing w:before="720"/>
      <w:jc w:val="right"/>
    </w:pPr>
  </w:style>
  <w:style w:type="paragraph" w:customStyle="1" w:styleId="OpiHA">
    <w:name w:val="Opi_H_A"/>
    <w:basedOn w:val="ECHRHeading1"/>
    <w:next w:val="OpiPara"/>
    <w:uiPriority w:val="41"/>
    <w:qFormat/>
    <w:rsid w:val="00464097"/>
    <w:pPr>
      <w:tabs>
        <w:tab w:val="clear" w:pos="357"/>
      </w:tabs>
      <w:outlineLvl w:val="1"/>
    </w:pPr>
    <w:rPr>
      <w:b/>
    </w:rPr>
  </w:style>
  <w:style w:type="paragraph" w:styleId="a9">
    <w:name w:val="header"/>
    <w:basedOn w:val="a2"/>
    <w:link w:val="af0"/>
    <w:uiPriority w:val="57"/>
    <w:semiHidden/>
    <w:rsid w:val="00000067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000067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000067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464097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464097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000067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character" w:customStyle="1" w:styleId="JUNAMES">
    <w:name w:val="JU_NAMES"/>
    <w:uiPriority w:val="17"/>
    <w:qFormat/>
    <w:rsid w:val="00464097"/>
    <w:rPr>
      <w:caps w:val="0"/>
      <w:smallCaps/>
    </w:rPr>
  </w:style>
  <w:style w:type="paragraph" w:customStyle="1" w:styleId="JuCase">
    <w:name w:val="Ju_Case"/>
    <w:basedOn w:val="a2"/>
    <w:next w:val="ECHRPara"/>
    <w:uiPriority w:val="10"/>
    <w:rsid w:val="00000067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000067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000067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464097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464097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464097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46409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000067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000067"/>
    <w:rPr>
      <w:sz w:val="24"/>
    </w:rPr>
  </w:style>
  <w:style w:type="character" w:styleId="af4">
    <w:name w:val="footnote reference"/>
    <w:basedOn w:val="a3"/>
    <w:uiPriority w:val="99"/>
    <w:semiHidden/>
    <w:rsid w:val="00000067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000067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000067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000067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464097"/>
    <w:rPr>
      <w:rFonts w:asciiTheme="majorHAnsi" w:eastAsiaTheme="majorEastAsia" w:hAnsiTheme="majorHAnsi" w:cstheme="majorBidi"/>
      <w:i/>
      <w:iCs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464097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464097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7">
    <w:name w:val="Hyperlink"/>
    <w:basedOn w:val="a3"/>
    <w:uiPriority w:val="99"/>
    <w:semiHidden/>
    <w:rsid w:val="00000067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464097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464097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464097"/>
    <w:rPr>
      <w:rFonts w:eastAsiaTheme="minorEastAsia"/>
      <w:b/>
      <w:bCs/>
      <w:i/>
      <w:iCs/>
      <w:lang w:bidi="ru-RU"/>
    </w:rPr>
  </w:style>
  <w:style w:type="character" w:styleId="afb">
    <w:name w:val="Intense Reference"/>
    <w:uiPriority w:val="99"/>
    <w:semiHidden/>
    <w:qFormat/>
    <w:rsid w:val="00464097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464097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</w:tblPr>
  </w:style>
  <w:style w:type="paragraph" w:styleId="23">
    <w:name w:val="Quote"/>
    <w:basedOn w:val="a2"/>
    <w:next w:val="a2"/>
    <w:link w:val="24"/>
    <w:uiPriority w:val="99"/>
    <w:semiHidden/>
    <w:qFormat/>
    <w:rsid w:val="00464097"/>
    <w:pPr>
      <w:spacing w:before="200"/>
      <w:ind w:left="360" w:right="360"/>
    </w:pPr>
    <w:rPr>
      <w:i/>
      <w:iCs/>
      <w:sz w:val="22"/>
    </w:rPr>
  </w:style>
  <w:style w:type="character" w:customStyle="1" w:styleId="24">
    <w:name w:val="Цитата 2 Знак"/>
    <w:basedOn w:val="a3"/>
    <w:link w:val="23"/>
    <w:uiPriority w:val="99"/>
    <w:semiHidden/>
    <w:rsid w:val="00464097"/>
    <w:rPr>
      <w:rFonts w:eastAsiaTheme="minorEastAsia"/>
      <w:i/>
      <w:iCs/>
      <w:lang w:bidi="ru-RU"/>
    </w:rPr>
  </w:style>
  <w:style w:type="character" w:styleId="afd">
    <w:name w:val="Subtle Reference"/>
    <w:uiPriority w:val="99"/>
    <w:semiHidden/>
    <w:qFormat/>
    <w:rsid w:val="00464097"/>
    <w:rPr>
      <w:smallCaps/>
    </w:rPr>
  </w:style>
  <w:style w:type="table" w:styleId="afe">
    <w:name w:val="Table Grid"/>
    <w:basedOn w:val="a4"/>
    <w:uiPriority w:val="59"/>
    <w:semiHidden/>
    <w:rsid w:val="00000067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2"/>
    <w:next w:val="a2"/>
    <w:autoRedefine/>
    <w:uiPriority w:val="99"/>
    <w:semiHidden/>
    <w:rsid w:val="00000067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000067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000067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464097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</w:tblPr>
    <w:tblStylePr w:type="firstRow">
      <w:pPr>
        <w:wordWrap/>
        <w:spacing w:beforeLines="0" w:beforeAutospacing="0" w:afterLines="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bottom w:w="142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000067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qFormat/>
    <w:rsid w:val="00464097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,Para"/>
    <w:basedOn w:val="a2"/>
    <w:link w:val="JuParaCar"/>
    <w:uiPriority w:val="12"/>
    <w:qFormat/>
    <w:rsid w:val="00464097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bottom w:w="113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CellMar>
        <w:top w:w="113" w:type="dxa"/>
        <w:bottom w:w="2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000067"/>
    <w:tblPr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link w:val="JuJudgesChar"/>
    <w:uiPriority w:val="11"/>
    <w:qFormat/>
    <w:rsid w:val="00464097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left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464097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464097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464097"/>
    <w:pPr>
      <w:keepNext/>
      <w:keepLines/>
      <w:spacing w:before="240"/>
      <w:ind w:firstLine="284"/>
    </w:pPr>
  </w:style>
  <w:style w:type="paragraph" w:customStyle="1" w:styleId="JuCourt">
    <w:name w:val="Ju_Court"/>
    <w:basedOn w:val="a2"/>
    <w:next w:val="a2"/>
    <w:uiPriority w:val="16"/>
    <w:qFormat/>
    <w:rsid w:val="00464097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464097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464097"/>
    <w:pPr>
      <w:ind w:left="794"/>
    </w:p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character" w:customStyle="1" w:styleId="JuNames0">
    <w:name w:val="Ju_Names"/>
    <w:rsid w:val="00014566"/>
    <w:rPr>
      <w:smallCaps/>
    </w:r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character" w:customStyle="1" w:styleId="JuITMark">
    <w:name w:val="Ju_ITMark"/>
    <w:basedOn w:val="a3"/>
    <w:uiPriority w:val="38"/>
    <w:qFormat/>
    <w:rsid w:val="00464097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styleId="affd">
    <w:name w:val="Subtitle"/>
    <w:basedOn w:val="a2"/>
    <w:next w:val="a2"/>
    <w:link w:val="affe"/>
    <w:uiPriority w:val="99"/>
    <w:semiHidden/>
    <w:qFormat/>
    <w:rsid w:val="00464097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fe">
    <w:name w:val="Подзаголовок Знак"/>
    <w:basedOn w:val="a3"/>
    <w:link w:val="affd"/>
    <w:uiPriority w:val="99"/>
    <w:semiHidden/>
    <w:rsid w:val="00464097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ru-RU"/>
    </w:rPr>
  </w:style>
  <w:style w:type="table" w:styleId="13">
    <w:name w:val="Medium Grid 1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000067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000067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Translation">
    <w:name w:val="Opi_Translation"/>
    <w:basedOn w:val="a2"/>
    <w:next w:val="OpiPara"/>
    <w:uiPriority w:val="40"/>
    <w:qFormat/>
    <w:rsid w:val="00464097"/>
    <w:pPr>
      <w:jc w:val="center"/>
      <w:outlineLvl w:val="0"/>
    </w:pPr>
    <w:rPr>
      <w:i/>
    </w:rPr>
  </w:style>
  <w:style w:type="paragraph" w:customStyle="1" w:styleId="DecHTitle">
    <w:name w:val="Dec_H_Title"/>
    <w:basedOn w:val="ECHRTitleCentre1"/>
    <w:uiPriority w:val="7"/>
    <w:qFormat/>
    <w:rsid w:val="00464097"/>
  </w:style>
  <w:style w:type="paragraph" w:customStyle="1" w:styleId="DecList">
    <w:name w:val="Dec_List"/>
    <w:basedOn w:val="a2"/>
    <w:uiPriority w:val="9"/>
    <w:qFormat/>
    <w:rsid w:val="00464097"/>
    <w:pPr>
      <w:spacing w:before="240"/>
      <w:ind w:left="284"/>
    </w:pPr>
  </w:style>
  <w:style w:type="paragraph" w:customStyle="1" w:styleId="OpiH1">
    <w:name w:val="Opi_H_1"/>
    <w:basedOn w:val="ECHRHeading2"/>
    <w:uiPriority w:val="42"/>
    <w:qFormat/>
    <w:rsid w:val="00464097"/>
    <w:pPr>
      <w:ind w:left="635" w:hanging="357"/>
      <w:outlineLvl w:val="2"/>
    </w:pPr>
  </w:style>
  <w:style w:type="paragraph" w:customStyle="1" w:styleId="OpiHa0">
    <w:name w:val="Opi_H_a"/>
    <w:basedOn w:val="ECHRHeading3"/>
    <w:uiPriority w:val="43"/>
    <w:qFormat/>
    <w:rsid w:val="00464097"/>
    <w:pPr>
      <w:ind w:left="833" w:hanging="357"/>
      <w:outlineLvl w:val="3"/>
    </w:pPr>
    <w:rPr>
      <w:b/>
      <w:i w:val="0"/>
      <w:sz w:val="20"/>
    </w:rPr>
  </w:style>
  <w:style w:type="paragraph" w:customStyle="1" w:styleId="OpiHi">
    <w:name w:val="Opi_H_i"/>
    <w:basedOn w:val="ECHRHeading4"/>
    <w:uiPriority w:val="44"/>
    <w:qFormat/>
    <w:rsid w:val="00464097"/>
    <w:pPr>
      <w:ind w:left="1037" w:hanging="357"/>
      <w:outlineLvl w:val="4"/>
    </w:pPr>
    <w:rPr>
      <w:b w:val="0"/>
      <w:i/>
    </w:rPr>
  </w:style>
  <w:style w:type="paragraph" w:customStyle="1" w:styleId="DummyStyle">
    <w:name w:val="Dummy_Style"/>
    <w:basedOn w:val="a2"/>
    <w:semiHidden/>
    <w:qFormat/>
    <w:rsid w:val="00464097"/>
    <w:rPr>
      <w:color w:val="00B050"/>
    </w:rPr>
  </w:style>
  <w:style w:type="paragraph" w:customStyle="1" w:styleId="JuHeaderLandscape">
    <w:name w:val="Ju_Header_Landscape"/>
    <w:basedOn w:val="ECHRHeader"/>
    <w:uiPriority w:val="4"/>
    <w:qFormat/>
    <w:rsid w:val="00464097"/>
    <w:pPr>
      <w:tabs>
        <w:tab w:val="clear" w:pos="3686"/>
        <w:tab w:val="clear" w:pos="7371"/>
        <w:tab w:val="center" w:pos="6146"/>
        <w:tab w:val="right" w:pos="12293"/>
      </w:tabs>
    </w:pPr>
  </w:style>
  <w:style w:type="character" w:customStyle="1" w:styleId="JuParaCar">
    <w:name w:val="Ju_Para Car"/>
    <w:link w:val="ECHRPara"/>
    <w:uiPriority w:val="12"/>
    <w:rsid w:val="007C5EFC"/>
    <w:rPr>
      <w:rFonts w:eastAsiaTheme="minorEastAsia"/>
      <w:sz w:val="24"/>
    </w:rPr>
  </w:style>
  <w:style w:type="character" w:customStyle="1" w:styleId="JuJudgesChar">
    <w:name w:val="Ju_Judges Char"/>
    <w:link w:val="ECHRDecisionBody"/>
    <w:uiPriority w:val="11"/>
    <w:locked/>
    <w:rsid w:val="009D667B"/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4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chr.coe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41100-1C08-48C5-AC5F-807AC8B20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0C4E51-9024-41DF-A990-9F48AEC051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D268CA-8698-4302-82D4-897BC21717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3B2BD7-A2D6-49CB-A892-003722D0D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3541</Words>
  <Characters>20187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DE2.1a DJ joint examination</vt:lpstr>
    </vt:vector>
  </TitlesOfParts>
  <Manager/>
  <Company/>
  <LinksUpToDate>false</LinksUpToDate>
  <CharactersWithSpaces>23681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/>
  <cp:lastModifiedBy/>
  <cp:revision>1</cp:revision>
  <cp:lastPrinted>2017-03-22T09:32:00Z</cp:lastPrinted>
  <dcterms:created xsi:type="dcterms:W3CDTF">2017-04-11T08:32:00Z</dcterms:created>
  <dcterms:modified xsi:type="dcterms:W3CDTF">2021-03-08T12:14:00Z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tLanguage">
    <vt:i4>2057</vt:i4>
  </property>
  <property fmtid="{D5CDD505-2E9C-101B-9397-08002B2CF9AE}" pid="3" name="RegisteredNo">
    <vt:lpwstr>32546/08</vt:lpwstr>
  </property>
  <property fmtid="{D5CDD505-2E9C-101B-9397-08002B2CF9AE}" pid="4" name="CASEID">
    <vt:lpwstr>516747</vt:lpwstr>
  </property>
  <property fmtid="{D5CDD505-2E9C-101B-9397-08002B2CF9AE}" pid="5" name="ContentTypeId">
    <vt:lpwstr>0x010100558EB02BDB9E204AB350EDD385B68E10</vt:lpwstr>
  </property>
</Properties>
</file>