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hd w:fill="ffffff" w:val="clear"/>
        <w:tabs>
          <w:tab w:val="left" w:leader="none" w:pos="5400"/>
        </w:tabs>
        <w:spacing w:after="0" w:line="240" w:lineRule="auto"/>
        <w:ind w:right="-142" w:firstLine="567"/>
        <w:jc w:val="cente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02">
      <w:pPr>
        <w:widowControl w:val="0"/>
        <w:shd w:fill="ffffff" w:val="clear"/>
        <w:tabs>
          <w:tab w:val="left" w:leader="none" w:pos="5400"/>
        </w:tabs>
        <w:spacing w:after="0" w:line="240" w:lineRule="auto"/>
        <w:ind w:right="-142" w:firstLine="567"/>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Информация</w:t>
      </w:r>
    </w:p>
    <w:p w:rsidR="00000000" w:rsidDel="00000000" w:rsidP="00000000" w:rsidRDefault="00000000" w:rsidRPr="00000000" w14:paraId="00000003">
      <w:pPr>
        <w:widowControl w:val="0"/>
        <w:shd w:fill="ffffff" w:val="clear"/>
        <w:tabs>
          <w:tab w:val="left" w:leader="none" w:pos="5400"/>
        </w:tabs>
        <w:spacing w:after="0" w:line="240" w:lineRule="auto"/>
        <w:ind w:right="-142" w:firstLine="567"/>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о проведении конкурсов на замещение вакантных должностей</w:t>
      </w:r>
      <w:r w:rsidDel="00000000" w:rsidR="00000000" w:rsidRPr="00000000">
        <w:rPr>
          <w:rtl w:val="0"/>
        </w:rPr>
      </w:r>
    </w:p>
    <w:p w:rsidR="00000000" w:rsidDel="00000000" w:rsidP="00000000" w:rsidRDefault="00000000" w:rsidRPr="00000000" w14:paraId="00000004">
      <w:pPr>
        <w:widowControl w:val="0"/>
        <w:shd w:fill="ffffff" w:val="clear"/>
        <w:tabs>
          <w:tab w:val="left" w:leader="none" w:pos="2520"/>
          <w:tab w:val="left" w:leader="none" w:pos="2700"/>
          <w:tab w:val="left" w:leader="none" w:pos="2880"/>
          <w:tab w:val="left" w:leader="none" w:pos="3060"/>
          <w:tab w:val="left" w:leader="none" w:pos="3240"/>
          <w:tab w:val="left" w:leader="none" w:pos="3420"/>
          <w:tab w:val="left" w:leader="none" w:pos="3600"/>
          <w:tab w:val="left" w:leader="none" w:pos="3780"/>
          <w:tab w:val="left" w:leader="none" w:pos="4140"/>
          <w:tab w:val="left" w:leader="none" w:pos="4320"/>
          <w:tab w:val="left" w:leader="none" w:pos="4500"/>
          <w:tab w:val="left" w:leader="none" w:pos="4680"/>
          <w:tab w:val="left" w:leader="none" w:pos="4860"/>
          <w:tab w:val="left" w:leader="none" w:pos="5040"/>
          <w:tab w:val="left" w:leader="none" w:pos="5220"/>
          <w:tab w:val="left" w:leader="none" w:pos="5400"/>
          <w:tab w:val="left" w:leader="none" w:pos="5580"/>
          <w:tab w:val="left" w:leader="none" w:pos="5760"/>
          <w:tab w:val="left" w:leader="none" w:pos="5940"/>
          <w:tab w:val="left" w:leader="none" w:pos="6120"/>
          <w:tab w:val="left" w:leader="none" w:pos="6300"/>
          <w:tab w:val="left" w:leader="none" w:pos="6480"/>
          <w:tab w:val="left" w:leader="none" w:pos="6660"/>
          <w:tab w:val="left" w:leader="none" w:pos="6840"/>
          <w:tab w:val="left" w:leader="none" w:pos="7020"/>
          <w:tab w:val="left" w:leader="none" w:pos="7200"/>
          <w:tab w:val="left" w:leader="none" w:pos="7380"/>
          <w:tab w:val="left" w:leader="none" w:pos="7560"/>
          <w:tab w:val="left" w:leader="none" w:pos="7740"/>
          <w:tab w:val="left" w:leader="none" w:pos="7920"/>
          <w:tab w:val="left" w:leader="none" w:pos="8100"/>
        </w:tabs>
        <w:spacing w:after="0" w:line="240" w:lineRule="auto"/>
        <w:ind w:right="-142" w:firstLine="567"/>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федеральной государственной гражданской службы </w:t>
      </w:r>
    </w:p>
    <w:p w:rsidR="00000000" w:rsidDel="00000000" w:rsidP="00000000" w:rsidRDefault="00000000" w:rsidRPr="00000000" w14:paraId="00000005">
      <w:pPr>
        <w:widowControl w:val="0"/>
        <w:shd w:fill="ffffff" w:val="clear"/>
        <w:tabs>
          <w:tab w:val="left" w:leader="none" w:pos="2520"/>
          <w:tab w:val="left" w:leader="none" w:pos="2700"/>
          <w:tab w:val="left" w:leader="none" w:pos="2880"/>
          <w:tab w:val="left" w:leader="none" w:pos="3060"/>
          <w:tab w:val="left" w:leader="none" w:pos="3240"/>
          <w:tab w:val="left" w:leader="none" w:pos="3420"/>
          <w:tab w:val="left" w:leader="none" w:pos="3600"/>
          <w:tab w:val="left" w:leader="none" w:pos="3780"/>
          <w:tab w:val="left" w:leader="none" w:pos="4140"/>
          <w:tab w:val="left" w:leader="none" w:pos="4320"/>
          <w:tab w:val="left" w:leader="none" w:pos="4500"/>
          <w:tab w:val="left" w:leader="none" w:pos="4680"/>
          <w:tab w:val="left" w:leader="none" w:pos="4860"/>
          <w:tab w:val="left" w:leader="none" w:pos="5040"/>
          <w:tab w:val="left" w:leader="none" w:pos="5220"/>
          <w:tab w:val="left" w:leader="none" w:pos="5400"/>
          <w:tab w:val="left" w:leader="none" w:pos="5580"/>
          <w:tab w:val="left" w:leader="none" w:pos="5760"/>
          <w:tab w:val="left" w:leader="none" w:pos="5940"/>
          <w:tab w:val="left" w:leader="none" w:pos="6120"/>
          <w:tab w:val="left" w:leader="none" w:pos="6300"/>
          <w:tab w:val="left" w:leader="none" w:pos="6480"/>
          <w:tab w:val="left" w:leader="none" w:pos="6660"/>
          <w:tab w:val="left" w:leader="none" w:pos="6840"/>
          <w:tab w:val="left" w:leader="none" w:pos="7020"/>
          <w:tab w:val="left" w:leader="none" w:pos="7200"/>
          <w:tab w:val="left" w:leader="none" w:pos="7380"/>
          <w:tab w:val="left" w:leader="none" w:pos="7560"/>
          <w:tab w:val="left" w:leader="none" w:pos="7740"/>
          <w:tab w:val="left" w:leader="none" w:pos="7920"/>
          <w:tab w:val="left" w:leader="none" w:pos="8100"/>
        </w:tabs>
        <w:spacing w:after="0" w:line="240" w:lineRule="auto"/>
        <w:ind w:right="-142" w:firstLine="567"/>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в прокуратуре Московской области.</w:t>
      </w:r>
    </w:p>
    <w:p w:rsidR="00000000" w:rsidDel="00000000" w:rsidP="00000000" w:rsidRDefault="00000000" w:rsidRPr="00000000" w14:paraId="00000006">
      <w:pPr>
        <w:widowControl w:val="0"/>
        <w:shd w:fill="ffffff" w:val="clear"/>
        <w:tabs>
          <w:tab w:val="left" w:leader="none" w:pos="2520"/>
          <w:tab w:val="left" w:leader="none" w:pos="2700"/>
          <w:tab w:val="left" w:leader="none" w:pos="2880"/>
          <w:tab w:val="left" w:leader="none" w:pos="3060"/>
          <w:tab w:val="left" w:leader="none" w:pos="3240"/>
          <w:tab w:val="left" w:leader="none" w:pos="3420"/>
          <w:tab w:val="left" w:leader="none" w:pos="3600"/>
          <w:tab w:val="left" w:leader="none" w:pos="3780"/>
          <w:tab w:val="left" w:leader="none" w:pos="4140"/>
          <w:tab w:val="left" w:leader="none" w:pos="4320"/>
          <w:tab w:val="left" w:leader="none" w:pos="4500"/>
          <w:tab w:val="left" w:leader="none" w:pos="4680"/>
          <w:tab w:val="left" w:leader="none" w:pos="4860"/>
          <w:tab w:val="left" w:leader="none" w:pos="5040"/>
          <w:tab w:val="left" w:leader="none" w:pos="5220"/>
          <w:tab w:val="left" w:leader="none" w:pos="5400"/>
          <w:tab w:val="left" w:leader="none" w:pos="5580"/>
          <w:tab w:val="left" w:leader="none" w:pos="5760"/>
          <w:tab w:val="left" w:leader="none" w:pos="5940"/>
          <w:tab w:val="left" w:leader="none" w:pos="6120"/>
          <w:tab w:val="left" w:leader="none" w:pos="6300"/>
          <w:tab w:val="left" w:leader="none" w:pos="6480"/>
          <w:tab w:val="left" w:leader="none" w:pos="6660"/>
          <w:tab w:val="left" w:leader="none" w:pos="6840"/>
          <w:tab w:val="left" w:leader="none" w:pos="7020"/>
          <w:tab w:val="left" w:leader="none" w:pos="7200"/>
          <w:tab w:val="left" w:leader="none" w:pos="7380"/>
          <w:tab w:val="left" w:leader="none" w:pos="7560"/>
          <w:tab w:val="left" w:leader="none" w:pos="7740"/>
          <w:tab w:val="left" w:leader="none" w:pos="7920"/>
          <w:tab w:val="left" w:leader="none" w:pos="8100"/>
        </w:tabs>
        <w:spacing w:after="0" w:line="240" w:lineRule="auto"/>
        <w:ind w:right="-142" w:firstLine="567"/>
        <w:jc w:val="cente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07">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Прокуратура Московской области проводит конкурсы на замещение следующих вакантных должностей федеральной государственной гражданской службы:</w:t>
      </w:r>
    </w:p>
    <w:p w:rsidR="00000000" w:rsidDel="00000000" w:rsidP="00000000" w:rsidRDefault="00000000" w:rsidRPr="00000000" w14:paraId="00000008">
      <w:pPr>
        <w:widowControl w:val="0"/>
        <w:spacing w:after="0" w:line="240" w:lineRule="auto"/>
        <w:ind w:right="-142"/>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09">
      <w:pPr>
        <w:widowControl w:val="0"/>
        <w:numPr>
          <w:ilvl w:val="0"/>
          <w:numId w:val="1"/>
        </w:numPr>
        <w:spacing w:after="0" w:line="240" w:lineRule="auto"/>
        <w:ind w:left="720" w:right="-142" w:hanging="360"/>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Главный специалист отдела государственной статистики управления правовой статистики, информационных технологий и защиты информации</w:t>
      </w:r>
    </w:p>
    <w:p w:rsidR="00000000" w:rsidDel="00000000" w:rsidP="00000000" w:rsidRDefault="00000000" w:rsidRPr="00000000" w14:paraId="0000000A">
      <w:pPr>
        <w:widowControl w:val="0"/>
        <w:spacing w:after="0" w:line="240" w:lineRule="auto"/>
        <w:ind w:right="-142"/>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0B">
      <w:pP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Квалификационные требования: высшее образование по направлению подготовки (специальности): «Статистика», «Государственное и муниципальное управление», «Инфокоммуникационные технологии и системы связи», «Информационные системы и технологии», «Математическое обеспечение                         и администрирование информационных систем», «Менеджмент», «Прикладная информатика», «Прикладная математика и информатика», «Прикладная математика», «Социология», «Финансы и кредит», «Экономика», «Юриспруденция» или иметь высшее образование, соответствующее функциям                       и конкретным задачам, возложенным на отдел государственной статистики управления правовой статистики, информационных технологий и защиты информации.</w:t>
      </w:r>
    </w:p>
    <w:p w:rsidR="00000000" w:rsidDel="00000000" w:rsidP="00000000" w:rsidRDefault="00000000" w:rsidRPr="00000000" w14:paraId="0000000C">
      <w:pP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Главный специалист отдела государственной статистики управления правовой статистики, информационных технологий и защиты информации обязан: производить сбор, обработку и загрузку в государственную автоматизированную систему правовой статистики сведений о зарегистрированных сообщениях о преступлениях и результатах их рассмотрения; осуществлять сбор, обработку и загрузку статистических карточек, содержащих сведения о преступлениях и лицах, их совершивших, а также о движении уголовных дел и результатах их рассмотрения судом; проверять статистические карточки на предмет выявления недостатков при их формировании (неверное заполнение реквизитов, отсутствие необходимых подписей, серьезные механические повреждения, загрязнения, дефекты печати статистической карточки и т.п.) и осуществлять их дальнейшее направление в установленном порядке на доработку, в том числе в случае выявления программным обеспечением при автоматизированной обработке ошибок форматно-логического контроля; осуществлять контроль за своевременностью поступления в государственную автоматизированную систему правовой статистики (далее – ГАС ПС) доработанных документов первичного учета после устранения недостатков; производить систематизацию, накопление и предоставление статистических данных в целях информационного обеспечения органов прокуратуры и правоохранительных органов; совершать проверку загруженных в ГАС ПС сведений о результатах рассмотрения уголовных дел в суде на соответствие информации, содержащейся в документах первичного учета и копиях судебных решений, с последующим внесением корректировок; осуществлять разработку и выдачу в регламентном и запросном режимах аналитических таблиц, содержащих основные статистические показатели о рассмотрении заявлений и сообщений о преступлениях, состояния преступности, раскрываемости преступлений, состояния и результатов следственной работы; обеспечивать архивное хранение бумажных экземпляров статистических карточек до установленного организационно-распорядительными документами срока, а также изъятие и уничтожение их по истечению срока хранения.</w:t>
      </w:r>
    </w:p>
    <w:p w:rsidR="00000000" w:rsidDel="00000000" w:rsidP="00000000" w:rsidRDefault="00000000" w:rsidRPr="00000000" w14:paraId="0000000D">
      <w:pP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Основные права главного специалиста указанного отдела регулируются статьей 14 Федерального закона «О государственной гражданской службе Российской Федерации».</w:t>
      </w:r>
    </w:p>
    <w:p w:rsidR="00000000" w:rsidDel="00000000" w:rsidP="00000000" w:rsidRDefault="00000000" w:rsidRPr="00000000" w14:paraId="0000000E">
      <w:pP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Главный специалист указанного отдела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000000" w:rsidDel="00000000" w:rsidP="00000000" w:rsidRDefault="00000000" w:rsidRPr="00000000" w14:paraId="0000000F">
      <w:pP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Эффективность и результативность профессиональной служебной деятельности главного специалиста отдела государственной статистики управления правовой статистики, информационных технологий и защиты информации оценивается по 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возложенных на отдел государственной статистики управления правовой статистики, информационных технологий и защиты информации задач.</w:t>
      </w:r>
    </w:p>
    <w:p w:rsidR="00000000" w:rsidDel="00000000" w:rsidP="00000000" w:rsidRDefault="00000000" w:rsidRPr="00000000" w14:paraId="00000010">
      <w:pPr>
        <w:widowControl w:val="0"/>
        <w:spacing w:after="0" w:line="240" w:lineRule="auto"/>
        <w:ind w:right="-142"/>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11">
      <w:pPr>
        <w:widowControl w:val="0"/>
        <w:spacing w:after="0" w:line="240" w:lineRule="auto"/>
        <w:ind w:right="-142"/>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12">
      <w:pPr>
        <w:widowControl w:val="0"/>
        <w:numPr>
          <w:ilvl w:val="0"/>
          <w:numId w:val="1"/>
        </w:numPr>
        <w:spacing w:after="0" w:line="240" w:lineRule="auto"/>
        <w:ind w:left="928" w:right="-142" w:hanging="360"/>
        <w:rPr>
          <w:rFonts w:ascii="Times New Roman" w:cs="Times New Roman" w:eastAsia="Times New Roman" w:hAnsi="Times New Roman"/>
          <w:b w:val="1"/>
          <w:sz w:val="27"/>
          <w:szCs w:val="27"/>
        </w:rPr>
      </w:pPr>
      <w:bookmarkStart w:colFirst="0" w:colLast="0" w:name="_heading=h.gjdgxs" w:id="0"/>
      <w:bookmarkEnd w:id="0"/>
      <w:r w:rsidDel="00000000" w:rsidR="00000000" w:rsidRPr="00000000">
        <w:rPr>
          <w:rFonts w:ascii="Times New Roman" w:cs="Times New Roman" w:eastAsia="Times New Roman" w:hAnsi="Times New Roman"/>
          <w:b w:val="1"/>
          <w:sz w:val="27"/>
          <w:szCs w:val="27"/>
          <w:rtl w:val="0"/>
        </w:rPr>
        <w:t xml:space="preserve">Главный специалист отдела информационных технологий управления правовой статистики, информационных технологий и защиты информации</w:t>
      </w:r>
    </w:p>
    <w:p w:rsidR="00000000" w:rsidDel="00000000" w:rsidP="00000000" w:rsidRDefault="00000000" w:rsidRPr="00000000" w14:paraId="00000013">
      <w:pP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Квалификационные требования: высшее образование по направлению подготовки (специальности): «Информатика и вычислительная техника», «Компьютерные и информационные науки», «Информационная безопасность», «Математика и механика», «Информационная безопасность», «Статистика», «Государственное и муниципальное управление», «Инфокоммуникационные технологии и системы связи», «Информационные системы и технологии», «Математическое обеспечение и администрирование информационных систем», «Менеджмент», «Прикладная информатика», «Прикладная математика и информатика», «Прикладная математика», «Социология», «Финансы и кредит», «Экономика», «Юриспруденция», или по направлению подготовки (специальностям), соответствующим функциям и конкретным задачам, возложенным на отдел информационных технологий управления правовой статистики, информационных технологий и защиты информации.</w:t>
      </w:r>
    </w:p>
    <w:p w:rsidR="00000000" w:rsidDel="00000000" w:rsidP="00000000" w:rsidRDefault="00000000" w:rsidRPr="00000000" w14:paraId="00000014">
      <w:pP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Главный специалист отдела информационных технологий управления правовой статистики, информационных технологий и защиты информации обязан: владеть навыками работы и администрирования системам АИК «Надзор», АИС «Кадры», АИС «Пенсия»; грамотно и профессионально оказывать консультативную и практическую помощь в работе с компьютерной техникой и программным обеспечением работникам аппарата прокуратуры области и горрайспецпрокуратур; проводить архивирование и восстановление данных; получать дополнительные отчеты из существующих баз данных, согласно заявок пользователей; в совершенстве знать компьютерную технику и программное обеспечение; вести учет и выдачу вычислительной техники, офисной оргтехники и расходных материалов в подразделениях прокуратуры Московской области; владеть навыками работы сопровождения и настройки СПС Консультант плюс, антивирусного программного обеспечения; контролировать состояние вычислительной и оргтехники, а также программного обеспечения в горрайспецпрокуратурах области; обеспечивать и поддерживать в работоспособном состоянии серверы, активное сетевое оборудование, обеспечивать  администрирование  локальной  вычислительной сети  и  ее безопасность, обеспечивать администрирование групповой политики Домена; обеспечивать регламентированный доступ пользователей к сети Интернет; осуществлять наладку рабочих компьютерных станций (установка и настройка операционных систем и программного обеспечения); осуществлять прием входящей документации, учет и контроль заявок на ремонт и обслуживание вычислительной и оргтехники; осуществлять техническую поддержку по системам видеонаблюдения; осуществлять учет и контроль заявок по жалобам на телефонную связь; проводить архивирование и восстановление данных; производить инсталляцию, настройку и сопровождение программного обеспечения, используемого в подразделениях прокуратуры Московской области.</w:t>
      </w:r>
    </w:p>
    <w:p w:rsidR="00000000" w:rsidDel="00000000" w:rsidP="00000000" w:rsidRDefault="00000000" w:rsidRPr="00000000" w14:paraId="00000015">
      <w:pP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Основные права главного специалиста указанного отдела регулируются статьей 14 Федерального закона «О государственной гражданской службе Российской Федерации».</w:t>
      </w:r>
    </w:p>
    <w:p w:rsidR="00000000" w:rsidDel="00000000" w:rsidP="00000000" w:rsidRDefault="00000000" w:rsidRPr="00000000" w14:paraId="00000016">
      <w:pP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Главный специалист указанного отдела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000000" w:rsidDel="00000000" w:rsidP="00000000" w:rsidRDefault="00000000" w:rsidRPr="00000000" w14:paraId="00000017">
      <w:pP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Эффективность и результативность профессиональной служебной деятельности оценивается по 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возложенных на отдел эксплуатации ведомственных информационных систем управления правовой статистики, информационных технологий и защиты информации задач.</w:t>
      </w:r>
    </w:p>
    <w:p w:rsidR="00000000" w:rsidDel="00000000" w:rsidP="00000000" w:rsidRDefault="00000000" w:rsidRPr="00000000" w14:paraId="00000018">
      <w:pPr>
        <w:widowControl w:val="0"/>
        <w:spacing w:after="0" w:line="240" w:lineRule="auto"/>
        <w:ind w:right="-142"/>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928" w:right="-142" w:hanging="36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Ведущий специалист управления правовой статистики, информационных технологий и защиты информации </w:t>
      </w:r>
    </w:p>
    <w:p w:rsidR="00000000" w:rsidDel="00000000" w:rsidP="00000000" w:rsidRDefault="00000000" w:rsidRPr="00000000" w14:paraId="0000001A">
      <w:pP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Квалификационные требования: высшее образование по направлению подготовки (специальности): «Организация и технология защиты информации», «Информационная безопасность», «Информационная безопасность автоматизированных систем», «Статистика», «Государственное и муниципальное управление», «Инфокоммуникационные технологии и системы связи», «Информационные системы и технологии», «Математическое обеспечение и администрирование информационных систем», «Менеджмент», «Прикладная информатика», «Прикладная математика и информатика», «Прикладная математика», «Социология», «Финансы и кредит», «Экономика», «Юриспруденция», или иметь высшее образование, соответствующее функциям и конкретным задачам, возложенным на отдел эксплуатации государственных информационных систем управления правовой статистики, информационных технологий и защиты информации.</w:t>
      </w:r>
    </w:p>
    <w:p w:rsidR="00000000" w:rsidDel="00000000" w:rsidP="00000000" w:rsidRDefault="00000000" w:rsidRPr="00000000" w14:paraId="0000001B">
      <w:pP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Ведущий специалист управления правовой статистики, информационных технологий и защиты информации обязан: исполнять функции администратора безопасности объектов информатизации, аттестованных по требованиям безопасности информации, содержащей сведения, составляющие государственную тайну; организовывать доступ пользователей к автоматизированным рабочим местам, предназначенным для обработки информации, содержащей сведения, составляющие государственную тайну; анализировать эффективность мер защиты информации в прокуратуре области и нижестоящих прокуратурах; осуществлять контроль соблюдения порядка обработки конфиденциальной информации, в том числе информации ограниченного распространения, на средствах вычислительной техники; осуществлять визуальный контроль и проверять работоспособность средств активной защиты информации автоматизированных рабочих мест и выделенных помещений, предназначенных для обработки информации, содержащей сведения, составляющие государственную тайну;  проводить обучение работников прокуратуры области навыкам работы со средствами защиты информации, антивирусными программами.</w:t>
      </w:r>
    </w:p>
    <w:p w:rsidR="00000000" w:rsidDel="00000000" w:rsidP="00000000" w:rsidRDefault="00000000" w:rsidRPr="00000000" w14:paraId="0000001C">
      <w:pP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Основные права ведущего специалиста указанного отдела регулируются статьей 14 Федерального закона «О государственной гражданской службе Российской Федерации».</w:t>
      </w:r>
    </w:p>
    <w:p w:rsidR="00000000" w:rsidDel="00000000" w:rsidP="00000000" w:rsidRDefault="00000000" w:rsidRPr="00000000" w14:paraId="0000001D">
      <w:pP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Ведущий специалист указанного отдела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000000" w:rsidDel="00000000" w:rsidP="00000000" w:rsidRDefault="00000000" w:rsidRPr="00000000" w14:paraId="0000001E">
      <w:pP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Эффективность и результативность профессиональной служебной деятельности ведущего специалиста управления правовой статистики, информационных технологий и защиты информации оценивается по 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возложенных на управления правовой статистики, информационных технологий и защиты информации задач.</w:t>
      </w:r>
    </w:p>
    <w:p w:rsidR="00000000" w:rsidDel="00000000" w:rsidP="00000000" w:rsidRDefault="00000000" w:rsidRPr="00000000" w14:paraId="0000001F">
      <w:pPr>
        <w:widowControl w:val="0"/>
        <w:spacing w:after="0" w:line="240" w:lineRule="auto"/>
        <w:ind w:right="-142"/>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20">
      <w:pPr>
        <w:widowControl w:val="0"/>
        <w:spacing w:after="0" w:line="240" w:lineRule="auto"/>
        <w:ind w:right="-142"/>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928" w:right="-142" w:hanging="36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Ведущий специалист отдела информационных технологий управления правовой статистики, информационных технологий и защиты информации</w:t>
      </w:r>
    </w:p>
    <w:p w:rsidR="00000000" w:rsidDel="00000000" w:rsidP="00000000" w:rsidRDefault="00000000" w:rsidRPr="00000000" w14:paraId="00000022">
      <w:pP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Квалификационные требования: высшее образование по направлению подготовки (специальности): «Информатика и вычислительная техника», «Компьютерные и информационные науки», «Информационная безопасность», «Математика и механика», «Информационная безопасность», «Статистика», «Государственное и муниципальное управление», «Инфокоммуникационные технологии и системы связи», «Информационные системы и технологии», «Математическое обеспечение и администрирование информационных систем», «Менеджмент», «Прикладная информатика», «Прикладная математика и информатика», «Прикладная математика», «Социология», «Финансы и кредит», «Экономика», «Юриспруденция», или по направлению подготовки (специальностям), соответствующим функциям и конкретным задачам, возложенным на отдел информационных технологий управления правовой статистики, информационных технологий и защиты информации.</w:t>
      </w:r>
    </w:p>
    <w:p w:rsidR="00000000" w:rsidDel="00000000" w:rsidP="00000000" w:rsidRDefault="00000000" w:rsidRPr="00000000" w14:paraId="00000023">
      <w:pP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Ведущий специалист отдела информационных технологий управления правовой статистики, информационных технологий и защиты информации обязан: владеть навыками работы и администрирования системам АИК «Надзор», АИС «Кадры», АИС «Пенсия»; грамотно и профессионально оказывать консультативную и практическую помощь в работе с компьютерной техникой и программным обеспечением работникам аппарата прокуратуры области и горрайспецпрокуратур; проводить архивирование и восстановление данных; получать дополнительные отчеты из существующих баз данных, согласно заявок пользователей; в совершенстве знать компьютерную технику и программное обеспечение; вести учет и выдачу вычислительной техники, офисной оргтехники и расходных материалов в подразделениях прокуратуры Московской области; владеть навыками работы сопровождения и настройки СПС Консультант плюс, антивирусного программного обеспечения; контролировать состояние вычислительной и оргтехники, а также программного обеспечения в горрайспецпрокуратурах области; обеспечивать и поддерживать в работоспособном состоянии серверы, активное сетевое оборудование, обеспечивать  администрирование  локальной  вычислительной сети  и  ее безопасность, обеспечивать администрирование групповой политики Домена; обеспечивать регламентированный доступ пользователей к сети Интернет; осуществлять наладку рабочих компьютерных станций (установка и настройка операционных систем и программного обеспечения); осуществлять прием входящей документации, учет и контроль заявок на ремонт и обслуживание вычислительной и оргтехники; осуществлять техническую поддержку по системам видеонаблюдения; осуществлять учет и контроль заявок по жалобам на телефонную связь; проводить архивирование и восстановление данных; производить инсталляцию, настройку и сопровождение программного обеспечения, используемого в подразделениях прокуратуры Московской области.</w:t>
      </w:r>
    </w:p>
    <w:p w:rsidR="00000000" w:rsidDel="00000000" w:rsidP="00000000" w:rsidRDefault="00000000" w:rsidRPr="00000000" w14:paraId="00000024">
      <w:pP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Основные права ведущего специалиста указанного отдела регулируются статьей 14 Федерального закона «О государственной гражданской службе Российской Федерации».</w:t>
      </w:r>
    </w:p>
    <w:p w:rsidR="00000000" w:rsidDel="00000000" w:rsidP="00000000" w:rsidRDefault="00000000" w:rsidRPr="00000000" w14:paraId="00000025">
      <w:pP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Ведущий специалист указанного отдела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000000" w:rsidDel="00000000" w:rsidP="00000000" w:rsidRDefault="00000000" w:rsidRPr="00000000" w14:paraId="00000026">
      <w:pP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Эффективность и результативность профессиональной служебной деятельности оценивается по 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возложенных на отдел информационных технологий управления правовой статистики, информационных технологий и защиты информации задач.</w:t>
      </w:r>
    </w:p>
    <w:p w:rsidR="00000000" w:rsidDel="00000000" w:rsidP="00000000" w:rsidRDefault="00000000" w:rsidRPr="00000000" w14:paraId="00000027">
      <w:pPr>
        <w:widowControl w:val="0"/>
        <w:spacing w:after="0" w:line="240" w:lineRule="auto"/>
        <w:ind w:right="-142"/>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28">
      <w:pPr>
        <w:widowControl w:val="0"/>
        <w:numPr>
          <w:ilvl w:val="0"/>
          <w:numId w:val="1"/>
        </w:numPr>
        <w:spacing w:after="0" w:line="240" w:lineRule="auto"/>
        <w:ind w:left="928" w:right="-142" w:hanging="360"/>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color w:val="000000"/>
          <w:sz w:val="27"/>
          <w:szCs w:val="27"/>
          <w:rtl w:val="0"/>
        </w:rPr>
        <w:t xml:space="preserve">Ведущий специалист Истринской городской прокуратуры.</w:t>
      </w:r>
      <w:r w:rsidDel="00000000" w:rsidR="00000000" w:rsidRPr="00000000">
        <w:rPr>
          <w:rtl w:val="0"/>
        </w:rPr>
      </w:r>
    </w:p>
    <w:p w:rsidR="00000000" w:rsidDel="00000000" w:rsidP="00000000" w:rsidRDefault="00000000" w:rsidRPr="00000000" w14:paraId="00000029">
      <w:pPr>
        <w:widowControl w:val="0"/>
        <w:numPr>
          <w:ilvl w:val="0"/>
          <w:numId w:val="1"/>
        </w:numPr>
        <w:spacing w:after="0" w:line="240" w:lineRule="auto"/>
        <w:ind w:left="928" w:right="-142" w:hanging="360"/>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color w:val="000000"/>
          <w:sz w:val="27"/>
          <w:szCs w:val="27"/>
          <w:rtl w:val="0"/>
        </w:rPr>
        <w:t xml:space="preserve">Ведущий специалист Красногорской городской прокуратуры.</w:t>
      </w:r>
      <w:r w:rsidDel="00000000" w:rsidR="00000000" w:rsidRPr="00000000">
        <w:rPr>
          <w:rtl w:val="0"/>
        </w:rPr>
      </w:r>
    </w:p>
    <w:p w:rsidR="00000000" w:rsidDel="00000000" w:rsidP="00000000" w:rsidRDefault="00000000" w:rsidRPr="00000000" w14:paraId="0000002A">
      <w:pPr>
        <w:widowControl w:val="0"/>
        <w:numPr>
          <w:ilvl w:val="0"/>
          <w:numId w:val="1"/>
        </w:numPr>
        <w:spacing w:after="0" w:line="240" w:lineRule="auto"/>
        <w:ind w:left="928" w:right="-142" w:hanging="360"/>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color w:val="000000"/>
          <w:sz w:val="27"/>
          <w:szCs w:val="27"/>
          <w:rtl w:val="0"/>
        </w:rPr>
        <w:t xml:space="preserve">Ведущий специалист прокуратуры города Лыткарино.</w:t>
      </w:r>
      <w:r w:rsidDel="00000000" w:rsidR="00000000" w:rsidRPr="00000000">
        <w:rPr>
          <w:rtl w:val="0"/>
        </w:rPr>
      </w:r>
    </w:p>
    <w:p w:rsidR="00000000" w:rsidDel="00000000" w:rsidP="00000000" w:rsidRDefault="00000000" w:rsidRPr="00000000" w14:paraId="0000002B">
      <w:pPr>
        <w:widowControl w:val="0"/>
        <w:numPr>
          <w:ilvl w:val="0"/>
          <w:numId w:val="1"/>
        </w:numPr>
        <w:spacing w:after="0" w:line="240" w:lineRule="auto"/>
        <w:ind w:left="928" w:right="-142" w:hanging="360"/>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color w:val="000000"/>
          <w:sz w:val="27"/>
          <w:szCs w:val="27"/>
          <w:rtl w:val="0"/>
        </w:rPr>
        <w:t xml:space="preserve">Ведущий специалист Можайской городской прокуратуры.</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8" w:right="-142" w:hanging="36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Ведущий специалист Пушкинской городской прокуратуры.</w:t>
      </w:r>
    </w:p>
    <w:p w:rsidR="00000000" w:rsidDel="00000000" w:rsidP="00000000" w:rsidRDefault="00000000" w:rsidRPr="00000000" w14:paraId="0000002D">
      <w:pPr>
        <w:spacing w:after="0" w:line="240" w:lineRule="auto"/>
        <w:ind w:right="-142" w:firstLine="567"/>
        <w:jc w:val="both"/>
        <w:rPr>
          <w:rFonts w:ascii="Times New Roman" w:cs="Times New Roman" w:eastAsia="Times New Roman" w:hAnsi="Times New Roman"/>
          <w:sz w:val="27"/>
          <w:szCs w:val="27"/>
        </w:rPr>
      </w:pPr>
      <w:bookmarkStart w:colFirst="0" w:colLast="0" w:name="_heading=h.30j0zll" w:id="1"/>
      <w:bookmarkEnd w:id="1"/>
      <w:r w:rsidDel="00000000" w:rsidR="00000000" w:rsidRPr="00000000">
        <w:rPr>
          <w:rFonts w:ascii="Times New Roman" w:cs="Times New Roman" w:eastAsia="Times New Roman" w:hAnsi="Times New Roman"/>
          <w:sz w:val="27"/>
          <w:szCs w:val="27"/>
          <w:rtl w:val="0"/>
        </w:rPr>
        <w:t xml:space="preserve">Квалификационные требования к должностям: высшее образование по направлению подготовки (специальности): «Документоведение и архивоведение», «История», «Юриспруденция» или по направлению подготовки (специальностям), соответствующим функциям и конкретным задачам, возложенным на горрайспецпрокуратуру.</w:t>
      </w:r>
    </w:p>
    <w:p w:rsidR="00000000" w:rsidDel="00000000" w:rsidP="00000000" w:rsidRDefault="00000000" w:rsidRPr="00000000" w14:paraId="0000002E">
      <w:pP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Ведущий специалист обязан осуществлять делопроизводство горрайспецпрокуратуры в соответствии с приказом Генерального прокурора Российской Федерации от 29.12.2011 № 450 «О введении в действие Инструкции по делопроизводству в органах и организациях прокуратуры Российской Федерации».</w:t>
      </w:r>
    </w:p>
    <w:p w:rsidR="00000000" w:rsidDel="00000000" w:rsidP="00000000" w:rsidRDefault="00000000" w:rsidRPr="00000000" w14:paraId="0000002F">
      <w:pP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Основные права ведущего специалиста регулируются статьей                                          14 Федерального закона «О государственной гражданской службе Российской Федерации».</w:t>
      </w:r>
    </w:p>
    <w:p w:rsidR="00000000" w:rsidDel="00000000" w:rsidP="00000000" w:rsidRDefault="00000000" w:rsidRPr="00000000" w14:paraId="00000030">
      <w:pP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Ведущий специалист за неисполнение или ненадлежащее исполнение возложенных на них должностных обязанностей, за нарушение законодательства Российской Федерации, либо исполнения неправомерного поручения, несут дисциплинарную, гражданско-правовую, административную или уголовную ответственность в соответствии с федеральными законами.</w:t>
      </w:r>
    </w:p>
    <w:p w:rsidR="00000000" w:rsidDel="00000000" w:rsidP="00000000" w:rsidRDefault="00000000" w:rsidRPr="00000000" w14:paraId="00000031">
      <w:pP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Эффективность и результативность профессиональной служебной деятельности ведущего специалиста оценивается по количественным                                     и качественным показателям зарегистрированных,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поставленных задач.</w:t>
      </w:r>
    </w:p>
    <w:p w:rsidR="00000000" w:rsidDel="00000000" w:rsidP="00000000" w:rsidRDefault="00000000" w:rsidRPr="00000000" w14:paraId="00000032">
      <w:pPr>
        <w:spacing w:after="0" w:line="240" w:lineRule="auto"/>
        <w:ind w:right="-142" w:firstLine="567"/>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33">
      <w:pPr>
        <w:widowControl w:val="0"/>
        <w:numPr>
          <w:ilvl w:val="0"/>
          <w:numId w:val="1"/>
        </w:numPr>
        <w:spacing w:after="0" w:line="240" w:lineRule="auto"/>
        <w:ind w:left="0" w:right="-142"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000000"/>
          <w:sz w:val="26"/>
          <w:szCs w:val="26"/>
          <w:rtl w:val="0"/>
        </w:rPr>
        <w:t xml:space="preserve">Старший специалист 1 разряда Луховицкой городской прокуратуры.</w:t>
      </w:r>
      <w:r w:rsidDel="00000000" w:rsidR="00000000" w:rsidRPr="00000000">
        <w:rPr>
          <w:rtl w:val="0"/>
        </w:rPr>
      </w:r>
    </w:p>
    <w:p w:rsidR="00000000" w:rsidDel="00000000" w:rsidP="00000000" w:rsidRDefault="00000000" w:rsidRPr="00000000" w14:paraId="00000034">
      <w:pPr>
        <w:widowControl w:val="0"/>
        <w:spacing w:after="0" w:line="240" w:lineRule="auto"/>
        <w:ind w:right="-142"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Квалификационные требования: профессиональное образование по направлению подготовки (специальности): «Документоведение и архивоведение», «История», «Правоведение», «Право и организация социального обеспечения», или иметь профессиональное образование соответствующим функциям и конкретным задачам, возложенным на городскую прокуратуру. </w:t>
      </w:r>
    </w:p>
    <w:p w:rsidR="00000000" w:rsidDel="00000000" w:rsidP="00000000" w:rsidRDefault="00000000" w:rsidRPr="00000000" w14:paraId="00000035">
      <w:pPr>
        <w:widowControl w:val="0"/>
        <w:spacing w:after="0" w:line="240" w:lineRule="auto"/>
        <w:ind w:right="-142"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Старший специалист 1 разряда обязан вести делопроизводство городской прокуратуры в соответствии с приказом Генерального прокурора Российской Федерации от 29.12.2011 № 450 «О введении в действие Инструкции по делопроизводству в органах и организациях прокуратуры Российской Федерации».</w:t>
      </w:r>
    </w:p>
    <w:p w:rsidR="00000000" w:rsidDel="00000000" w:rsidP="00000000" w:rsidRDefault="00000000" w:rsidRPr="00000000" w14:paraId="00000036">
      <w:pPr>
        <w:widowControl w:val="0"/>
        <w:spacing w:after="0" w:line="240" w:lineRule="auto"/>
        <w:ind w:right="-142"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Основные права старшего специалиста 1 разряда регулируются статьей 14 Федерального закона «О государственной гражданской службе Российской Федерации».</w:t>
      </w:r>
    </w:p>
    <w:p w:rsidR="00000000" w:rsidDel="00000000" w:rsidP="00000000" w:rsidRDefault="00000000" w:rsidRPr="00000000" w14:paraId="00000037">
      <w:pPr>
        <w:widowControl w:val="0"/>
        <w:spacing w:after="0" w:line="240" w:lineRule="auto"/>
        <w:ind w:right="-142"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Старший специалист 1 разряда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000000" w:rsidDel="00000000" w:rsidP="00000000" w:rsidRDefault="00000000" w:rsidRPr="00000000" w14:paraId="00000038">
      <w:pPr>
        <w:widowControl w:val="0"/>
        <w:spacing w:after="0" w:line="240" w:lineRule="auto"/>
        <w:ind w:right="-142"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Эффективность и результативность профессиональной служебной деятельности старшего специалиста 1 разряда оценивается по количественным и качественным показателям зарегистрированных,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поставленных задач.</w:t>
      </w:r>
    </w:p>
    <w:p w:rsidR="00000000" w:rsidDel="00000000" w:rsidP="00000000" w:rsidRDefault="00000000" w:rsidRPr="00000000" w14:paraId="00000039">
      <w:pPr>
        <w:spacing w:after="0" w:line="240" w:lineRule="auto"/>
        <w:ind w:right="-142" w:firstLine="567"/>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3A">
      <w:pPr>
        <w:spacing w:after="0" w:line="240" w:lineRule="auto"/>
        <w:ind w:right="-142" w:firstLine="567"/>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3B">
      <w:pPr>
        <w:widowControl w:val="0"/>
        <w:shd w:fill="ffffff" w:val="clear"/>
        <w:spacing w:after="0" w:line="240" w:lineRule="auto"/>
        <w:ind w:right="-142" w:firstLine="567"/>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Для участия в конкурсе предоставляются следующие документы:</w:t>
      </w:r>
    </w:p>
    <w:p w:rsidR="00000000" w:rsidDel="00000000" w:rsidP="00000000" w:rsidRDefault="00000000" w:rsidRPr="00000000" w14:paraId="0000003C">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а) личное заявление (пишется от руки);</w:t>
      </w:r>
    </w:p>
    <w:p w:rsidR="00000000" w:rsidDel="00000000" w:rsidP="00000000" w:rsidRDefault="00000000" w:rsidRPr="00000000" w14:paraId="0000003D">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б) анкета по форме, утвержденной распоряжением Правительства Российской Федерации от 26.05.2005 № 667-р (заполняется собственноручно);</w:t>
      </w:r>
    </w:p>
    <w:p w:rsidR="00000000" w:rsidDel="00000000" w:rsidP="00000000" w:rsidRDefault="00000000" w:rsidRPr="00000000" w14:paraId="0000003E">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в) автобиография (подробно отражаются биографические данные кандидата, место регистрации и фактического проживания, в том числе по состоянию на 06.02.1992, его перемещения по работе (службе), семейное положение, где учится, если получает другое образование; сведения о близких родственниках, их фамилии, имена, отчества, полностью дата и место рождения, образование, где и кем работают (или учатся) супруг, отец, мать, братья, сестры, дети, привлекался ли кто-либо из них к уголовной ответственности, за что, условия проживания и др.);</w:t>
      </w:r>
    </w:p>
    <w:p w:rsidR="00000000" w:rsidDel="00000000" w:rsidP="00000000" w:rsidRDefault="00000000" w:rsidRPr="00000000" w14:paraId="0000003F">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г) копия паспорта и копии свидетельств о государственной регистрации актов гражданского состояния;</w:t>
      </w:r>
    </w:p>
    <w:p w:rsidR="00000000" w:rsidDel="00000000" w:rsidP="00000000" w:rsidRDefault="00000000" w:rsidRPr="00000000" w14:paraId="00000040">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д) документы, подтверждающие необходимое профессиональное образование, стаж работы:</w:t>
      </w:r>
    </w:p>
    <w:p w:rsidR="00000000" w:rsidDel="00000000" w:rsidP="00000000" w:rsidRDefault="00000000" w:rsidRPr="00000000" w14:paraId="00000041">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копии документов об образовании,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000000" w:rsidDel="00000000" w:rsidP="00000000" w:rsidRDefault="00000000" w:rsidRPr="00000000" w14:paraId="00000042">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000000" w:rsidDel="00000000" w:rsidP="00000000" w:rsidRDefault="00000000" w:rsidRPr="00000000" w14:paraId="00000043">
      <w:pP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е) документы воинского учета - для граждан, пребывающих в запасе, и лиц, подлежащих призыву на военную службу, в случае непрохождения военной службы - соответствующие документы из военкомата;</w:t>
      </w:r>
    </w:p>
    <w:p w:rsidR="00000000" w:rsidDel="00000000" w:rsidP="00000000" w:rsidRDefault="00000000" w:rsidRPr="00000000" w14:paraId="00000044">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ж) заключение медицинского учреждения об отсутствии заболевания, препятствующего поступлению на государственную гражданскую службу Российской Федерации (приказ Минздравсоцразвития РФ от 14.12.2009                     № 984н), заключения психоневрологического и наркологического диспансеров по месту регистрации; для зарегистрированных в г. Москве – в соответствии                              с приказом Департамента здравоохранения г. Москвы от 24.03.2010 № 468;</w:t>
      </w:r>
    </w:p>
    <w:p w:rsidR="00000000" w:rsidDel="00000000" w:rsidP="00000000" w:rsidRDefault="00000000" w:rsidRPr="00000000" w14:paraId="00000045">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з) фото 3,5 х 4,5 – 4 шт. (цветное без уголка, фон белый матовый, форма одежды - строгая);</w:t>
      </w:r>
    </w:p>
    <w:p w:rsidR="00000000" w:rsidDel="00000000" w:rsidP="00000000" w:rsidRDefault="00000000" w:rsidRPr="00000000" w14:paraId="00000046">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и) сведения об адресах сайтов и (или) страниц сайтов в информационно-телекоммуникационной сети «Интернет», на которых он (гражданин, гражданский служащий) размещал общедоступную информацию, а также данные, позволяющие его (гражданина, гражданского служащего) идентифицировать за три календарных года, предшествующих 2023 году.</w:t>
      </w:r>
    </w:p>
    <w:p w:rsidR="00000000" w:rsidDel="00000000" w:rsidP="00000000" w:rsidRDefault="00000000" w:rsidRPr="00000000" w14:paraId="00000047">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к) документ, подтверждающий отсутствие гражданства другого государства, лицам, родившимся за пределами Российской Федерации и лицам независимо от места рождения, не имевшим на дату вступления в силу (06.02.1992) Закона Российской Федерации от 28.11.1991 № 1948-1 «О гражданстве Российской Федерации» регистрации по месту жительства в Российской Федерации;</w:t>
      </w:r>
    </w:p>
    <w:p w:rsidR="00000000" w:rsidDel="00000000" w:rsidP="00000000" w:rsidRDefault="00000000" w:rsidRPr="00000000" w14:paraId="00000048">
      <w:pPr>
        <w:widowControl w:val="0"/>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и заверенную кадровой службой государственного органа, в котором государственный гражданский служащий замещает должность государственной гражданской службы, анкету по форме, утвержденной распоряжением Правительства Российской Федерации от 26.05.2005 № 667-р, с приложением фотографии.</w:t>
      </w:r>
    </w:p>
    <w:p w:rsidR="00000000" w:rsidDel="00000000" w:rsidP="00000000" w:rsidRDefault="00000000" w:rsidRPr="00000000" w14:paraId="00000049">
      <w:pPr>
        <w:widowControl w:val="0"/>
        <w:spacing w:after="0" w:line="240" w:lineRule="auto"/>
        <w:ind w:right="-142" w:firstLine="567"/>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4A">
      <w:pPr>
        <w:widowControl w:val="0"/>
        <w:spacing w:after="0" w:line="240" w:lineRule="auto"/>
        <w:ind w:right="-142" w:firstLine="567"/>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Начало приема документов для участия в конкурсах 20 мая 2024 года, окончание – 09 июня 2024 года. Документы принимаются с 10.00 до 16.00. Обед с 13.00 до 13.45.</w:t>
      </w:r>
    </w:p>
    <w:p w:rsidR="00000000" w:rsidDel="00000000" w:rsidP="00000000" w:rsidRDefault="00000000" w:rsidRPr="00000000" w14:paraId="0000004B">
      <w:pPr>
        <w:widowControl w:val="0"/>
        <w:shd w:fill="ffffff" w:val="clear"/>
        <w:tabs>
          <w:tab w:val="left" w:leader="none" w:pos="0"/>
        </w:tabs>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По истечении указанного срока документы не принимаются.</w:t>
      </w:r>
    </w:p>
    <w:p w:rsidR="00000000" w:rsidDel="00000000" w:rsidP="00000000" w:rsidRDefault="00000000" w:rsidRPr="00000000" w14:paraId="0000004C">
      <w:pPr>
        <w:widowControl w:val="0"/>
        <w:shd w:fill="ffffff" w:val="clear"/>
        <w:tabs>
          <w:tab w:val="left" w:leader="none" w:pos="0"/>
        </w:tabs>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000000" w:rsidDel="00000000" w:rsidP="00000000" w:rsidRDefault="00000000" w:rsidRPr="00000000" w14:paraId="0000004D">
      <w:pPr>
        <w:widowControl w:val="0"/>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Документы принимаются по адресу: Малый Кисельный пер., д.5, Москва, Россия, ГСП-6, 107996, тел.: 8 (495) 621-72-50.</w:t>
      </w:r>
    </w:p>
    <w:p w:rsidR="00000000" w:rsidDel="00000000" w:rsidP="00000000" w:rsidRDefault="00000000" w:rsidRPr="00000000" w14:paraId="0000004E">
      <w:pPr>
        <w:widowControl w:val="0"/>
        <w:shd w:fill="ffffff" w:val="clear"/>
        <w:tabs>
          <w:tab w:val="left" w:leader="none" w:pos="540"/>
        </w:tabs>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Конкурсы предполагается провести не позднее 30 июня 2024 г.</w:t>
      </w:r>
    </w:p>
    <w:p w:rsidR="00000000" w:rsidDel="00000000" w:rsidP="00000000" w:rsidRDefault="00000000" w:rsidRPr="00000000" w14:paraId="0000004F">
      <w:pPr>
        <w:widowControl w:val="0"/>
        <w:shd w:fill="ffffff" w:val="clear"/>
        <w:tabs>
          <w:tab w:val="left" w:leader="none" w:pos="720"/>
        </w:tabs>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Место проведения конкурса: в здании прокуратуры Московской области по адресу: Малый Кисельный пер., д.5, г. Москва, Россия, ГСП-6, 107996.</w:t>
      </w:r>
    </w:p>
    <w:p w:rsidR="00000000" w:rsidDel="00000000" w:rsidP="00000000" w:rsidRDefault="00000000" w:rsidRPr="00000000" w14:paraId="00000050">
      <w:pPr>
        <w:widowControl w:val="0"/>
        <w:shd w:fill="ffffff" w:val="clear"/>
        <w:tabs>
          <w:tab w:val="left" w:leader="none" w:pos="720"/>
        </w:tabs>
        <w:spacing w:after="0" w:line="240" w:lineRule="auto"/>
        <w:ind w:right="-142" w:firstLine="567"/>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51">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Конкурс заключается в оценке профессионального уровня претендентов на замещение вакантной должности государственной гражданской службы, их соответствия установленным квалификационным требования к должности с использованием конкурсных процедур.</w:t>
      </w:r>
    </w:p>
    <w:p w:rsidR="00000000" w:rsidDel="00000000" w:rsidP="00000000" w:rsidRDefault="00000000" w:rsidRPr="00000000" w14:paraId="00000052">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Конкурсные процедуры проводятся в форме тестирования и индивидуального собеседования.</w:t>
      </w:r>
    </w:p>
    <w:p w:rsidR="00000000" w:rsidDel="00000000" w:rsidP="00000000" w:rsidRDefault="00000000" w:rsidRPr="00000000" w14:paraId="00000053">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При тестировании осуществляется оценка:</w:t>
      </w:r>
    </w:p>
    <w:p w:rsidR="00000000" w:rsidDel="00000000" w:rsidP="00000000" w:rsidRDefault="00000000" w:rsidRPr="00000000" w14:paraId="00000054">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уровня владения русским языком; </w:t>
      </w:r>
    </w:p>
    <w:p w:rsidR="00000000" w:rsidDel="00000000" w:rsidP="00000000" w:rsidRDefault="00000000" w:rsidRPr="00000000" w14:paraId="00000055">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знаний и умений в сфере информационных технологий; </w:t>
      </w:r>
    </w:p>
    <w:p w:rsidR="00000000" w:rsidDel="00000000" w:rsidP="00000000" w:rsidRDefault="00000000" w:rsidRPr="00000000" w14:paraId="00000056">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знаний основ Конституции Российской Федерации; </w:t>
      </w:r>
      <w:hyperlink r:id="rId7">
        <w:r w:rsidDel="00000000" w:rsidR="00000000" w:rsidRPr="00000000">
          <w:rPr>
            <w:rFonts w:ascii="Times New Roman" w:cs="Times New Roman" w:eastAsia="Times New Roman" w:hAnsi="Times New Roman"/>
            <w:sz w:val="27"/>
            <w:szCs w:val="27"/>
            <w:rtl w:val="0"/>
          </w:rPr>
          <w:t xml:space="preserve">федеральных законов:                  от 17.01.1992 № 2202-1 «О прокуратуре Российской Федерации»</w:t>
        </w:r>
      </w:hyperlink>
      <w:r w:rsidDel="00000000" w:rsidR="00000000" w:rsidRPr="00000000">
        <w:rPr>
          <w:rFonts w:ascii="Times New Roman" w:cs="Times New Roman" w:eastAsia="Times New Roman" w:hAnsi="Times New Roman"/>
          <w:sz w:val="27"/>
          <w:szCs w:val="27"/>
          <w:rtl w:val="0"/>
        </w:rPr>
        <w:t xml:space="preserve">;</w:t>
      </w:r>
      <w:hyperlink r:id="rId8">
        <w:r w:rsidDel="00000000" w:rsidR="00000000" w:rsidRPr="00000000">
          <w:rPr>
            <w:rFonts w:ascii="Times New Roman" w:cs="Times New Roman" w:eastAsia="Times New Roman" w:hAnsi="Times New Roman"/>
            <w:sz w:val="27"/>
            <w:szCs w:val="27"/>
            <w:rtl w:val="0"/>
          </w:rPr>
          <w:t xml:space="preserve"> от 27.05.2003                 № 58-ФЗ «О системе государственной службы Российской Федерации</w:t>
        </w:r>
      </w:hyperlink>
      <w:r w:rsidDel="00000000" w:rsidR="00000000" w:rsidRPr="00000000">
        <w:rPr>
          <w:rFonts w:ascii="Times New Roman" w:cs="Times New Roman" w:eastAsia="Times New Roman" w:hAnsi="Times New Roman"/>
          <w:sz w:val="27"/>
          <w:szCs w:val="27"/>
          <w:rtl w:val="0"/>
        </w:rPr>
        <w:t xml:space="preserve">»;                                от 27.07.2004 № 79-ФЗ «О государственной гражданской службе Российской Федерации»; </w:t>
      </w:r>
      <w:hyperlink r:id="rId9">
        <w:r w:rsidDel="00000000" w:rsidR="00000000" w:rsidRPr="00000000">
          <w:rPr>
            <w:rFonts w:ascii="Times New Roman" w:cs="Times New Roman" w:eastAsia="Times New Roman" w:hAnsi="Times New Roman"/>
            <w:sz w:val="27"/>
            <w:szCs w:val="27"/>
            <w:rtl w:val="0"/>
          </w:rPr>
          <w:t xml:space="preserve">от 25.12.2008 № 273-ФЗ «О противодействии коррупции»</w:t>
        </w:r>
      </w:hyperlink>
      <w:r w:rsidDel="00000000" w:rsidR="00000000" w:rsidRPr="00000000">
        <w:rPr>
          <w:rFonts w:ascii="Times New Roman" w:cs="Times New Roman" w:eastAsia="Times New Roman" w:hAnsi="Times New Roman"/>
          <w:sz w:val="27"/>
          <w:szCs w:val="27"/>
          <w:rtl w:val="0"/>
        </w:rPr>
        <w:t xml:space="preserve">; знаний и умений по вопросам профессиональной служебной деятельности, необходимых для осуществления должностных обязанностей по направлению деятельности отдела, управления (в зависимости от области и вида профессиональной служебной деятельности по вакантной должности гражданской службы).</w:t>
      </w:r>
    </w:p>
    <w:p w:rsidR="00000000" w:rsidDel="00000000" w:rsidP="00000000" w:rsidRDefault="00000000" w:rsidRPr="00000000" w14:paraId="00000057">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Тестирование считается пройденным, если кандидат правильно ответил на 70 и более процентов заданных вопросов. К собеседованию допускаются только кандидаты, прошедшие тестирование.</w:t>
      </w:r>
    </w:p>
    <w:p w:rsidR="00000000" w:rsidDel="00000000" w:rsidP="00000000" w:rsidRDefault="00000000" w:rsidRPr="00000000" w14:paraId="00000058">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Собеседование проводится на заседании конкурсной комиссии, в ходе которого задаются вопросы, направленные на оценку профессионального уровня кандидатов, соответствия квалификационным требованиям к должности, уровня образования, стажа государственной службы и опыта работы по направлению деятельности горрайспецпрокуратуры; знания и умения в профессиональной области, соответствующей направлению деятельности горрайспецпрокуратуры; личностные качества кандидата, такие как стратегическое мышление, командное взаимодействие, персональная эффективность, гибкость и готовность                                      к изменениям, коммуникативные навыки.</w:t>
      </w:r>
    </w:p>
    <w:p w:rsidR="00000000" w:rsidDel="00000000" w:rsidP="00000000" w:rsidRDefault="00000000" w:rsidRPr="00000000" w14:paraId="00000059">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Кандидаты могут пройти предварительный квалификационный тест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теста не принимаются во внимание конкурсной комиссией и не являются основанием для отказа в приеме документов.</w:t>
      </w:r>
    </w:p>
    <w:p w:rsidR="00000000" w:rsidDel="00000000" w:rsidP="00000000" w:rsidRDefault="00000000" w:rsidRPr="00000000" w14:paraId="0000005A">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 Решение конкурсной комиссии принимается в отсутствие кандидата. </w:t>
      </w:r>
    </w:p>
    <w:p w:rsidR="00000000" w:rsidDel="00000000" w:rsidP="00000000" w:rsidRDefault="00000000" w:rsidRPr="00000000" w14:paraId="0000005B">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Кандидатам, участвующим в конкурсе, о результатах конкурса направляется сообщение в письменной форме в 7-дневный срок со дня его завершения. Информация о результатах конкурса в этот же срок размещается на официальном сайте прокуратуры Московской области. </w:t>
      </w:r>
    </w:p>
    <w:p w:rsidR="00000000" w:rsidDel="00000000" w:rsidP="00000000" w:rsidRDefault="00000000" w:rsidRPr="00000000" w14:paraId="0000005C">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Кандидат вправе обжаловать решение конкурсной комиссии в соответствии с законодательством Российской Федерации – в комиссию прокуратуры Московской области по индивидуальным служебным спорам и (или) в суд.</w:t>
      </w:r>
    </w:p>
    <w:p w:rsidR="00000000" w:rsidDel="00000000" w:rsidP="00000000" w:rsidRDefault="00000000" w:rsidRPr="00000000" w14:paraId="0000005D">
      <w:pPr>
        <w:widowControl w:val="0"/>
        <w:shd w:fill="ffffff" w:val="clear"/>
        <w:spacing w:after="0" w:line="240" w:lineRule="auto"/>
        <w:ind w:right="-142" w:firstLine="567"/>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5E">
      <w:pPr>
        <w:widowControl w:val="0"/>
        <w:shd w:fill="ffffff" w:val="clear"/>
        <w:spacing w:after="0" w:line="240" w:lineRule="auto"/>
        <w:ind w:right="-142" w:firstLine="567"/>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Служебное время.</w:t>
      </w:r>
    </w:p>
    <w:p w:rsidR="00000000" w:rsidDel="00000000" w:rsidP="00000000" w:rsidRDefault="00000000" w:rsidRPr="00000000" w14:paraId="0000005F">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В соответствии со статьей 45 Федерального закона от 27.07.2004 № 79-ФЗ «О государственной гражданской службе Российской Федерации» и приказом прокурора Московской области от 19.11.2015 № 1243 «Об утверждении Служебного распорядка прокуратуры Московской области для федеральных государственных гражданских служащих» для гражданских служащих прокуратуры Московской области устанавливается пятидневная рабочая неделя продолжительностью 40 часов с двумя выходными днями (суббота и воскресенье). Для гражданских служащих, замещающих должности гражданской службы старшей группы, устанавливается нормированный служебный день. </w:t>
      </w:r>
    </w:p>
    <w:p w:rsidR="00000000" w:rsidDel="00000000" w:rsidP="00000000" w:rsidRDefault="00000000" w:rsidRPr="00000000" w14:paraId="00000060">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Продолжительность служебного времени: с понедельника по четверг                   с 9.00 до 18.00, в пятницу с 9.00 до 16.45. Накануне праздничных дней служебное время сокращается на один час.</w:t>
      </w:r>
    </w:p>
    <w:p w:rsidR="00000000" w:rsidDel="00000000" w:rsidP="00000000" w:rsidRDefault="00000000" w:rsidRPr="00000000" w14:paraId="00000061">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62">
      <w:pPr>
        <w:widowControl w:val="0"/>
        <w:shd w:fill="ffffff" w:val="clear"/>
        <w:spacing w:after="0" w:line="240" w:lineRule="auto"/>
        <w:ind w:right="-142" w:firstLine="567"/>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Денежное содержание.</w:t>
      </w:r>
    </w:p>
    <w:p w:rsidR="00000000" w:rsidDel="00000000" w:rsidP="00000000" w:rsidRDefault="00000000" w:rsidRPr="00000000" w14:paraId="00000063">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В соответствии со ст.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000000" w:rsidDel="00000000" w:rsidP="00000000" w:rsidRDefault="00000000" w:rsidRPr="00000000" w14:paraId="00000064">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1. месячного оклада в соответствии с замещаемой должностью;</w:t>
      </w:r>
    </w:p>
    <w:p w:rsidR="00000000" w:rsidDel="00000000" w:rsidP="00000000" w:rsidRDefault="00000000" w:rsidRPr="00000000" w14:paraId="00000065">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2. месячного оклада в соответствии с присвоенным ему классным чином государственной гражданской службы;</w:t>
      </w:r>
    </w:p>
    <w:p w:rsidR="00000000" w:rsidDel="00000000" w:rsidP="00000000" w:rsidRDefault="00000000" w:rsidRPr="00000000" w14:paraId="00000066">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3. ежемесячной надбавки к должностному окладу за выслугу лет на гражданской службе (в размере от 10 до 30 процентов должностного оклада);</w:t>
      </w:r>
    </w:p>
    <w:p w:rsidR="00000000" w:rsidDel="00000000" w:rsidP="00000000" w:rsidRDefault="00000000" w:rsidRPr="00000000" w14:paraId="00000067">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4. ежемесячной надбавки к должностному окладу за особые условия государственной гражданской службы:</w:t>
      </w:r>
    </w:p>
    <w:p w:rsidR="00000000" w:rsidDel="00000000" w:rsidP="00000000" w:rsidRDefault="00000000" w:rsidRPr="00000000" w14:paraId="00000068">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30 процентов – гражданским служащим, замещающим должности старшей группы;</w:t>
      </w:r>
    </w:p>
    <w:p w:rsidR="00000000" w:rsidDel="00000000" w:rsidP="00000000" w:rsidRDefault="00000000" w:rsidRPr="00000000" w14:paraId="00000069">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5. ежемесячного денежного поощрения:</w:t>
      </w:r>
    </w:p>
    <w:p w:rsidR="00000000" w:rsidDel="00000000" w:rsidP="00000000" w:rsidRDefault="00000000" w:rsidRPr="00000000" w14:paraId="0000006A">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в размере 0,3 должностного оклада;</w:t>
      </w:r>
    </w:p>
    <w:p w:rsidR="00000000" w:rsidDel="00000000" w:rsidP="00000000" w:rsidRDefault="00000000" w:rsidRPr="00000000" w14:paraId="0000006B">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6. единовременной выплаты при предоставлении ежегодного оплачиваемого отпуска в размере двух должностных окладов и двух окладов за классный чин;</w:t>
      </w:r>
    </w:p>
    <w:p w:rsidR="00000000" w:rsidDel="00000000" w:rsidP="00000000" w:rsidRDefault="00000000" w:rsidRPr="00000000" w14:paraId="0000006C">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7.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p>
    <w:p w:rsidR="00000000" w:rsidDel="00000000" w:rsidP="00000000" w:rsidRDefault="00000000" w:rsidRPr="00000000" w14:paraId="0000006D">
      <w:pPr>
        <w:widowControl w:val="0"/>
        <w:shd w:fill="ffffff" w:val="clear"/>
        <w:spacing w:after="0" w:line="240" w:lineRule="auto"/>
        <w:ind w:right="-142" w:firstLine="567"/>
        <w:jc w:val="center"/>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6E">
      <w:pPr>
        <w:widowControl w:val="0"/>
        <w:shd w:fill="ffffff" w:val="clear"/>
        <w:spacing w:after="0" w:line="240" w:lineRule="auto"/>
        <w:ind w:right="-142" w:firstLine="567"/>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Отпуска.</w:t>
      </w:r>
    </w:p>
    <w:p w:rsidR="00000000" w:rsidDel="00000000" w:rsidP="00000000" w:rsidRDefault="00000000" w:rsidRPr="00000000" w14:paraId="0000006F">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Ежегодный оплачиваемый отпуск гражданского служащего состоит из основного оплачиваемого отпуска и дополнительных оплачиваемых отпусков.</w:t>
      </w:r>
    </w:p>
    <w:p w:rsidR="00000000" w:rsidDel="00000000" w:rsidP="00000000" w:rsidRDefault="00000000" w:rsidRPr="00000000" w14:paraId="00000070">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1. Ежегодный основной оплачиваемый отпуск предоставляется продолжительностью 30 календарных дней. </w:t>
      </w:r>
    </w:p>
    <w:p w:rsidR="00000000" w:rsidDel="00000000" w:rsidP="00000000" w:rsidRDefault="00000000" w:rsidRPr="00000000" w14:paraId="00000071">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2. Ежегодный дополнительный оплачиваемый отпуск за выслугу лет, продолжительность которого исчисляется из расчета:</w:t>
      </w:r>
    </w:p>
    <w:p w:rsidR="00000000" w:rsidDel="00000000" w:rsidP="00000000" w:rsidRDefault="00000000" w:rsidRPr="00000000" w14:paraId="00000072">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при стаже гражданской службы от 1 года до 5 лет – 1 календарный день;</w:t>
      </w:r>
    </w:p>
    <w:p w:rsidR="00000000" w:rsidDel="00000000" w:rsidP="00000000" w:rsidRDefault="00000000" w:rsidRPr="00000000" w14:paraId="00000073">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при стаже гражданской службы от 5 до 10 лет – 5 календарных дней;</w:t>
      </w:r>
    </w:p>
    <w:p w:rsidR="00000000" w:rsidDel="00000000" w:rsidP="00000000" w:rsidRDefault="00000000" w:rsidRPr="00000000" w14:paraId="00000074">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при стаже гражданской службы от 10 до 15 лет – 7 календарных дней;</w:t>
      </w:r>
    </w:p>
    <w:p w:rsidR="00000000" w:rsidDel="00000000" w:rsidP="00000000" w:rsidRDefault="00000000" w:rsidRPr="00000000" w14:paraId="00000075">
      <w:pPr>
        <w:widowControl w:val="0"/>
        <w:shd w:fill="ffffff" w:val="clear"/>
        <w:spacing w:after="0" w:line="240" w:lineRule="auto"/>
        <w:ind w:right="-142" w:firstLine="567"/>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при стаже гражданской службы 15 лет и более – 10 календарных дней.</w:t>
      </w:r>
    </w:p>
    <w:p w:rsidR="00000000" w:rsidDel="00000000" w:rsidP="00000000" w:rsidRDefault="00000000" w:rsidRPr="00000000" w14:paraId="00000076">
      <w:pPr>
        <w:rPr/>
      </w:pPr>
      <w:r w:rsidDel="00000000" w:rsidR="00000000" w:rsidRPr="00000000">
        <w:rPr>
          <w:rtl w:val="0"/>
        </w:rPr>
      </w:r>
    </w:p>
    <w:sectPr>
      <w:headerReference r:id="rId10" w:type="default"/>
      <w:headerReference r:id="rId11" w:type="even"/>
      <w:pgSz w:h="16838" w:w="11906" w:orient="portrait"/>
      <w:pgMar w:bottom="426" w:top="426" w:left="1701"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8" w:hanging="360"/>
      </w:pPr>
      <w:rPr>
        <w:color w:val="000000"/>
      </w:rPr>
    </w:lvl>
    <w:lvl w:ilvl="1">
      <w:start w:val="1"/>
      <w:numFmt w:val="lowerLetter"/>
      <w:lvlText w:val="%2."/>
      <w:lvlJc w:val="left"/>
      <w:pPr>
        <w:ind w:left="1648" w:hanging="360"/>
      </w:pPr>
      <w:rPr/>
    </w:lvl>
    <w:lvl w:ilvl="2">
      <w:start w:val="1"/>
      <w:numFmt w:val="lowerRoman"/>
      <w:lvlText w:val="%3."/>
      <w:lvlJc w:val="right"/>
      <w:pPr>
        <w:ind w:left="2368" w:hanging="180"/>
      </w:pPr>
      <w:rPr/>
    </w:lvl>
    <w:lvl w:ilvl="3">
      <w:start w:val="1"/>
      <w:numFmt w:val="decimal"/>
      <w:lvlText w:val="%4."/>
      <w:lvlJc w:val="left"/>
      <w:pPr>
        <w:ind w:left="3088" w:hanging="360"/>
      </w:pPr>
      <w:rPr/>
    </w:lvl>
    <w:lvl w:ilvl="4">
      <w:start w:val="1"/>
      <w:numFmt w:val="lowerLetter"/>
      <w:lvlText w:val="%5."/>
      <w:lvlJc w:val="left"/>
      <w:pPr>
        <w:ind w:left="3808" w:hanging="360"/>
      </w:pPr>
      <w:rPr/>
    </w:lvl>
    <w:lvl w:ilvl="5">
      <w:start w:val="1"/>
      <w:numFmt w:val="lowerRoman"/>
      <w:lvlText w:val="%6."/>
      <w:lvlJc w:val="right"/>
      <w:pPr>
        <w:ind w:left="4528" w:hanging="180"/>
      </w:pPr>
      <w:rPr/>
    </w:lvl>
    <w:lvl w:ilvl="6">
      <w:start w:val="1"/>
      <w:numFmt w:val="decimal"/>
      <w:lvlText w:val="%7."/>
      <w:lvlJc w:val="left"/>
      <w:pPr>
        <w:ind w:left="5248" w:hanging="360"/>
      </w:pPr>
      <w:rPr/>
    </w:lvl>
    <w:lvl w:ilvl="7">
      <w:start w:val="1"/>
      <w:numFmt w:val="lowerLetter"/>
      <w:lvlText w:val="%8."/>
      <w:lvlJc w:val="left"/>
      <w:pPr>
        <w:ind w:left="5968" w:hanging="360"/>
      </w:pPr>
      <w:rPr/>
    </w:lvl>
    <w:lvl w:ilvl="8">
      <w:start w:val="1"/>
      <w:numFmt w:val="lowerRoman"/>
      <w:lvlText w:val="%9."/>
      <w:lvlJc w:val="right"/>
      <w:pPr>
        <w:ind w:left="668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FD72E7"/>
    <w:pPr>
      <w:tabs>
        <w:tab w:val="center" w:pos="4677"/>
        <w:tab w:val="right" w:pos="9355"/>
      </w:tabs>
      <w:spacing w:after="0" w:line="240" w:lineRule="auto"/>
    </w:pPr>
  </w:style>
  <w:style w:type="character" w:styleId="a4" w:customStyle="1">
    <w:name w:val="Верхний колонтитул Знак"/>
    <w:basedOn w:val="a0"/>
    <w:link w:val="a3"/>
    <w:uiPriority w:val="99"/>
    <w:rsid w:val="00FD72E7"/>
  </w:style>
  <w:style w:type="character" w:styleId="a5">
    <w:name w:val="page number"/>
    <w:basedOn w:val="a0"/>
    <w:rsid w:val="00FD72E7"/>
  </w:style>
  <w:style w:type="paragraph" w:styleId="a6">
    <w:name w:val="Balloon Text"/>
    <w:basedOn w:val="a"/>
    <w:link w:val="a7"/>
    <w:uiPriority w:val="99"/>
    <w:semiHidden w:val="1"/>
    <w:unhideWhenUsed w:val="1"/>
    <w:rsid w:val="006800BC"/>
    <w:pPr>
      <w:spacing w:after="0" w:line="240" w:lineRule="auto"/>
    </w:pPr>
    <w:rPr>
      <w:rFonts w:ascii="Segoe UI" w:cs="Segoe UI" w:hAnsi="Segoe UI"/>
      <w:sz w:val="18"/>
      <w:szCs w:val="18"/>
    </w:rPr>
  </w:style>
  <w:style w:type="character" w:styleId="a7" w:customStyle="1">
    <w:name w:val="Текст выноски Знак"/>
    <w:basedOn w:val="a0"/>
    <w:link w:val="a6"/>
    <w:uiPriority w:val="99"/>
    <w:semiHidden w:val="1"/>
    <w:rsid w:val="006800BC"/>
    <w:rPr>
      <w:rFonts w:ascii="Segoe UI" w:cs="Segoe UI" w:hAnsi="Segoe UI"/>
      <w:sz w:val="18"/>
      <w:szCs w:val="18"/>
    </w:rPr>
  </w:style>
  <w:style w:type="character" w:styleId="FontStyle12" w:customStyle="1">
    <w:name w:val="Font Style12"/>
    <w:basedOn w:val="a0"/>
    <w:rsid w:val="005D1CAB"/>
    <w:rPr>
      <w:rFonts w:ascii="Times New Roman" w:cs="Times New Roman" w:hAnsi="Times New Roman"/>
      <w:sz w:val="26"/>
      <w:szCs w:val="26"/>
    </w:rPr>
  </w:style>
  <w:style w:type="paragraph" w:styleId="0" w:customStyle="1">
    <w:name w:val="Обычный + уплотненный на  0"/>
    <w:aliases w:val="5 пт"/>
    <w:basedOn w:val="a"/>
    <w:rsid w:val="005D1CAB"/>
    <w:pPr>
      <w:spacing w:after="0" w:line="240" w:lineRule="auto"/>
      <w:ind w:firstLine="675" w:firstLineChars="250"/>
      <w:jc w:val="both"/>
    </w:pPr>
    <w:rPr>
      <w:rFonts w:ascii="Times New Roman" w:cs="Times New Roman" w:eastAsia="Times New Roman" w:hAnsi="Times New Roman"/>
      <w:color w:val="000000"/>
      <w:spacing w:val="-10"/>
      <w:sz w:val="28"/>
      <w:szCs w:val="28"/>
      <w:lang w:eastAsia="ru-RU"/>
    </w:rPr>
  </w:style>
  <w:style w:type="paragraph" w:styleId="a8">
    <w:name w:val="List Paragraph"/>
    <w:basedOn w:val="a"/>
    <w:uiPriority w:val="34"/>
    <w:qFormat w:val="1"/>
    <w:rsid w:val="005D1CAB"/>
    <w:pPr>
      <w:ind w:left="720"/>
      <w:contextualSpacing w:val="1"/>
    </w:pPr>
  </w:style>
  <w:style w:type="paragraph" w:styleId="a9">
    <w:name w:val="footer"/>
    <w:basedOn w:val="a"/>
    <w:link w:val="aa"/>
    <w:uiPriority w:val="99"/>
    <w:unhideWhenUsed w:val="1"/>
    <w:rsid w:val="00DF4939"/>
    <w:pPr>
      <w:tabs>
        <w:tab w:val="center" w:pos="4677"/>
        <w:tab w:val="right" w:pos="9355"/>
      </w:tabs>
      <w:spacing w:after="0" w:line="240" w:lineRule="auto"/>
    </w:pPr>
  </w:style>
  <w:style w:type="character" w:styleId="aa" w:customStyle="1">
    <w:name w:val="Нижний колонтитул Знак"/>
    <w:basedOn w:val="a0"/>
    <w:link w:val="a9"/>
    <w:uiPriority w:val="99"/>
    <w:rsid w:val="00DF493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fs79+97SmwCKr5QB6SNGi8lo/A==">CgMxLjAyCGguZ2pkZ3hzMgloLjMwajB6bGw4AHIhMVJEcGJEcExBVzBZTzlCME9WbHZ6ZVdKVHZkTFVZZnFK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2024-05-20T14:26:00Z</dcterms:created>
  <dc:creator>Клишина Екатерина Ивановна</dc:creator>
</cp:coreProperties>
</file>