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5A" w:rsidRDefault="00A2050D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</w:t>
      </w:r>
    </w:p>
    <w:p w:rsidR="00A2050D" w:rsidRDefault="00A2050D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№43 от 17.03.2021</w:t>
      </w:r>
    </w:p>
    <w:p w:rsidR="001F535A" w:rsidRDefault="001F535A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</w:p>
    <w:p w:rsidR="001F535A" w:rsidRDefault="008422D2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 редакции приказа №80 от 05.06.2023)</w:t>
      </w:r>
    </w:p>
    <w:p w:rsidR="001F535A" w:rsidRDefault="001F535A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</w:p>
    <w:p w:rsidR="001F535A" w:rsidRDefault="001F535A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</w:p>
    <w:p w:rsidR="001F535A" w:rsidRDefault="001F535A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</w:p>
    <w:p w:rsidR="001F535A" w:rsidRDefault="001F535A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</w:p>
    <w:p w:rsidR="001F535A" w:rsidRDefault="001F535A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0"/>
        <w:rPr>
          <w:b w:val="0"/>
          <w:sz w:val="28"/>
          <w:szCs w:val="28"/>
        </w:rPr>
      </w:pPr>
    </w:p>
    <w:p w:rsidR="004A5CCE" w:rsidRDefault="004A5CCE" w:rsidP="004A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C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организации прокурорского надзора </w:t>
      </w:r>
    </w:p>
    <w:p w:rsidR="004A5CCE" w:rsidRDefault="004A5CCE" w:rsidP="004A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исполнением законов в жилищно-коммунальной сфере</w:t>
      </w:r>
    </w:p>
    <w:p w:rsidR="00B25E8F" w:rsidRDefault="00B25E8F" w:rsidP="004A5CCE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right="-204" w:firstLine="0"/>
        <w:rPr>
          <w:sz w:val="28"/>
          <w:szCs w:val="28"/>
        </w:rPr>
      </w:pPr>
    </w:p>
    <w:p w:rsidR="001E5A6C" w:rsidRDefault="001E5A6C" w:rsidP="00D7542C">
      <w:pPr>
        <w:pStyle w:val="50"/>
        <w:shd w:val="clear" w:color="auto" w:fill="auto"/>
        <w:tabs>
          <w:tab w:val="left" w:pos="5960"/>
        </w:tabs>
        <w:spacing w:before="0" w:after="0" w:line="240" w:lineRule="auto"/>
        <w:ind w:left="-284" w:right="-206" w:firstLine="710"/>
        <w:rPr>
          <w:b w:val="0"/>
          <w:sz w:val="16"/>
          <w:szCs w:val="16"/>
        </w:rPr>
      </w:pPr>
    </w:p>
    <w:p w:rsidR="001E5A6C" w:rsidRPr="00AC2D39" w:rsidRDefault="001E5A6C" w:rsidP="00AC2D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3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A5CCE" w:rsidRPr="00AC2D39">
        <w:rPr>
          <w:rFonts w:ascii="Times New Roman" w:hAnsi="Times New Roman" w:cs="Times New Roman"/>
          <w:sz w:val="28"/>
          <w:szCs w:val="28"/>
        </w:rPr>
        <w:t xml:space="preserve">обеспечения эффективности деятельности органов прокуратуры Брянской области при осуществлении надзора за исполнением законов в жилищно-коммунальной сфере, </w:t>
      </w:r>
      <w:r w:rsidR="00B25E8F" w:rsidRPr="00AC2D39">
        <w:rPr>
          <w:rFonts w:ascii="Times New Roman" w:hAnsi="Times New Roman" w:cs="Times New Roman"/>
          <w:sz w:val="28"/>
          <w:szCs w:val="28"/>
        </w:rPr>
        <w:t>надлежащего исполнения</w:t>
      </w:r>
      <w:r w:rsidRPr="00AC2D3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25E8F" w:rsidRPr="00AC2D39">
        <w:rPr>
          <w:rFonts w:ascii="Times New Roman" w:hAnsi="Times New Roman" w:cs="Times New Roman"/>
          <w:sz w:val="28"/>
          <w:szCs w:val="28"/>
        </w:rPr>
        <w:t>а</w:t>
      </w:r>
      <w:r w:rsidRPr="00AC2D39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</w:t>
      </w:r>
      <w:r w:rsidR="004A5CCE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03.03.2017 N 140 </w:t>
      </w:r>
      <w:r w:rsidR="004A5CCE" w:rsidRPr="004A5CCE">
        <w:rPr>
          <w:rFonts w:ascii="Times New Roman" w:eastAsia="Times New Roman" w:hAnsi="Times New Roman" w:cs="Times New Roman"/>
          <w:color w:val="auto"/>
          <w:sz w:val="28"/>
          <w:szCs w:val="28"/>
        </w:rPr>
        <w:t>"Об организации прокурорского надзора за исполнением законов в жилищно-коммунальной сфере"</w:t>
      </w:r>
      <w:r w:rsidRPr="00AC2D39">
        <w:rPr>
          <w:rFonts w:ascii="Times New Roman" w:hAnsi="Times New Roman" w:cs="Times New Roman"/>
          <w:sz w:val="28"/>
          <w:szCs w:val="28"/>
        </w:rPr>
        <w:t xml:space="preserve">, </w:t>
      </w:r>
      <w:r w:rsidR="00B25E8F" w:rsidRPr="00AC2D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C2D39">
        <w:rPr>
          <w:rFonts w:ascii="Times New Roman" w:hAnsi="Times New Roman" w:cs="Times New Roman"/>
          <w:sz w:val="28"/>
          <w:szCs w:val="28"/>
        </w:rPr>
        <w:t>статьей 18 Федерального закона «О прокуратуре Российской Федерации»,</w:t>
      </w:r>
    </w:p>
    <w:p w:rsidR="001E5A6C" w:rsidRPr="00AC2D39" w:rsidRDefault="001E5A6C" w:rsidP="00AC2D39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E32BC" w:rsidRPr="00AC2D39" w:rsidRDefault="004B068A" w:rsidP="00AC2D3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2D39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1E5A6C" w:rsidRPr="00AC2D39" w:rsidRDefault="001E5A6C" w:rsidP="00AC2D39">
      <w:pPr>
        <w:pStyle w:val="a3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D06F8F" w:rsidRDefault="00D06F8F" w:rsidP="00D06F8F">
      <w:pPr>
        <w:pStyle w:val="a3"/>
        <w:tabs>
          <w:tab w:val="left" w:pos="7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2D39">
        <w:rPr>
          <w:sz w:val="28"/>
          <w:szCs w:val="28"/>
        </w:rPr>
        <w:t xml:space="preserve">1. Заместителям прокурора области, </w:t>
      </w:r>
      <w:r>
        <w:rPr>
          <w:rFonts w:eastAsia="Times New Roman"/>
          <w:sz w:val="28"/>
          <w:szCs w:val="28"/>
        </w:rPr>
        <w:t>отделу по надзору за исполнением федерального законодательства, управлению по надзору за уголовно-процессуальной и оперативно-</w:t>
      </w:r>
      <w:proofErr w:type="spellStart"/>
      <w:r>
        <w:rPr>
          <w:rFonts w:eastAsia="Times New Roman"/>
          <w:sz w:val="28"/>
          <w:szCs w:val="28"/>
        </w:rPr>
        <w:t>разыскной</w:t>
      </w:r>
      <w:proofErr w:type="spellEnd"/>
      <w:r>
        <w:rPr>
          <w:rFonts w:eastAsia="Times New Roman"/>
          <w:sz w:val="28"/>
          <w:szCs w:val="28"/>
        </w:rPr>
        <w:t xml:space="preserve"> деятельностью, отделу по надзору за исполнением законодательства о противодействии коррупции, уголовно-судебному управлению, гражданско-судебному отделу прокуратуры области</w:t>
      </w:r>
      <w:r w:rsidRPr="00AC2D39">
        <w:rPr>
          <w:sz w:val="28"/>
          <w:szCs w:val="28"/>
        </w:rPr>
        <w:t>, прокурорам городов и районов</w:t>
      </w:r>
      <w:r>
        <w:rPr>
          <w:sz w:val="28"/>
          <w:szCs w:val="28"/>
        </w:rPr>
        <w:t xml:space="preserve"> </w:t>
      </w:r>
      <w:r w:rsidRPr="00D06F8F">
        <w:rPr>
          <w:rFonts w:eastAsia="Times New Roman"/>
          <w:i/>
          <w:sz w:val="28"/>
          <w:szCs w:val="28"/>
        </w:rPr>
        <w:t>(в ред. приказа №80 от 05.06.2023)</w:t>
      </w:r>
      <w:r w:rsidRPr="00AC2D39">
        <w:rPr>
          <w:sz w:val="28"/>
          <w:szCs w:val="28"/>
        </w:rPr>
        <w:t>:</w:t>
      </w:r>
    </w:p>
    <w:p w:rsidR="004A5CCE" w:rsidRPr="00AC2D39" w:rsidRDefault="004A5CCE" w:rsidP="00AC2D39">
      <w:pPr>
        <w:pStyle w:val="a3"/>
        <w:shd w:val="clear" w:color="auto" w:fill="auto"/>
        <w:tabs>
          <w:tab w:val="left" w:pos="7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C2D39">
        <w:rPr>
          <w:sz w:val="28"/>
          <w:szCs w:val="28"/>
        </w:rPr>
        <w:t>1.1.</w:t>
      </w:r>
      <w:r w:rsidR="0095353E">
        <w:rPr>
          <w:sz w:val="28"/>
          <w:szCs w:val="28"/>
        </w:rPr>
        <w:t xml:space="preserve"> </w:t>
      </w:r>
      <w:r w:rsidRPr="00AC2D39">
        <w:rPr>
          <w:sz w:val="28"/>
          <w:szCs w:val="28"/>
        </w:rPr>
        <w:t>Н</w:t>
      </w:r>
      <w:r w:rsidRPr="004A5CCE">
        <w:rPr>
          <w:sz w:val="28"/>
          <w:szCs w:val="28"/>
        </w:rPr>
        <w:t>адзор за исполнением законов в жилищно-коммунальной сфере считать одним из приоритетных направлений прокурорской деятельности</w:t>
      </w:r>
      <w:r w:rsidR="00D40038" w:rsidRPr="00AC2D39">
        <w:rPr>
          <w:sz w:val="28"/>
          <w:szCs w:val="28"/>
        </w:rPr>
        <w:t xml:space="preserve">, осуществляемым в строгом соответствии с требованиями приказа Генерального прокурора Российской Федерации от 03.03.2017 N 140 </w:t>
      </w:r>
      <w:r w:rsidR="00D40038" w:rsidRPr="004A5CCE">
        <w:rPr>
          <w:sz w:val="28"/>
          <w:szCs w:val="28"/>
        </w:rPr>
        <w:t>"Об организации прокурорского надзора за исполнением законов в жилищно-коммунальной сфере"</w:t>
      </w:r>
      <w:r w:rsidR="00D40038" w:rsidRPr="00AC2D39">
        <w:rPr>
          <w:sz w:val="28"/>
          <w:szCs w:val="28"/>
        </w:rPr>
        <w:t>.</w:t>
      </w:r>
    </w:p>
    <w:p w:rsidR="004A5CCE" w:rsidRPr="00AC2D39" w:rsidRDefault="004A5CCE" w:rsidP="00AC2D39">
      <w:pPr>
        <w:pStyle w:val="a3"/>
        <w:shd w:val="clear" w:color="auto" w:fill="auto"/>
        <w:tabs>
          <w:tab w:val="left" w:pos="7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C2D39">
        <w:rPr>
          <w:sz w:val="28"/>
          <w:szCs w:val="28"/>
        </w:rPr>
        <w:t>1.2.</w:t>
      </w:r>
      <w:r w:rsidR="0095353E">
        <w:rPr>
          <w:sz w:val="28"/>
          <w:szCs w:val="28"/>
        </w:rPr>
        <w:t xml:space="preserve"> </w:t>
      </w:r>
      <w:r w:rsidRPr="00AC2D39">
        <w:rPr>
          <w:sz w:val="28"/>
          <w:szCs w:val="28"/>
        </w:rPr>
        <w:t xml:space="preserve">При осуществлении надзора исходить из принципа недопустимости подмены функций органов контроля (надзора), а также создания препятствий правомерной деятельности хозяйствующих субъектов. </w:t>
      </w:r>
    </w:p>
    <w:p w:rsidR="00D40038" w:rsidRPr="00AC2D39" w:rsidRDefault="00D40038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1.3. Обеспечить систематический </w:t>
      </w:r>
      <w:r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сведений, характеризующих состояние законности в жилищно-коммунальной сфере, активно используя для этого информационно-телекоммуникационную сеть "Интернет", средства массовой информации, результаты анализа поступающих в органы прокуратуры обращений граждан и организаций. Для выявления фактов массовых нарушений прав граждан наладить эффективное взаимодействие с общественными объединениями на поднадзорной территории.</w:t>
      </w:r>
    </w:p>
    <w:p w:rsidR="00066591" w:rsidRDefault="00066591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1.4. При выявлении нарушений последовательно использовать предоставленные полномочия для защиты прав граждан, общественных и государственных интересов, борьбы с преступностью и коррупцией, добиваясь реального устранения выявленных нарушений, восстановления нарушенных прав, в том числе возмещения причиненного ущерба. В этих целях с</w:t>
      </w:r>
      <w:r w:rsidRPr="00066591">
        <w:rPr>
          <w:rFonts w:ascii="Times New Roman" w:eastAsia="Times New Roman" w:hAnsi="Times New Roman" w:cs="Times New Roman"/>
          <w:color w:val="auto"/>
          <w:sz w:val="28"/>
          <w:szCs w:val="28"/>
        </w:rPr>
        <w:t>воевременно использовать полномочия по обращению в суд в порядке гражданского, арбитражного и административного процессуального законодательства, а также в порядке части 3 статьи 44 Уголовно-процессуального кодекса Российской Федерации, обращая особое внимание на вопросы возмещения ущерба, причиненного правонарушениями государству.</w:t>
      </w:r>
    </w:p>
    <w:p w:rsidR="0095353E" w:rsidRPr="00066591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Отделу по надзору за исполнением федерального законодательства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прокуратуры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06F8F" w:rsidRDefault="00D06F8F" w:rsidP="00D06F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2241E1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241E1">
        <w:rPr>
          <w:rFonts w:ascii="Times New Roman" w:eastAsia="Times New Roman" w:hAnsi="Times New Roman" w:cs="Times New Roman"/>
          <w:sz w:val="28"/>
          <w:szCs w:val="28"/>
        </w:rPr>
        <w:t xml:space="preserve">отделом по надзору за исполнением законодательства о противодействии коррупции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прокуратуры области </w:t>
      </w:r>
      <w:r w:rsidRPr="002241E1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предоставленных полномочий принимать участие в разработке и принятии нормативных правовых актов, регламентирующих правоотношения в жилищно-коммунальной сфере. Своевременно реагировать на несоответствие законам данных актов и их проектов, наличие в них </w:t>
      </w:r>
      <w:proofErr w:type="spellStart"/>
      <w:r w:rsidRPr="002241E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2241E1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F8F">
        <w:rPr>
          <w:rFonts w:ascii="Times New Roman" w:eastAsia="Times New Roman" w:hAnsi="Times New Roman" w:cs="Times New Roman"/>
          <w:i/>
          <w:sz w:val="28"/>
          <w:szCs w:val="28"/>
        </w:rPr>
        <w:t>(в ред. приказа №80 от 05.06.2023)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2.2. Обеспечить надзор за соблюдением требований законодательства в деятельности департамента ТЭК и ЖКХ Брянской области, управления государственного регулирования тарифов Брянской области, государственной жилищной инспекции Брянской области, НО «Региональный фонд капитального ремонта многоквартирных домов Брянской области».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2.2.1. На постоянной основе анализировать информацию о задолженности за потребленные энергоресурсы. Результаты использовать при планировании и проведении надзорных мероприятий, 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деятельности</w:t>
      </w: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межведомственной рабочей группы по экономике.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2.2.2. Обеспечить эффективный надзор за исполнением законов при установлении тарифов на коммунальные услуги, контрольных полномочий за выполнением инвестиционных и производственных программ, подготовкой и прохождением отопительного сезона, оказанием гражданам коммунальных услуг надлежащего качества, их переселением из аварийного и ветхого жилья, капитальным ремонтом многоквартирных домов, </w:t>
      </w:r>
      <w:r w:rsidRPr="009845E2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</w:t>
      </w: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845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жилищным фондом, в том числе при лицензировании такой деятельности</w:t>
      </w: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2.2.3. Давать принципиальную оценку бездействию и ненадлежащему выполнению органами государственного жилищного надзора своих полномочий при осуществлении плановых и внеплановых мероприятий</w:t>
      </w:r>
      <w:r w:rsidRPr="009845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жилищно-коммунальной сфере, непринятию мер по безусловному и своевременному выявлению и </w:t>
      </w:r>
      <w:proofErr w:type="gramStart"/>
      <w:r w:rsidRPr="009845E2">
        <w:rPr>
          <w:rFonts w:ascii="Times New Roman" w:eastAsia="Times New Roman" w:hAnsi="Times New Roman" w:cs="Times New Roman"/>
          <w:color w:val="auto"/>
          <w:sz w:val="28"/>
          <w:szCs w:val="28"/>
        </w:rPr>
        <w:t>устранению нарушений закона</w:t>
      </w:r>
      <w:proofErr w:type="gramEnd"/>
      <w:r w:rsidRPr="009845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привлечению к ответственности виновных лиц.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Координировать надзорную деятельность прокуроров городов и районов по вопросам принятия мер к погашению задолженности перед </w:t>
      </w:r>
      <w:proofErr w:type="spellStart"/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ресурсоснабжающими</w:t>
      </w:r>
      <w:proofErr w:type="spellEnd"/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организациями.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2.4. Использовать практику выезда на места с целью изучения состояния надзора за исполнением законодательства в жилищно-коммунальной сфере, в том числе при обеспечении платежной дисциплины организациями жилищного и коммунального комплекса.</w:t>
      </w:r>
    </w:p>
    <w:p w:rsidR="002241E1" w:rsidRP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 оснований ставить вопрос об ответственности работников, допустивших недостатки в организации работы и требовать от прокуроров проведения дополнительных проверок исполнения указанного законодательства.</w:t>
      </w:r>
    </w:p>
    <w:p w:rsidR="002241E1" w:rsidRDefault="002241E1" w:rsidP="00224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2.5. Совместно с управлением по надзору за уголовн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о-процессуальной и оперативно-ра</w:t>
      </w: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зыскной деятельностью, отделом по надзору за исполнением законодательства о противодействии коррупции 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прокуратуры области </w:t>
      </w:r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взаимный обмен информацией с подразделениями </w:t>
      </w:r>
      <w:proofErr w:type="spellStart"/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>Росфинмониторинга</w:t>
      </w:r>
      <w:proofErr w:type="spellEnd"/>
      <w:r w:rsidRPr="00224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незаконных финансовых операциях с признаками хищений, злоупотреблений и иной противоправной деятельности в сфере ЖКХ.</w:t>
      </w:r>
    </w:p>
    <w:p w:rsidR="00D06F8F" w:rsidRDefault="00D06F8F" w:rsidP="00D06F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В случае получения в рамках мониторинга ситуации и осуществления надзорной деятельности информации о наличии судебных разбирательств незамедлительно информировать гражданско-судебный отдел для решения вопроса о реализации полномочий, предусмотренных частью 4 статьи 45 Гражданского процессуального кодекса Российской Федерации, частью 7 статьи 39 Кодекса административного судопроизводства Российской Федерации, частью 5 статьи 52 Арбитражного процессуального кодекса Российской Федерации, по вступлению в дела для дачи заключений и в целях обеспечения законности.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F8F">
        <w:rPr>
          <w:rFonts w:ascii="Times New Roman" w:eastAsia="Times New Roman" w:hAnsi="Times New Roman" w:cs="Times New Roman"/>
          <w:i/>
          <w:sz w:val="28"/>
          <w:szCs w:val="28"/>
        </w:rPr>
        <w:t>(в ред. приказа №80 от 05.06.2023)</w:t>
      </w:r>
    </w:p>
    <w:p w:rsidR="00066591" w:rsidRPr="00AC2D39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Прокурорам городов и районов: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Обеспечить системный надзор в отношении поднадзорных органов местного самоуправления, управляющих организаций, </w:t>
      </w:r>
      <w:proofErr w:type="spellStart"/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ресурсоснабжающих</w:t>
      </w:r>
      <w:proofErr w:type="spellEnd"/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сетевых предприятий, в которых проверять соблюдение требований жилищного, бюджетного законодательства, исполнение законов в сфере тарифного регулирования и энергоснабжения.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Давать оценку полноте осуществления ими полномочий по своевременному контролю за поступлением арендных платежей за пользование объектами жилищно-коммунального хозяйства и выполнением условий концессионных соглашений.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3.2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Сосредоточить усилия на организации надзора за своевременным выявлением и реальным устранением нарушений прав граждан в жилищно-коммунальной сфере; полнотой осуществления мероприятий по переселению населения из аварийного жилья, капитальному ремонту многоквартирных домов; расходованием денежных средств, выделяемых на данные цели; обеспечением законности в процессе управления жилищным фондом.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Использовать имеющиеся полномочия по участию в разработке и принятии муниципальных нормативных правовых актов, регламентирующих правоотношения в жилищно-коммунальной сфере. Своевременно реагировать на несоответствие законам данных актов и их проектов, наличие в них </w:t>
      </w:r>
      <w:proofErr w:type="spellStart"/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коррупциогенных</w:t>
      </w:r>
      <w:proofErr w:type="spellEnd"/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факторов.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 оценке правомерности решений об установлении нормативов потребления коммунальных услуг на поднадзорной территории организовывать в необходимых случаях проверки достоверности и полноты сведений, представляемых хозяйствующими субъектами в соответствующие органы, а также правильности применяемой этими органами методологии и обоснованности произведенных ими расчетов.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.4</w:t>
      </w: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. Уделять особое внимание полноте выполнения органами местного самоуправления, хозяйствующими субъектами обязанностей в части своевременного предоставления коммунальных услуг надлежащего качества, эксплуатации, ремонта и содержания жилищного фонда, инженерной инфраструктуры, поставок и завоза топливно-энергетических ресурсов.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Незамедлительно реагировать на все факты возникновения аварийных и иных чрезвычайных ситуаций на объектах жилищно-коммунального хозяйства, повлекшие нарушения прав потребителей.</w:t>
      </w:r>
    </w:p>
    <w:p w:rsidR="002241E1" w:rsidRPr="00810882" w:rsidRDefault="00810882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241E1"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2241E1"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Пресекать нарушения организациями жилищно-коммунальной сферы требований законов, касающихся лицензирования отдельных видов деятельности, банкротства, раскрытия информации о своей работе, реализации инвестиционных и производственных программ, проведения конкурентных процедур и участия в них.</w:t>
      </w:r>
    </w:p>
    <w:p w:rsidR="002241E1" w:rsidRPr="00810882" w:rsidRDefault="00810882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.6</w:t>
      </w:r>
      <w:r w:rsidR="002241E1"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. Выявлять и пресекать противоправные посягательства на средства граждан и бюджетов всех уровней, государственные и муниципальные активы, общее имущество многоквартирных домов, предупреждать случаи их нецелевого и иного противоправного использования.</w:t>
      </w:r>
    </w:p>
    <w:p w:rsidR="002241E1" w:rsidRPr="00810882" w:rsidRDefault="002241E1" w:rsidP="0081088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Принимать в рамках предоставленных полномочий меры для понуждения организаций жилищно-коммунального хозяйства, органов публично-правовых образований к снижению объема задолженности перед </w:t>
      </w:r>
      <w:proofErr w:type="spellStart"/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ресурсоснабжающими</w:t>
      </w:r>
      <w:proofErr w:type="spellEnd"/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компаниями, перерасчету и возврату населению необоснованно начисленных платежей.</w:t>
      </w:r>
    </w:p>
    <w:p w:rsidR="002241E1" w:rsidRDefault="00810882" w:rsidP="00810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3772D">
        <w:rPr>
          <w:rFonts w:ascii="Times New Roman" w:eastAsia="Times New Roman" w:hAnsi="Times New Roman" w:cs="Times New Roman"/>
          <w:color w:val="auto"/>
          <w:sz w:val="28"/>
          <w:szCs w:val="28"/>
        </w:rPr>
        <w:t>.7</w:t>
      </w:r>
      <w:r w:rsidR="002241E1"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 материалам </w:t>
      </w:r>
      <w:r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органов </w:t>
      </w:r>
      <w:proofErr w:type="spellStart"/>
      <w:r w:rsidR="002241E1" w:rsidRPr="00810882">
        <w:rPr>
          <w:rFonts w:ascii="Times New Roman" w:eastAsia="Times New Roman" w:hAnsi="Times New Roman" w:cs="Times New Roman"/>
          <w:color w:val="auto"/>
          <w:sz w:val="28"/>
          <w:szCs w:val="28"/>
        </w:rPr>
        <w:t>Росфинмониторинга</w:t>
      </w:r>
      <w:proofErr w:type="spellEnd"/>
      <w:r w:rsidR="002241E1" w:rsidRPr="001E0A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казначейства</w:t>
      </w:r>
      <w:r w:rsidR="002241E1" w:rsidRPr="001E0A00">
        <w:rPr>
          <w:rFonts w:ascii="Times New Roman" w:hAnsi="Times New Roman" w:cs="Times New Roman"/>
          <w:sz w:val="28"/>
          <w:szCs w:val="28"/>
        </w:rPr>
        <w:t>, контрольно-счетных органов о «сомнительных» операциях организаций в указанной сфере, поступившим в прокуратуру и органы внутренних дел, обеспечить полное и всестороннее проведение проверок, добиваться выявления и фактического устранения нарушений закона.</w:t>
      </w:r>
    </w:p>
    <w:p w:rsidR="00707FED" w:rsidRDefault="00707FED" w:rsidP="00707F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Реализовывать полномочия, предусмотренные частью 4 статьи 45 Гражданского процессуального кодекса Российской Федерации, частью 7 статьи 39 Кодекса административного судопроизводства Российской Федерации, по вступлению в дела для дачи заключений и в целях обеспечения законности. При получении информации о наличии судебных разбирательств в Арбитражном суде Брянской области незамедлительно информировать гражданско-судебный отдел для решения вопроса о реализации полномочий, предусмотренных частью 5 статьи 52 Арбитражного процессуального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Федерации.</w:t>
      </w:r>
      <w:r w:rsidRPr="00707F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6F8F">
        <w:rPr>
          <w:rFonts w:ascii="Times New Roman" w:eastAsia="Times New Roman" w:hAnsi="Times New Roman" w:cs="Times New Roman"/>
          <w:i/>
          <w:sz w:val="28"/>
          <w:szCs w:val="28"/>
        </w:rPr>
        <w:t>(в ред. приказа №80 от 05.06.2023)</w:t>
      </w:r>
    </w:p>
    <w:p w:rsidR="00707FED" w:rsidRDefault="00707FED" w:rsidP="00810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B8A" w:rsidRPr="004A5CCE" w:rsidRDefault="00707FED" w:rsidP="00AE2B8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AE2B8A" w:rsidRPr="00AE2B8A">
        <w:rPr>
          <w:rFonts w:ascii="Times New Roman" w:hAnsi="Times New Roman" w:cs="Times New Roman"/>
          <w:sz w:val="28"/>
          <w:szCs w:val="28"/>
        </w:rPr>
        <w:t xml:space="preserve">. 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>Докладны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надзорной деятельности в жилищно-коммунальной сфере </w:t>
      </w:r>
      <w:r>
        <w:rPr>
          <w:rFonts w:ascii="Times New Roman" w:eastAsia="Times New Roman" w:hAnsi="Times New Roman" w:cs="Times New Roman"/>
          <w:sz w:val="28"/>
          <w:szCs w:val="28"/>
        </w:rPr>
        <w:t>на поднадзорной территории представлять к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 и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2D39">
        <w:rPr>
          <w:rFonts w:ascii="Times New Roman" w:eastAsia="Times New Roman" w:hAnsi="Times New Roman" w:cs="Times New Roman"/>
          <w:sz w:val="28"/>
          <w:szCs w:val="28"/>
        </w:rPr>
        <w:t xml:space="preserve"> июля в </w:t>
      </w:r>
      <w:r>
        <w:rPr>
          <w:rFonts w:ascii="Times New Roman" w:eastAsia="Times New Roman" w:hAnsi="Times New Roman" w:cs="Times New Roman"/>
          <w:sz w:val="28"/>
          <w:szCs w:val="28"/>
        </w:rPr>
        <w:t>отдел по надзору за исполнением федерального законодательства, управление по надзору за уголовно-процессуальной и оперативно-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разыскной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деятельностью, отдел по надзору за исполнением законодательства о противодействии коррупции, уголовно-судебное управление, гражданско-судебный отдел прокуратуры области.</w:t>
      </w:r>
      <w:r w:rsidRPr="00D06F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6F8F">
        <w:rPr>
          <w:rFonts w:ascii="Times New Roman" w:eastAsia="Times New Roman" w:hAnsi="Times New Roman" w:cs="Times New Roman"/>
          <w:i/>
          <w:sz w:val="28"/>
          <w:szCs w:val="28"/>
        </w:rPr>
        <w:t>(в ред. приказа №80 от 05.06.2023)</w:t>
      </w:r>
    </w:p>
    <w:p w:rsidR="00D40038" w:rsidRPr="00AC2D39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40038" w:rsidRPr="00AC2D39">
        <w:rPr>
          <w:rFonts w:ascii="Times New Roman" w:eastAsia="Times New Roman" w:hAnsi="Times New Roman" w:cs="Times New Roman"/>
          <w:sz w:val="28"/>
          <w:szCs w:val="28"/>
        </w:rPr>
        <w:t>. Отделу по надзору за исполнением законодательства о противодействии коррупции прокуратуры области, в том числе посредством организации и контроля деятельности прокуроров городов и районов, о</w:t>
      </w:r>
      <w:r w:rsidR="00D40038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беспечивать эффективный надзор за противодействием коррупционным проявлениям в деятельности государственных и муниципальных служащих, курирующих вопросы жилищно-коммунальной сферы, руководителей государственных и муниципальных предприятий, осуществляющих деятельность в этой сфере. Своевременно выявлять случаи несоблюдения ими установленных запретов и ограничений, неправомерного предоставления хозяйствующим субъектам преференций, льгот. Принципиально реагировать на факты непринятия мер по предотвращению и урегулированию конфликта интересов.</w:t>
      </w:r>
    </w:p>
    <w:p w:rsidR="00066591" w:rsidRPr="00AC2D39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6591" w:rsidRPr="00AC2D39">
        <w:rPr>
          <w:rFonts w:ascii="Times New Roman" w:eastAsia="Times New Roman" w:hAnsi="Times New Roman" w:cs="Times New Roman"/>
          <w:sz w:val="28"/>
          <w:szCs w:val="28"/>
        </w:rPr>
        <w:t>. Управлению по надзору за уголовно-процессуальной и оперативно-разыскной деятельностью, отделу по надзору за исполнением законодательства о противодействии коррупции, прокурорам городов и районов:</w:t>
      </w:r>
    </w:p>
    <w:p w:rsidR="00066591" w:rsidRPr="00AC2D39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772D">
        <w:rPr>
          <w:rFonts w:ascii="Times New Roman" w:eastAsia="Times New Roman" w:hAnsi="Times New Roman" w:cs="Times New Roman"/>
          <w:sz w:val="28"/>
          <w:szCs w:val="28"/>
        </w:rPr>
        <w:t>.1. О</w:t>
      </w:r>
      <w:r w:rsidR="00066591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беспечить должный надзор за следствием, производством дознания и оперативно-розыскной деятельностью при рассмотрении сообщений и расследовании преступлений в сфере жилищно-коммунального хозяйства, принятии мер по возмещению причиненного ими ущерба. Взять под особый контроль ведение дел оперативного учета и соответствующих </w:t>
      </w:r>
      <w:proofErr w:type="spellStart"/>
      <w:r w:rsidR="00066591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накопительно</w:t>
      </w:r>
      <w:proofErr w:type="spellEnd"/>
      <w:r w:rsidR="00066591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-наблюдательных производств.</w:t>
      </w:r>
    </w:p>
    <w:p w:rsidR="00066591" w:rsidRPr="00066591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66591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r w:rsidR="00066591" w:rsidRPr="00066591">
        <w:rPr>
          <w:rFonts w:ascii="Times New Roman" w:eastAsia="Times New Roman" w:hAnsi="Times New Roman" w:cs="Times New Roman"/>
          <w:color w:val="auto"/>
          <w:sz w:val="28"/>
          <w:szCs w:val="28"/>
        </w:rPr>
        <w:t>Добиваться незамедлительного устранения установленных нарушений, допущенных правоохранительными органами в ходе указанной деятельности, и привлечения к ответственности виновных должностных лиц.</w:t>
      </w:r>
    </w:p>
    <w:p w:rsidR="00AC2441" w:rsidRPr="00AC2441" w:rsidRDefault="00AC2441" w:rsidP="00AC244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Отделу по надзору за исполнением федерального законодательства, управлению по надзору за уголовно-процессуальной и оперативно-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разыскной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деятельностью, отделу по надзору за исполнением законодательства о противодействии коррупции, уголовно-судебному управлению, гражданско-судебно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отделу прокуратуры области </w:t>
      </w:r>
      <w:r w:rsidRPr="00D06F8F">
        <w:rPr>
          <w:rFonts w:ascii="Times New Roman" w:eastAsia="Times New Roman" w:hAnsi="Times New Roman" w:cs="Times New Roman"/>
          <w:i/>
          <w:sz w:val="28"/>
          <w:szCs w:val="28"/>
        </w:rPr>
        <w:t>(в ред. приказа №80 от 05.06.2023)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6591" w:rsidRPr="00AC2D39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 w:rsidR="00066591" w:rsidRPr="000665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Оказывать практическую и методическую помощь прокурорам 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городов и районов области </w:t>
      </w:r>
      <w:r w:rsidR="00066591" w:rsidRPr="00066591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организации прокурорского надзора за исполнением законов в жилищно-коммунальной сфере.</w:t>
      </w:r>
    </w:p>
    <w:p w:rsidR="00AC2D39" w:rsidRPr="00AC2D39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Каждое полугодие анализировать состояние законности в жилищно-коммунальной сфере, изучать прокурорскую и иную правоприменительную практику, определять актуальные проблемы </w:t>
      </w:r>
      <w:proofErr w:type="spellStart"/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правоприменения</w:t>
      </w:r>
      <w:proofErr w:type="spellEnd"/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, при необходимости вносить предложения по их урегулированию.</w:t>
      </w:r>
    </w:p>
    <w:p w:rsidR="004A5CCE" w:rsidRDefault="0095353E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Обеспечить направление докладных записок о результатах надзорной деятельности в жилищно-коммунальной сфере к 30 января и 30 июля в 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подразделения Генеральной прокуратуры Российской Федерации, согласно их компетенции, в порядке, установленном пунктом 9 приказа </w:t>
      </w:r>
      <w:r w:rsidR="00AC2D39" w:rsidRPr="00AC2D39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от 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03.03.2017 </w:t>
      </w:r>
      <w:r w:rsidR="00AE2B8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140 </w:t>
      </w:r>
      <w:r w:rsidR="00AE2B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C2D39" w:rsidRPr="004A5CCE"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 прокурорского надзора за исполнением законов в жилищно-коммунальной сфере</w:t>
      </w:r>
      <w:r w:rsidR="00AE2B8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C2D39" w:rsidRPr="00AC2D3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8196A" w:rsidRPr="004A5CCE" w:rsidRDefault="00D8196A" w:rsidP="00AC2D3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Признать утратившим силу указание прокурора Брянской области от 10.10.2016 №90/20 «Об организации надзора за исполнением законодательства в жилищно-коммунальной сфере». </w:t>
      </w:r>
    </w:p>
    <w:p w:rsidR="001E5A6C" w:rsidRPr="00AC2D39" w:rsidRDefault="00D8196A" w:rsidP="00AC2D39">
      <w:pPr>
        <w:pStyle w:val="a3"/>
        <w:shd w:val="clear" w:color="auto" w:fill="auto"/>
        <w:tabs>
          <w:tab w:val="left" w:pos="7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5A6C" w:rsidRPr="00AC2D39">
        <w:rPr>
          <w:sz w:val="28"/>
          <w:szCs w:val="28"/>
        </w:rPr>
        <w:t xml:space="preserve">. Контроль за исполнением настоящего </w:t>
      </w:r>
      <w:r w:rsidR="00E11AF4" w:rsidRPr="00AC2D39">
        <w:rPr>
          <w:sz w:val="28"/>
          <w:szCs w:val="28"/>
        </w:rPr>
        <w:t>приказа</w:t>
      </w:r>
      <w:r w:rsidR="002A4A19" w:rsidRPr="00AC2D39">
        <w:rPr>
          <w:sz w:val="28"/>
          <w:szCs w:val="28"/>
        </w:rPr>
        <w:t xml:space="preserve"> </w:t>
      </w:r>
      <w:r w:rsidR="00D40038" w:rsidRPr="00AC2D39">
        <w:rPr>
          <w:sz w:val="28"/>
          <w:szCs w:val="28"/>
        </w:rPr>
        <w:t>возложить на заместителей прокурора области по направлениям деятельности</w:t>
      </w:r>
      <w:r w:rsidR="001E5A6C" w:rsidRPr="00AC2D39">
        <w:rPr>
          <w:sz w:val="28"/>
          <w:szCs w:val="28"/>
        </w:rPr>
        <w:t>.</w:t>
      </w:r>
    </w:p>
    <w:p w:rsidR="001E5A6C" w:rsidRPr="00AC2D39" w:rsidRDefault="006E32BC" w:rsidP="00AC2D39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C2D39">
        <w:rPr>
          <w:sz w:val="28"/>
          <w:szCs w:val="28"/>
        </w:rPr>
        <w:t xml:space="preserve">Приказ направить для ознакомления заместителям прокурора области, начальникам управлений, отделов </w:t>
      </w:r>
      <w:r w:rsidR="002A4A19" w:rsidRPr="00AC2D39">
        <w:rPr>
          <w:sz w:val="28"/>
          <w:szCs w:val="28"/>
        </w:rPr>
        <w:t xml:space="preserve">(на правах управления) </w:t>
      </w:r>
      <w:r w:rsidRPr="00AC2D39">
        <w:rPr>
          <w:sz w:val="28"/>
          <w:szCs w:val="28"/>
        </w:rPr>
        <w:t>прокуратуры области, старшим помощникам прокурора области, прокурорам городов, районов, которым довести его содержание до сведения подчиненных работников.</w:t>
      </w:r>
    </w:p>
    <w:p w:rsidR="006E32BC" w:rsidRPr="00AC2D39" w:rsidRDefault="006E32BC" w:rsidP="00AC2D39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E32BC" w:rsidRDefault="006E32BC" w:rsidP="0088541A">
      <w:pPr>
        <w:pStyle w:val="a3"/>
        <w:shd w:val="clear" w:color="auto" w:fill="auto"/>
        <w:spacing w:before="0" w:after="0" w:line="240" w:lineRule="auto"/>
        <w:ind w:left="-284" w:right="-284" w:firstLine="710"/>
        <w:jc w:val="both"/>
        <w:rPr>
          <w:sz w:val="28"/>
          <w:szCs w:val="28"/>
        </w:rPr>
      </w:pPr>
    </w:p>
    <w:p w:rsidR="001E5A6C" w:rsidRDefault="00AC2D39" w:rsidP="00057C1C">
      <w:pPr>
        <w:pStyle w:val="a3"/>
        <w:shd w:val="clear" w:color="auto" w:fill="auto"/>
        <w:spacing w:before="0" w:after="0" w:line="240" w:lineRule="exact"/>
        <w:ind w:right="-2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1E5A6C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A327BF">
        <w:rPr>
          <w:sz w:val="28"/>
          <w:szCs w:val="28"/>
        </w:rPr>
        <w:t xml:space="preserve"> области</w:t>
      </w:r>
    </w:p>
    <w:p w:rsidR="001E5A6C" w:rsidRDefault="001E5A6C" w:rsidP="00057C1C">
      <w:pPr>
        <w:pStyle w:val="a3"/>
        <w:shd w:val="clear" w:color="auto" w:fill="auto"/>
        <w:spacing w:before="0" w:after="0" w:line="240" w:lineRule="exact"/>
        <w:ind w:right="-206"/>
        <w:jc w:val="both"/>
        <w:rPr>
          <w:sz w:val="28"/>
          <w:szCs w:val="28"/>
        </w:rPr>
      </w:pPr>
    </w:p>
    <w:p w:rsidR="001E5A6C" w:rsidRDefault="00AC2D39" w:rsidP="00057C1C">
      <w:pPr>
        <w:pStyle w:val="a3"/>
        <w:shd w:val="clear" w:color="auto" w:fill="auto"/>
        <w:spacing w:before="0" w:after="0" w:line="240" w:lineRule="exact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старший</w:t>
      </w:r>
      <w:r w:rsidR="001E5A6C">
        <w:rPr>
          <w:sz w:val="28"/>
          <w:szCs w:val="28"/>
        </w:rPr>
        <w:t xml:space="preserve"> советник</w:t>
      </w:r>
      <w:r>
        <w:rPr>
          <w:sz w:val="28"/>
          <w:szCs w:val="28"/>
        </w:rPr>
        <w:t xml:space="preserve"> </w:t>
      </w:r>
      <w:r w:rsidR="001E5A6C">
        <w:rPr>
          <w:sz w:val="28"/>
          <w:szCs w:val="28"/>
        </w:rPr>
        <w:t>юстиции</w:t>
      </w:r>
      <w:r w:rsidR="00A3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И.В. </w:t>
      </w:r>
      <w:proofErr w:type="spellStart"/>
      <w:r>
        <w:rPr>
          <w:sz w:val="28"/>
          <w:szCs w:val="28"/>
        </w:rPr>
        <w:t>Таратонов</w:t>
      </w:r>
      <w:proofErr w:type="spellEnd"/>
    </w:p>
    <w:p w:rsidR="00057C1C" w:rsidRDefault="00057C1C">
      <w:pPr>
        <w:pStyle w:val="a3"/>
        <w:shd w:val="clear" w:color="auto" w:fill="auto"/>
        <w:spacing w:before="0" w:after="0" w:line="240" w:lineRule="exact"/>
        <w:ind w:right="-1"/>
        <w:jc w:val="both"/>
        <w:rPr>
          <w:b/>
          <w:sz w:val="28"/>
          <w:szCs w:val="28"/>
        </w:rPr>
      </w:pPr>
    </w:p>
    <w:sectPr w:rsidR="00057C1C" w:rsidSect="004A5CCE">
      <w:headerReference w:type="even" r:id="rId7"/>
      <w:headerReference w:type="default" r:id="rId8"/>
      <w:pgSz w:w="11906" w:h="16838"/>
      <w:pgMar w:top="1134" w:right="424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07" w:rsidRDefault="00210607" w:rsidP="00F853FF">
      <w:r>
        <w:separator/>
      </w:r>
    </w:p>
  </w:endnote>
  <w:endnote w:type="continuationSeparator" w:id="0">
    <w:p w:rsidR="00210607" w:rsidRDefault="00210607" w:rsidP="00F8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07" w:rsidRDefault="00210607" w:rsidP="00F853FF">
      <w:r>
        <w:separator/>
      </w:r>
    </w:p>
  </w:footnote>
  <w:footnote w:type="continuationSeparator" w:id="0">
    <w:p w:rsidR="00210607" w:rsidRDefault="00210607" w:rsidP="00F8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6C" w:rsidRDefault="001E5A6C" w:rsidP="00E47DCE">
    <w:pPr>
      <w:pStyle w:val="a6"/>
      <w:framePr w:wrap="around" w:vAnchor="text" w:hAnchor="margin" w:xAlign="center" w:y="1"/>
      <w:rPr>
        <w:rStyle w:val="aa"/>
        <w:rFonts w:cs="Arial Unicode MS"/>
      </w:rPr>
    </w:pPr>
    <w:r>
      <w:rPr>
        <w:rStyle w:val="aa"/>
        <w:rFonts w:cs="Arial Unicode MS"/>
      </w:rPr>
      <w:fldChar w:fldCharType="begin"/>
    </w:r>
    <w:r>
      <w:rPr>
        <w:rStyle w:val="aa"/>
        <w:rFonts w:cs="Arial Unicode MS"/>
      </w:rPr>
      <w:instrText xml:space="preserve">PAGE  </w:instrText>
    </w:r>
    <w:r>
      <w:rPr>
        <w:rStyle w:val="aa"/>
        <w:rFonts w:cs="Arial Unicode MS"/>
      </w:rPr>
      <w:fldChar w:fldCharType="end"/>
    </w:r>
  </w:p>
  <w:p w:rsidR="001E5A6C" w:rsidRDefault="001E5A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6C" w:rsidRPr="00C55143" w:rsidRDefault="001E5A6C" w:rsidP="00E47DCE">
    <w:pPr>
      <w:pStyle w:val="a6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C55143">
      <w:rPr>
        <w:rStyle w:val="aa"/>
        <w:rFonts w:ascii="Times New Roman" w:hAnsi="Times New Roman"/>
        <w:sz w:val="28"/>
        <w:szCs w:val="28"/>
      </w:rPr>
      <w:fldChar w:fldCharType="begin"/>
    </w:r>
    <w:r w:rsidRPr="00C55143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55143">
      <w:rPr>
        <w:rStyle w:val="aa"/>
        <w:rFonts w:ascii="Times New Roman" w:hAnsi="Times New Roman"/>
        <w:sz w:val="28"/>
        <w:szCs w:val="28"/>
      </w:rPr>
      <w:fldChar w:fldCharType="separate"/>
    </w:r>
    <w:r w:rsidR="00243C06">
      <w:rPr>
        <w:rStyle w:val="aa"/>
        <w:rFonts w:ascii="Times New Roman" w:hAnsi="Times New Roman"/>
        <w:noProof/>
        <w:sz w:val="28"/>
        <w:szCs w:val="28"/>
      </w:rPr>
      <w:t>5</w:t>
    </w:r>
    <w:r w:rsidRPr="00C55143">
      <w:rPr>
        <w:rStyle w:val="aa"/>
        <w:rFonts w:ascii="Times New Roman" w:hAnsi="Times New Roman"/>
        <w:sz w:val="28"/>
        <w:szCs w:val="28"/>
      </w:rPr>
      <w:fldChar w:fldCharType="end"/>
    </w:r>
  </w:p>
  <w:p w:rsidR="001E5A6C" w:rsidRDefault="001E5A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08B0"/>
    <w:multiLevelType w:val="multilevel"/>
    <w:tmpl w:val="F34A0B6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A"/>
    <w:rsid w:val="00012782"/>
    <w:rsid w:val="00013E25"/>
    <w:rsid w:val="00021A38"/>
    <w:rsid w:val="00042EE9"/>
    <w:rsid w:val="0005622A"/>
    <w:rsid w:val="00057C1C"/>
    <w:rsid w:val="00066591"/>
    <w:rsid w:val="000C5637"/>
    <w:rsid w:val="0010556F"/>
    <w:rsid w:val="001A3C4F"/>
    <w:rsid w:val="001A3F58"/>
    <w:rsid w:val="001E5A6C"/>
    <w:rsid w:val="001F535A"/>
    <w:rsid w:val="00210607"/>
    <w:rsid w:val="002241E1"/>
    <w:rsid w:val="00243C06"/>
    <w:rsid w:val="0026439A"/>
    <w:rsid w:val="002A4A19"/>
    <w:rsid w:val="002E4210"/>
    <w:rsid w:val="0031485B"/>
    <w:rsid w:val="00372D1B"/>
    <w:rsid w:val="003B6D6C"/>
    <w:rsid w:val="003F6BBB"/>
    <w:rsid w:val="00494CBC"/>
    <w:rsid w:val="004A5CCE"/>
    <w:rsid w:val="004B068A"/>
    <w:rsid w:val="00536BF1"/>
    <w:rsid w:val="00573D06"/>
    <w:rsid w:val="00573D6D"/>
    <w:rsid w:val="005B1A19"/>
    <w:rsid w:val="0065440A"/>
    <w:rsid w:val="006B0B00"/>
    <w:rsid w:val="006E32BC"/>
    <w:rsid w:val="00707FED"/>
    <w:rsid w:val="00732412"/>
    <w:rsid w:val="00736EA3"/>
    <w:rsid w:val="00792B1E"/>
    <w:rsid w:val="007B41BC"/>
    <w:rsid w:val="007C32B8"/>
    <w:rsid w:val="007C6577"/>
    <w:rsid w:val="00810882"/>
    <w:rsid w:val="00817F6A"/>
    <w:rsid w:val="00826F8A"/>
    <w:rsid w:val="008422D2"/>
    <w:rsid w:val="0088541A"/>
    <w:rsid w:val="0095353E"/>
    <w:rsid w:val="009F2CA0"/>
    <w:rsid w:val="00A2050D"/>
    <w:rsid w:val="00A327BF"/>
    <w:rsid w:val="00A54B52"/>
    <w:rsid w:val="00A70364"/>
    <w:rsid w:val="00AC2441"/>
    <w:rsid w:val="00AC2D39"/>
    <w:rsid w:val="00AC5F55"/>
    <w:rsid w:val="00AE2B8A"/>
    <w:rsid w:val="00B25E8F"/>
    <w:rsid w:val="00B3772D"/>
    <w:rsid w:val="00C003CA"/>
    <w:rsid w:val="00C55143"/>
    <w:rsid w:val="00C80B4A"/>
    <w:rsid w:val="00CF19BB"/>
    <w:rsid w:val="00CF28D9"/>
    <w:rsid w:val="00D06F8F"/>
    <w:rsid w:val="00D1381E"/>
    <w:rsid w:val="00D26B18"/>
    <w:rsid w:val="00D277B1"/>
    <w:rsid w:val="00D379CD"/>
    <w:rsid w:val="00D40038"/>
    <w:rsid w:val="00D7542C"/>
    <w:rsid w:val="00D8196A"/>
    <w:rsid w:val="00DA2489"/>
    <w:rsid w:val="00DF254B"/>
    <w:rsid w:val="00E11AF4"/>
    <w:rsid w:val="00E163CE"/>
    <w:rsid w:val="00E47DCE"/>
    <w:rsid w:val="00EA4157"/>
    <w:rsid w:val="00EF0A83"/>
    <w:rsid w:val="00F52D56"/>
    <w:rsid w:val="00F73CDC"/>
    <w:rsid w:val="00F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9CA64"/>
  <w15:docId w15:val="{3C947D1D-EF6D-438C-8F88-A5A09E10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1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88541A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88541A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a4">
    <w:name w:val="Основной текст Знак"/>
    <w:basedOn w:val="a0"/>
    <w:uiPriority w:val="99"/>
    <w:semiHidden/>
    <w:locked/>
    <w:rsid w:val="008854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8541A"/>
    <w:rPr>
      <w:rFonts w:ascii="Times New Roman" w:hAnsi="Times New Roman"/>
      <w:b/>
      <w:sz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541A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color w:val="auto"/>
      <w:sz w:val="29"/>
      <w:szCs w:val="20"/>
    </w:rPr>
  </w:style>
  <w:style w:type="character" w:customStyle="1" w:styleId="5">
    <w:name w:val="Основной текст (5)_"/>
    <w:link w:val="50"/>
    <w:uiPriority w:val="99"/>
    <w:locked/>
    <w:rsid w:val="0088541A"/>
    <w:rPr>
      <w:rFonts w:ascii="Times New Roman" w:hAnsi="Times New Roman"/>
      <w:b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8541A"/>
    <w:pPr>
      <w:shd w:val="clear" w:color="auto" w:fill="FFFFFF"/>
      <w:spacing w:before="60" w:after="660" w:line="240" w:lineRule="atLeast"/>
      <w:ind w:hanging="480"/>
      <w:jc w:val="center"/>
    </w:pPr>
    <w:rPr>
      <w:rFonts w:ascii="Times New Roman" w:eastAsia="Calibri" w:hAnsi="Times New Roman" w:cs="Times New Roman"/>
      <w:b/>
      <w:color w:val="auto"/>
      <w:sz w:val="18"/>
      <w:szCs w:val="20"/>
    </w:rPr>
  </w:style>
  <w:style w:type="character" w:customStyle="1" w:styleId="a5">
    <w:name w:val="Основной текст + Полужирный"/>
    <w:uiPriority w:val="99"/>
    <w:rsid w:val="0088541A"/>
    <w:rPr>
      <w:rFonts w:ascii="Times New Roman" w:hAnsi="Times New Roman"/>
      <w:b/>
      <w:spacing w:val="0"/>
      <w:sz w:val="18"/>
    </w:rPr>
  </w:style>
  <w:style w:type="character" w:customStyle="1" w:styleId="Sylfaen1">
    <w:name w:val="Основной текст + Sylfaen1"/>
    <w:uiPriority w:val="99"/>
    <w:rsid w:val="0088541A"/>
    <w:rPr>
      <w:rFonts w:ascii="Sylfaen" w:hAnsi="Sylfaen"/>
      <w:b/>
      <w:color w:val="000000"/>
      <w:sz w:val="18"/>
      <w:lang w:val="ru-RU" w:eastAsia="ru-RU"/>
    </w:rPr>
  </w:style>
  <w:style w:type="character" w:customStyle="1" w:styleId="213pt">
    <w:name w:val="Основной текст (2) + 13 pt"/>
    <w:aliases w:val="Полужирный"/>
    <w:uiPriority w:val="99"/>
    <w:rsid w:val="0088541A"/>
    <w:rPr>
      <w:rFonts w:ascii="Times New Roman" w:hAnsi="Times New Roman"/>
      <w:b/>
      <w:color w:val="000000"/>
      <w:spacing w:val="-10"/>
      <w:w w:val="100"/>
      <w:position w:val="0"/>
      <w:sz w:val="26"/>
      <w:u w:val="none"/>
      <w:effect w:val="none"/>
      <w:lang w:val="ru-RU" w:eastAsia="ru-RU"/>
    </w:rPr>
  </w:style>
  <w:style w:type="paragraph" w:styleId="a6">
    <w:name w:val="header"/>
    <w:basedOn w:val="a"/>
    <w:link w:val="a7"/>
    <w:uiPriority w:val="99"/>
    <w:semiHidden/>
    <w:rsid w:val="00F853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853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F853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853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page number"/>
    <w:basedOn w:val="a0"/>
    <w:uiPriority w:val="99"/>
    <w:rsid w:val="00C5514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36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imes New Roman" w:eastAsia="Arial Unicode MS" w:hAnsi="Times New Roman" w:cs="Arial Unicode MS"/>
      <w:color w:val="000000"/>
      <w:sz w:val="2"/>
    </w:rPr>
  </w:style>
  <w:style w:type="character" w:customStyle="1" w:styleId="FontStyle18">
    <w:name w:val="Font Style18"/>
    <w:rsid w:val="00D379C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">
    <w:name w:val="Style2"/>
    <w:basedOn w:val="a"/>
    <w:rsid w:val="00D379C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4B068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1557</Words>
  <Characters>12473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strogonova.n</dc:creator>
  <cp:keywords/>
  <dc:description/>
  <cp:lastModifiedBy>Максименко Наталья Петровна</cp:lastModifiedBy>
  <cp:revision>18</cp:revision>
  <cp:lastPrinted>2020-07-24T08:23:00Z</cp:lastPrinted>
  <dcterms:created xsi:type="dcterms:W3CDTF">2021-03-18T07:11:00Z</dcterms:created>
  <dcterms:modified xsi:type="dcterms:W3CDTF">2023-06-14T14:25:00Z</dcterms:modified>
</cp:coreProperties>
</file>