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 xml:space="preserve">За  6 месяцев 2015 года органами прокуратуры при осуществлении надзора за исполнением законодательства о противодействии коррупции выявлено 2406 нарушений (АППГ-2538), в том числе незаконных правовых актов –  550 (АППГ –  493).  С целью их устранения принесено  536 (АППГ -491) протестов, внесено 462 (АППГ –  567) представления, по </w:t>
      </w:r>
      <w:proofErr w:type="gramStart"/>
      <w:r w:rsidRPr="00EC7FEB">
        <w:rPr>
          <w:rFonts w:ascii="Times New Roman" w:hAnsi="Times New Roman" w:cs="Times New Roman"/>
        </w:rPr>
        <w:t>результатам</w:t>
      </w:r>
      <w:proofErr w:type="gramEnd"/>
      <w:r w:rsidRPr="00EC7FEB">
        <w:rPr>
          <w:rFonts w:ascii="Times New Roman" w:hAnsi="Times New Roman" w:cs="Times New Roman"/>
        </w:rPr>
        <w:t xml:space="preserve"> рассмотрения которых  349 (АППГ- 374) виновных должностных лиц привлечено к дисциплинарной ответственности,  в суды области направлено 100 (АППГ – 55) заявлений, по возбужденным прокурорами делам об административных правонарушениях наказанию подвергнуто 145 (АППГ – 80)  лиц, 8 (АППГ-10) лиц предостережено о недопустимости нарушения закона, в следственные органы направлено 5  (АППГ- 17) материалов для решения вопроса об уголовном преследовании в порядке п. 2 ч. 2 ст. 37 УПК РФ, по </w:t>
      </w:r>
      <w:proofErr w:type="gramStart"/>
      <w:r w:rsidRPr="00EC7FEB">
        <w:rPr>
          <w:rFonts w:ascii="Times New Roman" w:hAnsi="Times New Roman" w:cs="Times New Roman"/>
        </w:rPr>
        <w:t>результатам</w:t>
      </w:r>
      <w:proofErr w:type="gramEnd"/>
      <w:r w:rsidRPr="00EC7FEB">
        <w:rPr>
          <w:rFonts w:ascii="Times New Roman" w:hAnsi="Times New Roman" w:cs="Times New Roman"/>
        </w:rPr>
        <w:t xml:space="preserve"> рассмотрения которых возбуждено  5 (АППГ – 16) уголовных дел.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>Деятельность территориальных органов государственной власти и органов местного самоуправления в сфере противодействия коррупции осуществляется во взаимодействии с органами  прокуратуры области.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 xml:space="preserve">На постоянной основе органами прокуратуры рассматриваются поступающие  акты проверок органов финансового контроля (Счетная палата области, </w:t>
      </w:r>
      <w:proofErr w:type="spellStart"/>
      <w:r w:rsidRPr="00EC7FEB">
        <w:rPr>
          <w:rFonts w:ascii="Times New Roman" w:hAnsi="Times New Roman" w:cs="Times New Roman"/>
        </w:rPr>
        <w:t>Росфинадзор</w:t>
      </w:r>
      <w:proofErr w:type="spellEnd"/>
      <w:r w:rsidRPr="00EC7FEB">
        <w:rPr>
          <w:rFonts w:ascii="Times New Roman" w:hAnsi="Times New Roman" w:cs="Times New Roman"/>
        </w:rPr>
        <w:t>, КРИ администрации Владимирской области) на предмет выявления коррупционных и иных нарушений субъектами проверочных мероприятий, осуществляющих свою деятельность на территории области. По результатам рассмотрения таких актов органами прокуратуры неоднократно выявлялись коррупционные нарушения, возбуждались административные производства в сфере размещения государственного и муниципального заказа, принимались иные меры прокурорского реагирования.  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>Взаимодействие прокуратуры с контролирующими органами осуществляется, в том числе путем проведения совестных проверочных мероприятий.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 xml:space="preserve">Систематически анализируются действующие на территории области региональные и муниципальные комплексные программы по противодействию коррупции, в </w:t>
      </w:r>
      <w:proofErr w:type="spellStart"/>
      <w:r w:rsidRPr="00EC7FEB">
        <w:rPr>
          <w:rFonts w:ascii="Times New Roman" w:hAnsi="Times New Roman" w:cs="Times New Roman"/>
        </w:rPr>
        <w:t>т.ч</w:t>
      </w:r>
      <w:proofErr w:type="spellEnd"/>
      <w:r w:rsidRPr="00EC7FEB">
        <w:rPr>
          <w:rFonts w:ascii="Times New Roman" w:hAnsi="Times New Roman" w:cs="Times New Roman"/>
        </w:rPr>
        <w:t>. по полноте разработанных мероприятий и достаточности их финансирования. Прокурорами выявлены нарушения связанные с утверждением программных мероприятий, носящих декларативный характер и относящихся к текущей деятельности органов местного самоуправления,  а также с отсутствием их финансирования. В отдельных муниципалитетах  отраслевые программы были приняты  лишь после реализации правотворческой инициативы органов прокуратуры. Об устранении выявленных нарушений в органы местного самоуправления территориальными прокурорами внесено 10 представлений и 9 информации в порядке ст. 9 Федерального закона «О прокуратуре Российской Федерации», которые рассмотрены удовлетворены.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 xml:space="preserve"> Прокуратурой области на системной основе проверяется исполнение законодательства о государственной и муниципальной службе. Всего в данной сфере выявлено  634 (АППГ - 628) нарушения. С целью их устранения принесено 114 (АППГ-77) протестов, внесено 94 (АППГ-83) представления, по </w:t>
      </w:r>
      <w:proofErr w:type="gramStart"/>
      <w:r w:rsidRPr="00EC7FEB">
        <w:rPr>
          <w:rFonts w:ascii="Times New Roman" w:hAnsi="Times New Roman" w:cs="Times New Roman"/>
        </w:rPr>
        <w:t>результатам</w:t>
      </w:r>
      <w:proofErr w:type="gramEnd"/>
      <w:r w:rsidRPr="00EC7FEB">
        <w:rPr>
          <w:rFonts w:ascii="Times New Roman" w:hAnsi="Times New Roman" w:cs="Times New Roman"/>
        </w:rPr>
        <w:t xml:space="preserve"> рассмотрения которых 91 (АППГ- 103) виновное должностное </w:t>
      </w:r>
      <w:r w:rsidRPr="00EC7FEB">
        <w:rPr>
          <w:rFonts w:ascii="Times New Roman" w:hAnsi="Times New Roman" w:cs="Times New Roman"/>
        </w:rPr>
        <w:lastRenderedPageBreak/>
        <w:t>лицо привлечено к дисциплинарной ответственности, в суд направлено  12 исковых заявлений (АППГ-10).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 xml:space="preserve">В ходе осуществления надзорных мероприятий в сфере исполнения законодательства о противодействии коррупции, в том числе соблюдения запретов, ограничений и обязанностей, установленных в целях противодействия коррупции выявлено   446 (АППГ-663) нарушений,  принесено  80 (АППГ-60) протестов, внесено  176 (АППГ-298) представлений, по </w:t>
      </w:r>
      <w:proofErr w:type="gramStart"/>
      <w:r w:rsidRPr="00EC7FEB">
        <w:rPr>
          <w:rFonts w:ascii="Times New Roman" w:hAnsi="Times New Roman" w:cs="Times New Roman"/>
        </w:rPr>
        <w:t>результатам</w:t>
      </w:r>
      <w:proofErr w:type="gramEnd"/>
      <w:r w:rsidRPr="00EC7FEB">
        <w:rPr>
          <w:rFonts w:ascii="Times New Roman" w:hAnsi="Times New Roman" w:cs="Times New Roman"/>
        </w:rPr>
        <w:t xml:space="preserve"> рассмотрения которых 105 (АППГ-140) виновных должностных лиц привлечены к дисциплинарной ответственности, по возбужденным прокурорами делам об административных правонарушениях наказанию подвергнуто 46 (</w:t>
      </w:r>
      <w:proofErr w:type="gramStart"/>
      <w:r w:rsidRPr="00EC7FEB">
        <w:rPr>
          <w:rFonts w:ascii="Times New Roman" w:hAnsi="Times New Roman" w:cs="Times New Roman"/>
        </w:rPr>
        <w:t>АППГ-13)  лиц, в суд направлено  15 (АППГ-12) исковых заявлений, в следственные органы направлено 3 (АППГ-5) материала  в порядке п.2 ч.2 ст. 37 УПК РФ, которым возбуждено 2 (АППГ-5) уголовных дела.</w:t>
      </w:r>
      <w:proofErr w:type="gramEnd"/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>Значительная часть выявленных нарушений в данной сфере связана с нарушениями в части несоблюдения государственными и муниципальными служащими, работниками территориальных подразделений внебюджетных фондов, государственных и муниципальных учреждений обязанности предоставления  достоверных и полных сведений о доходах.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>При осуществлении надзора в сфере бюджетного законодательства выявлено 93 (АППГ-169) коррупционных  нарушения,   принесено 47 (АППГ- 72) протестов, внесено 10 (АППГ-18) представлений, 9 из которых рассмотрены и удовлетворены, к дисциплинарной ответственности привлечено 9 виновных лиц (АППГ-10). В следственные органы направлен 1 (АППГ-8) материал  в порядке п.2 ч. 2 ст. 37 УПК РФ, по которому возбуждено  одно уголовное дело (АППГ-8).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>В ходе проведения в 1 полугодии текущего года проверок в сфере закупок товаров, выполнения работ, оказания услуг для государственных и муниципальных нужд выявлено 490 (АППГ-429) нарушений, принесено 8 (АППГ-39) протестов, внесено 107 (АППГ-101) представлений, по которым 104 (</w:t>
      </w:r>
      <w:proofErr w:type="gramStart"/>
      <w:r w:rsidRPr="00EC7FEB">
        <w:rPr>
          <w:rFonts w:ascii="Times New Roman" w:hAnsi="Times New Roman" w:cs="Times New Roman"/>
        </w:rPr>
        <w:t xml:space="preserve">АППГ-95) </w:t>
      </w:r>
      <w:proofErr w:type="gramEnd"/>
      <w:r w:rsidRPr="00EC7FEB">
        <w:rPr>
          <w:rFonts w:ascii="Times New Roman" w:hAnsi="Times New Roman" w:cs="Times New Roman"/>
        </w:rPr>
        <w:t>лица привлечены к дисциплинарной ответственности, по возбужденным прокурорами делам об административных правонарушениях наказано 99(АППГ-66) лиц.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>В следственные органы в порядке п.2 ч. 2 ст. 37 УПК РФ направлен 1 (АППГ-3) материал для решения вопроса об уголовном преследовании, по которому возбуждено 1 уголовное дело (АППГ-2).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 xml:space="preserve">Так, заместителем прокурора области в Арбитражный суд Владимирской области направлено исковое заявление о признании совершенной сделки недействительной. Проверкой, проведенной прокуратурой </w:t>
      </w:r>
      <w:proofErr w:type="spellStart"/>
      <w:r w:rsidRPr="00EC7FEB">
        <w:rPr>
          <w:rFonts w:ascii="Times New Roman" w:hAnsi="Times New Roman" w:cs="Times New Roman"/>
        </w:rPr>
        <w:t>Петушинского</w:t>
      </w:r>
      <w:proofErr w:type="spellEnd"/>
      <w:r w:rsidRPr="00EC7FEB">
        <w:rPr>
          <w:rFonts w:ascii="Times New Roman" w:hAnsi="Times New Roman" w:cs="Times New Roman"/>
        </w:rPr>
        <w:t xml:space="preserve"> района,   установлено, что администрацией Нагорного сельского поселения в нарушение требований Федерального закона «О защите конкуренции», был размещен муниципальный заказ без проведения процедуры торгов у единственного поставщика – ООО «МИФ».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 xml:space="preserve">Предметом заключенного муниципального контракта являлось выполнение работ по ремонту очистных сооружений в поселке Сосновый Бор. </w:t>
      </w:r>
      <w:proofErr w:type="gramStart"/>
      <w:r w:rsidRPr="00EC7FEB">
        <w:rPr>
          <w:rFonts w:ascii="Times New Roman" w:hAnsi="Times New Roman" w:cs="Times New Roman"/>
        </w:rPr>
        <w:t>Работы, предусмотренные муниципальным контрактом подрядчиком не выполнялись</w:t>
      </w:r>
      <w:proofErr w:type="gramEnd"/>
      <w:r w:rsidRPr="00EC7FEB">
        <w:rPr>
          <w:rFonts w:ascii="Times New Roman" w:hAnsi="Times New Roman" w:cs="Times New Roman"/>
        </w:rPr>
        <w:t>, однако были оплачены муниципальным заказчиком.  Заявление находится на рассмотрении.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 xml:space="preserve">При осуществлении надзора за исполнением законодательства об использовании государственного и муниципального имущества выявлено  85 (АППГ-62) нарушения, принесено 9 (АППГ-13) протестов, внесено 16 представлений (АППГ-19),  по которым к дисциплинарной ответственности привлечено 7 </w:t>
      </w:r>
      <w:proofErr w:type="gramStart"/>
      <w:r w:rsidRPr="00EC7FEB">
        <w:rPr>
          <w:rFonts w:ascii="Times New Roman" w:hAnsi="Times New Roman" w:cs="Times New Roman"/>
        </w:rPr>
        <w:t xml:space="preserve">( </w:t>
      </w:r>
      <w:proofErr w:type="gramEnd"/>
      <w:r w:rsidRPr="00EC7FEB">
        <w:rPr>
          <w:rFonts w:ascii="Times New Roman" w:hAnsi="Times New Roman" w:cs="Times New Roman"/>
        </w:rPr>
        <w:t>АППГ-8) виновных  лиц, в суды направлено 12 (АППГ-1) заявлений.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>В сфере землепользования выявлено   388 (АППГ- 230) нарушений коррупционной направленности, принесено 137 (АППГ- 62) протестов, внесено  29 (АППГ-18) представлений, по которым 21 (</w:t>
      </w:r>
      <w:proofErr w:type="gramStart"/>
      <w:r w:rsidRPr="00EC7FEB">
        <w:rPr>
          <w:rFonts w:ascii="Times New Roman" w:hAnsi="Times New Roman" w:cs="Times New Roman"/>
        </w:rPr>
        <w:t xml:space="preserve">АППГ-9) </w:t>
      </w:r>
      <w:proofErr w:type="gramEnd"/>
      <w:r w:rsidRPr="00EC7FEB">
        <w:rPr>
          <w:rFonts w:ascii="Times New Roman" w:hAnsi="Times New Roman" w:cs="Times New Roman"/>
        </w:rPr>
        <w:t>виновное должностное лицо привлечено к дисциплинарной ответственности,  в суды направлено  47 (АППГ-27) исков (заявлений).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proofErr w:type="gramStart"/>
      <w:r w:rsidRPr="00EC7FEB">
        <w:rPr>
          <w:rFonts w:ascii="Times New Roman" w:hAnsi="Times New Roman" w:cs="Times New Roman"/>
        </w:rPr>
        <w:t>По прежнему</w:t>
      </w:r>
      <w:proofErr w:type="gramEnd"/>
      <w:r w:rsidRPr="00EC7FEB">
        <w:rPr>
          <w:rFonts w:ascii="Times New Roman" w:hAnsi="Times New Roman" w:cs="Times New Roman"/>
        </w:rPr>
        <w:t xml:space="preserve"> значительный массив нарушений допускается органами местного самоуправления при издании нормативных правовых актов в рассматриваемой сфере отношений.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>В целях недопущения злоупотреблений со стороны органов местного самоуправления органами прокуратуры организован постоянный мониторинг совершения органами местного самоуправления сделок по распоряжению земельными участками, по результатам которого выявляются  многочисленные  нарушения.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 xml:space="preserve"> Так, Александровским городским прокурором  выявлены многочисленные нарушения земельного законодательства при предоставлении в собственность в соответствии со ст.36 Земельного кодекса РФ по льготной цене земельных участков  под объектами нежилого назначения (гаражами, </w:t>
      </w:r>
      <w:proofErr w:type="spellStart"/>
      <w:r w:rsidRPr="00EC7FEB">
        <w:rPr>
          <w:rFonts w:ascii="Times New Roman" w:hAnsi="Times New Roman" w:cs="Times New Roman"/>
        </w:rPr>
        <w:t>хозблоками</w:t>
      </w:r>
      <w:proofErr w:type="spellEnd"/>
      <w:r w:rsidRPr="00EC7FEB">
        <w:rPr>
          <w:rFonts w:ascii="Times New Roman" w:hAnsi="Times New Roman" w:cs="Times New Roman"/>
        </w:rPr>
        <w:t xml:space="preserve">, банями, хозяйственными постройками) при </w:t>
      </w:r>
      <w:proofErr w:type="spellStart"/>
      <w:r w:rsidRPr="00EC7FEB">
        <w:rPr>
          <w:rFonts w:ascii="Times New Roman" w:hAnsi="Times New Roman" w:cs="Times New Roman"/>
        </w:rPr>
        <w:t>недостижении</w:t>
      </w:r>
      <w:proofErr w:type="spellEnd"/>
      <w:r w:rsidRPr="00EC7FEB">
        <w:rPr>
          <w:rFonts w:ascii="Times New Roman" w:hAnsi="Times New Roman" w:cs="Times New Roman"/>
        </w:rPr>
        <w:t xml:space="preserve"> цели использования земельного участка, предоставленного ранее в аренду для индивидуального жилищного строительства, в </w:t>
      </w:r>
      <w:proofErr w:type="gramStart"/>
      <w:r w:rsidRPr="00EC7FEB">
        <w:rPr>
          <w:rFonts w:ascii="Times New Roman" w:hAnsi="Times New Roman" w:cs="Times New Roman"/>
        </w:rPr>
        <w:t>связи</w:t>
      </w:r>
      <w:proofErr w:type="gramEnd"/>
      <w:r w:rsidRPr="00EC7FEB">
        <w:rPr>
          <w:rFonts w:ascii="Times New Roman" w:hAnsi="Times New Roman" w:cs="Times New Roman"/>
        </w:rPr>
        <w:t xml:space="preserve"> с чем 29.06.2015 в суд направлено 26 исковых заявлений с требованиями о признании заключенных договоров купли-продажи недействительными, применении последствий недействительности ничтожных сделок, которые находятся на рассмотрении.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>При осуществлении прокурорского надзора особое внимание прокурорами обращено на выявление нарушений  в социальной сфере правоотношений.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 xml:space="preserve">Прокурорами систематически проводятся проверки соблюдения контрольно-надзорными органами  законодательства в сфере защиты прав юридических лиц и индивидуальных </w:t>
      </w:r>
      <w:r w:rsidRPr="00EC7FEB">
        <w:rPr>
          <w:rFonts w:ascii="Times New Roman" w:hAnsi="Times New Roman" w:cs="Times New Roman"/>
        </w:rPr>
        <w:lastRenderedPageBreak/>
        <w:t xml:space="preserve">предпринимателей при осуществлении государственного контроля (надзора).  За 6 месяцев 2015 года  органами прокуратуры выявлено 132 нарушения, в </w:t>
      </w:r>
      <w:proofErr w:type="gramStart"/>
      <w:r w:rsidRPr="00EC7FEB">
        <w:rPr>
          <w:rFonts w:ascii="Times New Roman" w:hAnsi="Times New Roman" w:cs="Times New Roman"/>
        </w:rPr>
        <w:t>целях</w:t>
      </w:r>
      <w:proofErr w:type="gramEnd"/>
      <w:r w:rsidRPr="00EC7FEB">
        <w:rPr>
          <w:rFonts w:ascii="Times New Roman" w:hAnsi="Times New Roman" w:cs="Times New Roman"/>
        </w:rPr>
        <w:t xml:space="preserve"> устранения которых принесено 120 (АППГ-86) протестов на нормативные правовые акты,   внесено 8 (АППГ- 7) представлений, по результатам рассмотрения которых 5 лиц привлечены к дисциплинарной ответственности (АППГ-4).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>Большинство нарушений связано с изданием органами государственной власти и местного самоуправления незаконных правовых актов, ограничивающих права юридических лиц и индивидуальных предпринимателей.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proofErr w:type="gramStart"/>
      <w:r w:rsidRPr="00EC7FEB">
        <w:rPr>
          <w:rFonts w:ascii="Times New Roman" w:hAnsi="Times New Roman" w:cs="Times New Roman"/>
        </w:rPr>
        <w:t>В анализируемом периоде  по направленным  в порядке п.2 ч. 2 ст. 37 УПК РФ  в следственные органы направленным прокурорами 5 (АППГ-17) материалам для решения вопроса об уголовном преследовании возбуждено 5 (процент реализации – 100%) (АППГ- 16, процент реализации – 94,1  %) уголовных дел, из них  1 материал направлен по выявленным нарушениям в сфере бюджетного законодательства, 3 - в сфере в сфере противодействия коррупции</w:t>
      </w:r>
      <w:proofErr w:type="gramEnd"/>
      <w:r w:rsidRPr="00EC7FEB">
        <w:rPr>
          <w:rFonts w:ascii="Times New Roman" w:hAnsi="Times New Roman" w:cs="Times New Roman"/>
        </w:rPr>
        <w:t>,  1 - в сфере размещения заказов.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> Анализ надзорной деятельности показал, что в 1 полугодии 2015 года   возбуждено 3 дела об административном правонарушении, предусмотренном  ст. 19.28 КоАП РФ, 1 из которых рассмотрено, виновное лицо подвергнуто административному наказанию.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>В соответствии п.3 Комплексного плана мероприятий по противодействию коррупции на 2014-2016 года, утвержденного прокурором области 10.06.2014, органами прокуратуры области проведены проверки исполнения предприятиями, учреждениями и организациями требований статьи 13.3 Федерального закона №273-ФЗ. Проверки показали, что данные требования Федерального закона  соблюдались не всеми хозяйствующими субъектами,  в том числе осуществляющими деятельность в сферах,  наиболее подверженных коррупции:   ЖКХ, социального обслуживания, образования, здравоохранения, дорожного хозяйства и строительства, использования и распоряжения муниципальным имуществом, оборонно-промышленного комплекса и других.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 xml:space="preserve">В целях устранения выявленных нарушений прокурорами внесено 150 представлений, по </w:t>
      </w:r>
      <w:proofErr w:type="gramStart"/>
      <w:r w:rsidRPr="00EC7FEB">
        <w:rPr>
          <w:rFonts w:ascii="Times New Roman" w:hAnsi="Times New Roman" w:cs="Times New Roman"/>
        </w:rPr>
        <w:t>результатам</w:t>
      </w:r>
      <w:proofErr w:type="gramEnd"/>
      <w:r w:rsidRPr="00EC7FEB">
        <w:rPr>
          <w:rFonts w:ascii="Times New Roman" w:hAnsi="Times New Roman" w:cs="Times New Roman"/>
        </w:rPr>
        <w:t xml:space="preserve"> рассмотрения которых к дисциплинарной ответственности привлечено 20 лиц.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 xml:space="preserve">Органами прокуратуры  изучено на предмет </w:t>
      </w:r>
      <w:proofErr w:type="spellStart"/>
      <w:r w:rsidRPr="00EC7FEB">
        <w:rPr>
          <w:rFonts w:ascii="Times New Roman" w:hAnsi="Times New Roman" w:cs="Times New Roman"/>
        </w:rPr>
        <w:t>коррупциогенности</w:t>
      </w:r>
      <w:proofErr w:type="spellEnd"/>
      <w:r w:rsidRPr="00EC7FEB">
        <w:rPr>
          <w:rFonts w:ascii="Times New Roman" w:hAnsi="Times New Roman" w:cs="Times New Roman"/>
        </w:rPr>
        <w:t xml:space="preserve"> 3301 (АППГ- 3001) нормативный правовой акт, в 434  (АППГ-408) выявлено 663 (АППГ-674) </w:t>
      </w:r>
      <w:proofErr w:type="spellStart"/>
      <w:r w:rsidRPr="00EC7FEB">
        <w:rPr>
          <w:rFonts w:ascii="Times New Roman" w:hAnsi="Times New Roman" w:cs="Times New Roman"/>
        </w:rPr>
        <w:t>коррупциогенных</w:t>
      </w:r>
      <w:proofErr w:type="spellEnd"/>
      <w:r w:rsidRPr="00EC7FEB">
        <w:rPr>
          <w:rFonts w:ascii="Times New Roman" w:hAnsi="Times New Roman" w:cs="Times New Roman"/>
        </w:rPr>
        <w:t xml:space="preserve"> факторов.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 xml:space="preserve">На противоречие федеральному законодательству, одновременно содержащие </w:t>
      </w:r>
      <w:proofErr w:type="spellStart"/>
      <w:r w:rsidRPr="00EC7FEB">
        <w:rPr>
          <w:rFonts w:ascii="Times New Roman" w:hAnsi="Times New Roman" w:cs="Times New Roman"/>
        </w:rPr>
        <w:t>коррупциогенные</w:t>
      </w:r>
      <w:proofErr w:type="spellEnd"/>
      <w:r w:rsidRPr="00EC7FEB">
        <w:rPr>
          <w:rFonts w:ascii="Times New Roman" w:hAnsi="Times New Roman" w:cs="Times New Roman"/>
        </w:rPr>
        <w:t xml:space="preserve"> факторы, правовые акты принесено 397 (АППГ-388) протестов, направлено 9 представлений (АППГ-2) и 15 заявлений в суд (АППГ-1).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>Наиболее подверженные коррупционным рискам следующие сферы правоотношений: о бюджете, о землепользовании, о лицензировании, регистрации и иных разрешительных процедур, градостроении, природопользовании, об использовании государственного и муниципального имущества, а также  о предоставлении государственных и муниципальных услуг.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>В 1 полугодии 2015 года выявлено 190 (АППГ – 191) преступлений коррупционной направленности. Число привлеченных к уголовной ответственности лиц увеличилось с 85 до 101, а возбужденных уголовных дел - с 88 до 94.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proofErr w:type="gramStart"/>
      <w:r w:rsidRPr="00EC7FEB">
        <w:rPr>
          <w:rFonts w:ascii="Times New Roman" w:hAnsi="Times New Roman" w:cs="Times New Roman"/>
        </w:rPr>
        <w:t>На учет поставлены коррупционные преступления, предусмотренные: ст.159 УК РФ – 8 (АППГ - 43), ст.160 УК РФ – 11 (АППГ - 75), ст. 174.1 УК РФ – 2 (АППГ – 0), ст.201 УК РФ – 0 (АППГ – 3), ст.204 УК РФ – 8 (АППГ – 0), ст.290 УК РФ – 59 (АППГ - 16), ст. 291 УК РФ – 61 (АППГ – 33), ст.291.1 УК РФ – 3</w:t>
      </w:r>
      <w:proofErr w:type="gramEnd"/>
      <w:r w:rsidRPr="00EC7FEB">
        <w:rPr>
          <w:rFonts w:ascii="Times New Roman" w:hAnsi="Times New Roman" w:cs="Times New Roman"/>
        </w:rPr>
        <w:t xml:space="preserve"> (АППГ – 3), ст.292 УК РФ – 38 (АППГ – 18).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>Наиболее подверженной коррупционной преступности является сфера размещения государственного и муниципального заказа, использования государственного и муниципального имущества. Это обстоятельство обусловлено заинтересованностью обеих сторон в решении интересующего их вопроса путем совершения коррупционного преступления, что делает выявление последнего еще более сложным. Надзор за исполнением законодательства в указанных сферах является для прокуратуры области одним из основных приоритетов в области противодействия коррупции.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>В 1 полугодии 2015 года правоохранительными органами области зарегистрировано 190 (АППГ - 191) преступлений коррупционной направленности, из которых дополнительные эпизоды составляют 96 (АППГ – 103).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> Структура взяточничества выглядит следующим образом: ст.290 УК РФ – 59 (АППГ - 16), ст. 291 УК РФ – 61 (АППГ – 33), ст.291.1 УК РФ – 3 (АППГ – 3). Таким образом, общее число выявленных фактов взяточничества увеличилось более чем вдвое (с 52 до 123). При этом в общей структуре коррупционной преступности удельный вес таких преступлений вырос с 27,2 до 64,7 процентов.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 xml:space="preserve">В 1 полугодии 2015 года в суды с обвинительным заключением направлено 17 уголовных дел о совершении преступлений, предусмотренных ст.290 УК РФ, в том числе в отношении: врачей – 7 (41,2 %), сотрудников правоохранительных органов – 6 (35,3 %), глав органов местного самоуправления – 2 (11,7 %), государственного служащего – 1 (5,9 %), преподавателя – 1 (5,9 %). </w:t>
      </w:r>
      <w:proofErr w:type="gramStart"/>
      <w:r w:rsidRPr="00EC7FEB">
        <w:rPr>
          <w:rFonts w:ascii="Times New Roman" w:hAnsi="Times New Roman" w:cs="Times New Roman"/>
        </w:rPr>
        <w:lastRenderedPageBreak/>
        <w:t>В АППГ в суды с обвинительным заключением направлено 10 уголовных дел о совершении преступлений, предусмотренных ст.290 УК РФ, в том числе в отношении: врачей – 3 (30 %), сотрудников правоохранительных органов – 3 (30 %), государственных служащих – 1 (10 %), руководителя государственного учреждения – 1 (10 %), главы органа местного самоуправления – 1 (10 %), сотрудника контролирующего органа – 1 (10 %). </w:t>
      </w:r>
      <w:proofErr w:type="gramEnd"/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> В анализируемом периоде на учет поставлено 4 преступления о фактах взяточничества, совершенных в крупном размере (ст.290 УК РФ - 2, ст.291 УК РФ – 1, ст.291.1 УК РФ – 1), и 3 - в особо крупном размере (ст.290 УК РФ – 2, ст.291.1 УК РФ – 1). В АППГ выявлено 5 преступлений в крупном размере (ст.290 УК РФ – 2, ст.291.1 УК РФ – 3), преступления, совершенные в особо крупном размере, на учет не ставились. 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>Проведенный анализ свидетельствует о том, что среди выявляемых преступлений коррупционной направленности, преступления, совершенные в составе организованных групп и преступных сообществ, являются единичными.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>В целях повышения эффективности противодействия коррупционным проявлениям в регионе прокуратурой области принимается комплекс мер, направленных на совершенствование прокурорского надзора, а также форм и способов осуществления совместной правоохранительной деятельности. Так, ежегодно прокуратурой области проводятся координационные совещания руководителей региональных правоохранительных органов, на которых вырабатываются совместные меры, направленные на совершенствование работы  в данном направлении. Последнее координационное совещание проведено в прокуратуре области 28.10.2014, проведение очередного совещания запланировано на второе полугодие  текущего года (октябрь).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 xml:space="preserve">Принимаемые меры по совершенствованию координационной деятельности касались усиления </w:t>
      </w:r>
      <w:proofErr w:type="gramStart"/>
      <w:r w:rsidRPr="00EC7FEB">
        <w:rPr>
          <w:rFonts w:ascii="Times New Roman" w:hAnsi="Times New Roman" w:cs="Times New Roman"/>
        </w:rPr>
        <w:t>контроля за</w:t>
      </w:r>
      <w:proofErr w:type="gramEnd"/>
      <w:r w:rsidRPr="00EC7FEB">
        <w:rPr>
          <w:rFonts w:ascii="Times New Roman" w:hAnsi="Times New Roman" w:cs="Times New Roman"/>
        </w:rPr>
        <w:t xml:space="preserve"> полнотой и качеством исполнения совместных решений, принятых в формате координационных, межведомственных совещаний, заседаний рабочих групп. Кроме того, вопросы активизации текущего обмена информацией между оперативными подразделениями ОМВД, ОУФСБ и прокуратурами рассмотрены на заседании рабочей группы.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>На системной основе организована работа отраслевых межведомственных рабочих групп. Согласно организационно - распорядительных документов заседания групп проводятся ежеквартально, на которых обсуждались результаты проводимой работы по отдельным направлениям антикоррупционной деятельности, конкретные материалы совместных проверок и выездов.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>За исследуемый период судами области рассмотрено 77 уголовных дел о преступлениях коррупционной направленности в отношении 93 лиц (АППГ – 83 дела в отношении 89 лиц).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lastRenderedPageBreak/>
        <w:t>Из общего числа рассмотренных дел по 74 делам в отношении 90 лиц (АППГ – по 73 делам в отношении 77 лиц) вынесены обвинительные приговоры.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proofErr w:type="gramStart"/>
      <w:r w:rsidRPr="00EC7FEB">
        <w:rPr>
          <w:rFonts w:ascii="Times New Roman" w:hAnsi="Times New Roman" w:cs="Times New Roman"/>
        </w:rPr>
        <w:t>Из 90 (АППГ – 77) осужденных в отчетном периоде лиц: по ч.ч.3, 4 ст.159 УК РФ осуждено 10 лиц (АППГ – 8), по ст.159.2 УК РФ – 13 лиц (АППГ – 0), по ч.ч.3, 4 ст.160 УК РФ – 3 лица (АППГ – 18), по ст.201 УК РФ – 0 лиц (АППГ - 2), по ст.204 УК РФ – 3</w:t>
      </w:r>
      <w:proofErr w:type="gramEnd"/>
      <w:r w:rsidRPr="00EC7FEB">
        <w:rPr>
          <w:rFonts w:ascii="Times New Roman" w:hAnsi="Times New Roman" w:cs="Times New Roman"/>
        </w:rPr>
        <w:t xml:space="preserve"> лица (АППГ - 2), по ст.285 УК РФ – 2 лица (АППГ – 0), по ст.290 УК РФ – 10 лиц (АППГ – 7), по ст.291 УК РФ – 46 лиц (АППГ – 40), по ст.291.1 УК РФ – 2 лица (АППГ – 0), по ст.292 УК РФ – 1 лицо (АППГ – 0).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proofErr w:type="gramStart"/>
      <w:r w:rsidRPr="00EC7FEB">
        <w:rPr>
          <w:rFonts w:ascii="Times New Roman" w:hAnsi="Times New Roman" w:cs="Times New Roman"/>
        </w:rPr>
        <w:t>Анализ должностного и социального положения лиц, осужденных за совершение коррупционных преступлений, выглядит следующим образом: сотрудники УФСИН – 2 лица (АППГ - 1), судебные приставы – 0 лиц (3), сотрудники УМВД – 2 лица (3), должностные лица администраций – 7 лиц (3), врачи – 2 лица (0), сотрудники контролирующих органов – 0 лиц (1), сотрудники коммерческих организаций – 7 лиц (15), руководители и сотрудники МУП и ГУП – 0 лиц</w:t>
      </w:r>
      <w:proofErr w:type="gramEnd"/>
      <w:r w:rsidRPr="00EC7FEB">
        <w:rPr>
          <w:rFonts w:ascii="Times New Roman" w:hAnsi="Times New Roman" w:cs="Times New Roman"/>
        </w:rPr>
        <w:t xml:space="preserve"> (8), сотрудники МУ и ГУ – 9 лиц (4), иные –  61 лицо (39).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>Из 90 лиц, в отношении которых постановлены обвинительные приговоры, 39 лицам назначено наказание в виде лишения свободы, что составляет 43,3 % от общего числа, в том числе 27 – условно (30 % от общего числа), 12 - с отбыванием наказания в исправительных учреждениях (13,3 %), 51 лицу назначено наказание в виде штрафа (56,6 %).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proofErr w:type="gramStart"/>
      <w:r w:rsidRPr="00EC7FEB">
        <w:rPr>
          <w:rFonts w:ascii="Times New Roman" w:hAnsi="Times New Roman" w:cs="Times New Roman"/>
        </w:rPr>
        <w:t>Из 77 лиц, в отношении которых постановлены обвинительные приговоры в АППГ, 34 лицам назначено наказание в виде лишения свободы, что составляет 44,2 % от общего числа, в том числе 22 – условно (28,6 % от общего числа), 12 - с отбыванием наказания в исправительных учреждениях (15,6 %), 40 лицам назначено наказание в виде штрафа (51,9 %), еще 3 - лишение права занимать должности в органах государственной власти</w:t>
      </w:r>
      <w:proofErr w:type="gramEnd"/>
      <w:r w:rsidRPr="00EC7FEB">
        <w:rPr>
          <w:rFonts w:ascii="Times New Roman" w:hAnsi="Times New Roman" w:cs="Times New Roman"/>
        </w:rPr>
        <w:t xml:space="preserve">, правоохранительных и муниципальных </w:t>
      </w:r>
      <w:proofErr w:type="gramStart"/>
      <w:r w:rsidRPr="00EC7FEB">
        <w:rPr>
          <w:rFonts w:ascii="Times New Roman" w:hAnsi="Times New Roman" w:cs="Times New Roman"/>
        </w:rPr>
        <w:t>органах</w:t>
      </w:r>
      <w:proofErr w:type="gramEnd"/>
      <w:r w:rsidRPr="00EC7FEB">
        <w:rPr>
          <w:rFonts w:ascii="Times New Roman" w:hAnsi="Times New Roman" w:cs="Times New Roman"/>
        </w:rPr>
        <w:t xml:space="preserve"> либо заниматься определенным видом деятельности (3,9 %).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>Также к 14 лицам (АППГ – 9), из числа указанных выше, в качестве дополнительного наказания применено наказание в виде лишения права занимать должности в органах государственной власти, правоохранительных и муниципальных органах либо заниматься определенным видом деятельности, к 17 – в виде штрафа (АППГ – 13).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>В 1 полугодии 2015 года наказание в виде штрафа, кратного сумме взятки или коммерческого подкупа, применено судами к 54 лицам в том числе: в качестве основного наказания - к 45, в качестве дополнительного наказания – к 9.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 xml:space="preserve">Органами прокуратуры области  за  истекший период 2015 года проведено 48 мероприятий правовой и антикоррупционной  направленности, из них 5 «круглых столов»,  прочитано 43 </w:t>
      </w:r>
      <w:r w:rsidRPr="00EC7FEB">
        <w:rPr>
          <w:rFonts w:ascii="Times New Roman" w:hAnsi="Times New Roman" w:cs="Times New Roman"/>
        </w:rPr>
        <w:lastRenderedPageBreak/>
        <w:t>лекции. Участниками данных мероприятий стали государственные и муниципальные служащие, члены трудовых коллективов.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EC7FE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>Распространение органами прокуратуры  правовой информации в области антикоррупционного законодательства осуществлялось в форме памяток, буклетов, информаций, размещаемых на  сайте прокуратуры области и сайтах органов местного самоуправления, а также в форме  размещения  специальных баннеров и  стендов.</w:t>
      </w:r>
    </w:p>
    <w:p w:rsidR="00EC7FEB" w:rsidRPr="00EC7FEB" w:rsidRDefault="00EC7FEB" w:rsidP="00EC7FEB">
      <w:pPr>
        <w:rPr>
          <w:rFonts w:ascii="Times New Roman" w:hAnsi="Times New Roman" w:cs="Times New Roman"/>
        </w:rPr>
      </w:pPr>
    </w:p>
    <w:p w:rsidR="00826C9B" w:rsidRPr="00EC7FEB" w:rsidRDefault="00EC7FEB" w:rsidP="00EC7FEB">
      <w:pPr>
        <w:rPr>
          <w:rFonts w:ascii="Times New Roman" w:hAnsi="Times New Roman" w:cs="Times New Roman"/>
        </w:rPr>
      </w:pPr>
      <w:r w:rsidRPr="00EC7FEB">
        <w:rPr>
          <w:rFonts w:ascii="Times New Roman" w:hAnsi="Times New Roman" w:cs="Times New Roman"/>
        </w:rPr>
        <w:t xml:space="preserve">Органами прокуратуры области используются и иные формы работы по профилактике коррупции. Так, </w:t>
      </w:r>
      <w:proofErr w:type="spellStart"/>
      <w:r w:rsidRPr="00EC7FEB">
        <w:rPr>
          <w:rFonts w:ascii="Times New Roman" w:hAnsi="Times New Roman" w:cs="Times New Roman"/>
        </w:rPr>
        <w:t>Кольчугинской</w:t>
      </w:r>
      <w:proofErr w:type="spellEnd"/>
      <w:r w:rsidRPr="00EC7FEB">
        <w:rPr>
          <w:rFonts w:ascii="Times New Roman" w:hAnsi="Times New Roman" w:cs="Times New Roman"/>
        </w:rPr>
        <w:t xml:space="preserve"> межрайонной прокуратурой подготовлены 2 видео - ролика с социальной рекламой на антикоррупционную тематику, которые транслируются в эфире территориального кабельного телевидения и информационных табло.</w:t>
      </w:r>
      <w:bookmarkStart w:id="0" w:name="_GoBack"/>
      <w:bookmarkEnd w:id="0"/>
    </w:p>
    <w:sectPr w:rsidR="00826C9B" w:rsidRPr="00EC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EB"/>
    <w:rsid w:val="00826C9B"/>
    <w:rsid w:val="00EC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2824</Words>
  <Characters>16097</Characters>
  <Application>Microsoft Office Word</Application>
  <DocSecurity>0</DocSecurity>
  <Lines>134</Lines>
  <Paragraphs>37</Paragraphs>
  <ScaleCrop>false</ScaleCrop>
  <Company>OEM</Company>
  <LinksUpToDate>false</LinksUpToDate>
  <CharactersWithSpaces>18884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Троицкий Дмитрий Александрович</dc:creator>
  <cp:lastModifiedBy>Троицкий Дмитрий Александрович</cp:lastModifiedBy>
  <cp:revision>1</cp:revision>
  <dcterms:created xsi:type="dcterms:W3CDTF">2020-01-14T13:56:00Z</dcterms:created>
  <dcterms:modified xsi:type="dcterms:W3CDTF">2020-01-14T13:56:00Z</dcterms:modified>
</cp:coreProperties>
</file>