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BA" w:rsidRPr="009558BA" w:rsidRDefault="009558BA" w:rsidP="009558BA">
      <w:pPr>
        <w:spacing w:after="0" w:line="240" w:lineRule="auto"/>
        <w:jc w:val="center"/>
        <w:rPr>
          <w:rFonts w:ascii="Arial" w:eastAsia="Times New Roman" w:hAnsi="Arial" w:cs="Arial"/>
          <w:b/>
          <w:bCs/>
          <w:sz w:val="24"/>
          <w:szCs w:val="24"/>
          <w:lang w:eastAsia="ru-RU"/>
        </w:rPr>
      </w:pPr>
      <w:bookmarkStart w:id="0" w:name="_GoBack"/>
      <w:r w:rsidRPr="009558BA">
        <w:rPr>
          <w:rFonts w:ascii="Arial" w:eastAsia="Times New Roman" w:hAnsi="Arial" w:cs="Arial"/>
          <w:b/>
          <w:bCs/>
          <w:sz w:val="24"/>
          <w:szCs w:val="24"/>
          <w:lang w:eastAsia="ru-RU"/>
        </w:rPr>
        <w:t xml:space="preserve">МЕТОДИЧЕСКИЕ РЕКОМЕНДАЦИИ </w:t>
      </w:r>
    </w:p>
    <w:p w:rsidR="009558BA" w:rsidRPr="009558BA" w:rsidRDefault="009558BA" w:rsidP="009558BA">
      <w:pPr>
        <w:spacing w:after="0" w:line="240" w:lineRule="auto"/>
        <w:jc w:val="center"/>
        <w:rPr>
          <w:rFonts w:ascii="Arial" w:eastAsia="Times New Roman" w:hAnsi="Arial" w:cs="Arial"/>
          <w:b/>
          <w:bCs/>
          <w:sz w:val="24"/>
          <w:szCs w:val="24"/>
          <w:lang w:eastAsia="ru-RU"/>
        </w:rPr>
      </w:pPr>
      <w:r w:rsidRPr="009558BA">
        <w:rPr>
          <w:rFonts w:ascii="Arial" w:eastAsia="Times New Roman" w:hAnsi="Arial" w:cs="Arial"/>
          <w:b/>
          <w:bCs/>
          <w:sz w:val="24"/>
          <w:szCs w:val="24"/>
          <w:lang w:eastAsia="ru-RU"/>
        </w:rPr>
        <w:t xml:space="preserve">ПО ВОПРОСАМ ПРЕДСТАВЛЕНИЯ СВЕДЕНИЙ О ДОХОДАХ, РАСХОДАХ, </w:t>
      </w:r>
    </w:p>
    <w:p w:rsidR="009558BA" w:rsidRPr="009558BA" w:rsidRDefault="009558BA" w:rsidP="009558BA">
      <w:pPr>
        <w:spacing w:after="0" w:line="240" w:lineRule="auto"/>
        <w:jc w:val="center"/>
        <w:rPr>
          <w:rFonts w:ascii="Arial" w:eastAsia="Times New Roman" w:hAnsi="Arial" w:cs="Arial"/>
          <w:b/>
          <w:bCs/>
          <w:sz w:val="24"/>
          <w:szCs w:val="24"/>
          <w:lang w:eastAsia="ru-RU"/>
        </w:rPr>
      </w:pPr>
      <w:r w:rsidRPr="009558BA">
        <w:rPr>
          <w:rFonts w:ascii="Arial" w:eastAsia="Times New Roman" w:hAnsi="Arial" w:cs="Arial"/>
          <w:b/>
          <w:bCs/>
          <w:sz w:val="24"/>
          <w:szCs w:val="24"/>
          <w:lang w:eastAsia="ru-RU"/>
        </w:rPr>
        <w:t xml:space="preserve">ОБ ИМУЩЕСТВЕ И ОБЯЗАТЕЛЬСТВАХ ИМУЩЕСТВЕННОГО ХАРАКТЕРА </w:t>
      </w:r>
    </w:p>
    <w:p w:rsidR="009558BA" w:rsidRPr="009558BA" w:rsidRDefault="009558BA" w:rsidP="009558BA">
      <w:pPr>
        <w:spacing w:after="0" w:line="240" w:lineRule="auto"/>
        <w:jc w:val="center"/>
        <w:rPr>
          <w:rFonts w:ascii="Arial" w:eastAsia="Times New Roman" w:hAnsi="Arial" w:cs="Arial"/>
          <w:b/>
          <w:bCs/>
          <w:sz w:val="24"/>
          <w:szCs w:val="24"/>
          <w:lang w:eastAsia="ru-RU"/>
        </w:rPr>
      </w:pPr>
      <w:r w:rsidRPr="009558BA">
        <w:rPr>
          <w:rFonts w:ascii="Arial" w:eastAsia="Times New Roman" w:hAnsi="Arial" w:cs="Arial"/>
          <w:b/>
          <w:bCs/>
          <w:sz w:val="24"/>
          <w:szCs w:val="24"/>
          <w:lang w:eastAsia="ru-RU"/>
        </w:rPr>
        <w:t xml:space="preserve">И ЗАПОЛНЕНИЯ СООТВЕТСТВУЮЩЕЙ ФОРМЫ СПРАВКИ В 2022 ГОДУ </w:t>
      </w:r>
    </w:p>
    <w:bookmarkEnd w:id="0"/>
    <w:p w:rsidR="009558BA" w:rsidRPr="009558BA" w:rsidRDefault="009558BA" w:rsidP="009558BA">
      <w:pPr>
        <w:spacing w:after="0" w:line="240" w:lineRule="auto"/>
        <w:jc w:val="center"/>
        <w:rPr>
          <w:rFonts w:ascii="Arial" w:eastAsia="Times New Roman" w:hAnsi="Arial" w:cs="Arial"/>
          <w:b/>
          <w:bCs/>
          <w:sz w:val="24"/>
          <w:szCs w:val="24"/>
          <w:lang w:eastAsia="ru-RU"/>
        </w:rPr>
      </w:pPr>
      <w:r w:rsidRPr="009558BA">
        <w:rPr>
          <w:rFonts w:ascii="Arial" w:eastAsia="Times New Roman" w:hAnsi="Arial" w:cs="Arial"/>
          <w:b/>
          <w:bCs/>
          <w:sz w:val="24"/>
          <w:szCs w:val="24"/>
          <w:lang w:eastAsia="ru-RU"/>
        </w:rPr>
        <w:t xml:space="preserve">(ЗА ОТЧЕТНЫЙ 2021 ГОД)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I. Представление сведений о доходах, расходах, об имуществе</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и обязательствах имущественного характера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Лица, обязанные представлять сведения о доходах, расходах, об имуществе и обязательствах имущественного характера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w:t>
      </w:r>
      <w:r w:rsidRPr="009558BA">
        <w:rPr>
          <w:rFonts w:ascii="Times New Roman" w:eastAsia="Times New Roman" w:hAnsi="Times New Roman" w:cs="Times New Roman"/>
          <w:sz w:val="24"/>
          <w:szCs w:val="24"/>
          <w:lang w:eastAsia="ru-RU"/>
        </w:rPr>
        <w:lastRenderedPageBreak/>
        <w:t xml:space="preserve">включенные в перечень, утвержденный Советом директоров Центрального банка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иными лицами в соответствии с законодательством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государственной должности Российской Федерации, государственной должности субъекта Российской Федерации, муниципальной должности;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любой должности государственной службы Российской Федерации (поступающим на службу);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должности муниципальной службы, включенной в перечни, утвержденные нормативными правовыми актами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должности финансового уполномоченного, руководителя службы обеспечения деятельности финансового уполномоченного;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иных должностей в соответствии с законодательством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w:t>
      </w:r>
      <w:r w:rsidRPr="009558BA">
        <w:rPr>
          <w:rFonts w:ascii="Times New Roman" w:eastAsia="Times New Roman" w:hAnsi="Times New Roman" w:cs="Times New Roman"/>
          <w:sz w:val="24"/>
          <w:szCs w:val="24"/>
          <w:lang w:eastAsia="ru-RU"/>
        </w:rPr>
        <w:lastRenderedPageBreak/>
        <w:t xml:space="preserve">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Обязательность представления сведений</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Сроки представления сведений</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Служащие (работники) представляют сведения ежегодно в следующие сроки: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Сведения могут быть представлены служащим (работником) в любое время, начиная с 1 января года, следующего за отчетным.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Лица, в отношении которых представляются сведения</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 Сведения представляются отдельно: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в отношении служащего (работника),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в отношении его супруги (супруга),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в отношении каждого несовершеннолетнего ребенка служащего (работника).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 Отчетный период и отчетная дата представления сведений, установленные для граждан и служащих (работников), различны: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гражданин представляет: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служащий (работник) представляет ежегодно: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w:t>
      </w:r>
      <w:r w:rsidRPr="009558BA">
        <w:rPr>
          <w:rFonts w:ascii="Times New Roman" w:eastAsia="Times New Roman" w:hAnsi="Times New Roman" w:cs="Times New Roman"/>
          <w:sz w:val="24"/>
          <w:szCs w:val="24"/>
          <w:lang w:eastAsia="ru-RU"/>
        </w:rPr>
        <w:lastRenderedPageBreak/>
        <w:t xml:space="preserve">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Замещение конкретной должности на отчетную дату как основание для представления сведений</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 Представление сведений после увольнения служащего (работника) в период с 1 января по 1 (30) апреля 2022 г. не требуется.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w:t>
      </w:r>
      <w:r w:rsidRPr="009558BA">
        <w:rPr>
          <w:rFonts w:ascii="Times New Roman" w:eastAsia="Times New Roman" w:hAnsi="Times New Roman" w:cs="Times New Roman"/>
          <w:sz w:val="24"/>
          <w:szCs w:val="24"/>
          <w:lang w:eastAsia="ru-RU"/>
        </w:rPr>
        <w:lastRenderedPageBreak/>
        <w:t xml:space="preserve">например, часть 9 статьи 12 Федерального закона от 22 декабря 2020 г. N 437-ФЗ "О федеральной территории "Сириус").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Определение круга лиц (членов семьи), в отношении которых необходимо представить сведения</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Супруги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Перечень ситуаций и рекомендуемые действия (таблица N 1):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3542"/>
        <w:gridCol w:w="5538"/>
      </w:tblGrid>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divId w:val="201595421"/>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служащий (работник) представляет сведения в 2022 году (за отчетный 2021 г.)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заключен в органах записи актов гражданского состояния (далее - ЗАГС) в ноябре 2021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супруги (супруга) представляются, поскольку по состоянию на отчетную дату (31 декабря 2021 года) служащий (работник) состоял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заключен в ЗАГСе в марте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заключен 1 февраля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супруги представляются, поскольку по состоянию на отчетную дату (1 августа 2022 года) гражданин состоял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заключен 2 августа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супруги не представляются, поскольку по состоянию на отчетную дату (1 августа 2022 года) гражданин еще не вступил в брак </w:t>
            </w:r>
          </w:p>
        </w:tc>
      </w:tr>
    </w:tbl>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Перечень ситуаций и рекомендуемые действия (таблица N 2)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3270"/>
        <w:gridCol w:w="5810"/>
      </w:tblGrid>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divId w:val="1895847546"/>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служащий (работник) представляет сведения в 2022 году (за отчетный 2021 г.)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был расторгнут в ЗАГСе в ноябре 2021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не представляются, поскольку по состоянию на отчетную дату (31 декабря 2021 года) служащий (работник) не состоял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Окончательное решение о расторжении брака было принято судом 12 декабря 2021 года и вступило в законную силу 12 января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был расторгнут в ЗАГСе в марте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представляются, поскольку по состоянию на отчетную дату (31 декабря 2021 года) служащий (работник) состоял в браке </w:t>
            </w:r>
          </w:p>
        </w:tc>
      </w:tr>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был расторгнут в ЗАГСе 1 июля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не представляются, поскольку по состоянию на отчетную дату (1 августа 2022 года) гражданин не состоял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Брак был расторгнут в ЗАГСе 2 августа 2022 года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представляются, поскольку по состоянию на отчетную дату (1 августа 2022 года) гражданин состоял в браке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Окончательное решение о расторжении брака было принято судом 4 июля 2022 года и вступило в законную силу 4 августа 2022 г.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 </w:t>
            </w:r>
          </w:p>
        </w:tc>
      </w:tr>
    </w:tbl>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Несовершеннолетние дети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Перечень ситуаций и рекомендуемые действия (таблица N 3):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2303"/>
        <w:gridCol w:w="6777"/>
      </w:tblGrid>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divId w:val="868563131"/>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служащий (работник) представляет сведения в 2022 году (за отчетный 2021 г.)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Дочери служащего (работника) 21 мая 2021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Дочери служащего (работника) 30 декабря 2021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Дочери служащего (работника) 31 декабря 2021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 </w:t>
            </w:r>
          </w:p>
        </w:tc>
      </w:tr>
      <w:tr w:rsidR="009558BA" w:rsidRPr="009558BA" w:rsidTr="009558BA">
        <w:tc>
          <w:tcPr>
            <w:tcW w:w="0" w:type="auto"/>
            <w:gridSpan w:val="2"/>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Пример: гражданин представляет в сентябре 2022 года сведения в связи с назначением на должность. Отчетной датой является 1 августа 2022 года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Сыну гражданина 5 мая 2022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Сыну гражданина 1 августа 2022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Сыну гражданина 17 августа 2022 года исполнилось 18 лет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Уточнение представленных сведений</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28.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29. В случае если лицо не представило сведения в период декларационной кампании, то основания для представления уточненных сведений у него отсутствуют.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Рекомендуемые действия при невозможности представить сведения в отношении члена семьи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31. Заявление должно быть направлено до истечения срока, установленного для представления служащим (работником) сведений.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Заявление подается (таблица N 4):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4641"/>
        <w:gridCol w:w="4439"/>
      </w:tblGrid>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Управление Президента Российской Федерации по вопросам противодействия коррупции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w:t>
            </w:r>
            <w:r w:rsidRPr="009558BA">
              <w:rPr>
                <w:rFonts w:ascii="Times New Roman" w:eastAsia="Times New Roman" w:hAnsi="Times New Roman" w:cs="Times New Roman"/>
                <w:sz w:val="24"/>
                <w:szCs w:val="24"/>
                <w:lang w:eastAsia="ru-RU"/>
              </w:rPr>
              <w:lastRenderedPageBreak/>
              <w:t xml:space="preserve">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В Департамент кадров Правительства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подразделение кадровой службы федерального государственного органа по профилактике коррупционных и иных правонарушений </w:t>
            </w:r>
          </w:p>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(если иное не предусмотрено нормативным правовым актом федерального государственного органа, зарегистрированным в установленном порядке)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подразделение по профилактике коррупционных и иных правонарушений Центрального банка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лицами, занимающими должности, включенные в перечень, утвержденный </w:t>
            </w:r>
            <w:r w:rsidRPr="009558BA">
              <w:rPr>
                <w:rFonts w:ascii="Times New Roman" w:eastAsia="Times New Roman" w:hAnsi="Times New Roman" w:cs="Times New Roman"/>
                <w:sz w:val="24"/>
                <w:szCs w:val="24"/>
                <w:lang w:eastAsia="ru-RU"/>
              </w:rPr>
              <w:lastRenderedPageBreak/>
              <w:t xml:space="preserve">Советом директоров Центрального банка Российской Федерации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w:t>
            </w:r>
          </w:p>
        </w:tc>
      </w:tr>
    </w:tbl>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II. Заполнение справки о доходах, расходах, об имуществе</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и обязательствах имущественного характера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34. Форма справки является унифицированной для всех лиц, на которых распространяется обязанность представлять сведения.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35.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Например, заполнение справки на основании полученной информации из единой формы,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 справке могут быть приложены любые документы, в том числе пояснения служащего (работника).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36. 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w:t>
      </w:r>
      <w:r w:rsidRPr="009558BA">
        <w:rPr>
          <w:rFonts w:ascii="Times New Roman" w:eastAsia="Times New Roman" w:hAnsi="Times New Roman" w:cs="Times New Roman"/>
          <w:sz w:val="24"/>
          <w:szCs w:val="24"/>
          <w:lang w:eastAsia="ru-RU"/>
        </w:rPr>
        <w:lastRenderedPageBreak/>
        <w:t xml:space="preserve">части страницы) не является нарушением. Лицу, представляющему справки, рекомендуется распечатать и подписать справки в течение одного дня (одной датой).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для печати справок используется лазерный принтер, обеспечивающий качественную печать;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не допускаются дефекты печати в виде полос, пятен (при дефектах барабана или картриджа принтера);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не допускаются рукописные 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Справки не следует прошивать и фиксировать скрепкой.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Печатать справки рекомендуется только на одной стороне листа.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ТИТУЛЬНЫЙ ЛИСТ</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39. При заполнении титульного листа справки рекомендуется обратить внимание на следующее: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дата рождения (год рождения) указывается в соответствии с записью в документе, удостоверяющем личность;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w:t>
      </w:r>
      <w:r w:rsidRPr="009558BA">
        <w:rPr>
          <w:rFonts w:ascii="Times New Roman" w:eastAsia="Times New Roman" w:hAnsi="Times New Roman" w:cs="Times New Roman"/>
          <w:sz w:val="24"/>
          <w:szCs w:val="24"/>
          <w:lang w:eastAsia="ru-RU"/>
        </w:rPr>
        <w:lastRenderedPageBreak/>
        <w:t xml:space="preserve">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1. СВЕДЕНИЯ О ДОХОДАХ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40.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Доход по основному месту работы</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41.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Особенности заполнения данного раздела отдельными категориями лиц</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43. Представление сведений в отношении лица, зарегистрированного в качестве индивидуального предпринимателя, применяющего специальные налоговые режимы: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44. При заполнении данного раздела лицом, замещающим муниципальную должность на непостоянной основе, указывается доход по основному месту работы.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Доход от педагогической и научной деятельности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47.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Доход от иной творческой деятельности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w:t>
      </w:r>
      <w:r w:rsidRPr="009558BA">
        <w:rPr>
          <w:rFonts w:ascii="Times New Roman" w:eastAsia="Times New Roman" w:hAnsi="Times New Roman" w:cs="Times New Roman"/>
          <w:sz w:val="24"/>
          <w:szCs w:val="24"/>
          <w:lang w:eastAsia="ru-RU"/>
        </w:rPr>
        <w:lastRenderedPageBreak/>
        <w:t xml:space="preserve">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Доход от вкладов в банках и иных кредитных организациях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51.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52. Сведения о наличии соответствующих банковских счетов и вкладов указываются в разделе 4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53. Доход, полученный в иностранной валюте, указывается в рублях по курсу Банка России на дату получения дохода.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N 5798-У.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Доход от ценных бумаг и долей участия в коммерческих организациях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59.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2) выплаченный купонный доход по облигациям, уменьшенный на уплаченный накопленный купонный доход при приобретении облигации;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Доход от ценных бумаг и долей участия в коммерческих организациях указывается единым значением по совокупности соответствующих операций.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Иные доходы</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60. В данной строке указываются доходы, которые не были отражены в строках 1 - 5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 например, в строке иные доходы могут быть указаны: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государственная и негосударственная пенсии (при этом разные виды пенсий (по возрасту и пенсия военнослужащего) не следует суммировать);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стипендия;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w:t>
      </w:r>
      <w:r w:rsidRPr="009558BA">
        <w:rPr>
          <w:rFonts w:ascii="Times New Roman" w:eastAsia="Times New Roman" w:hAnsi="Times New Roman" w:cs="Times New Roman"/>
          <w:sz w:val="24"/>
          <w:szCs w:val="24"/>
          <w:lang w:eastAsia="ru-RU"/>
        </w:rPr>
        <w:lastRenderedPageBreak/>
        <w:t xml:space="preserve">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продажи мелкого имущества (предметы обычной домашней обстановки, обихода и т.д.) рекомендуется указывать совокупный доход от их реализации.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Аналогично в отношении продажи имущества, находящегося в совместной собственности;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адрес места нахождения организации, от которой был получен доход;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 проценты по долговым обязательствам;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 денежные средства, полученные в порядке дарения или наследования;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 возмещение вреда, причиненного увечьем или иным повреждением здоровья;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 выплаты, связанные с гибелью (смертью), выплаченные наследникам;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27) выплаты членам профсоюзных организаций, полученные от данных профсоюзных организаций;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29) вознаграждение, полученное при осуществлении опеки или попечительства на возмездной основе;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30) 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32) денежные средства, полученные в качестве оплаты услуг или товаров, в том числе в качестве авансового платежа;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35) доход, полученный по договорам переуступки прав требования на строящиеся объекты недвижимости;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37) выплаченная ликвидационная стоимость ценных бумаг при ликвидации коммерческой организации;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39) иные аналогичные выплаты.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61.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N 199;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дополнительная государственная гарантия отдельным категориям граждан в соответствии с Указом Президента Российской Федерации от 1 февраля 2021 г. N 60;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единовременная выплата семьям, имеющим детей, в соответствии с Указом Президента Российской Федерации от 2 июля 2021 г. N 396;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единовременная денежная выплата гражданам, получающим пенсию, в соответствии с Указом Президента Российской Федерации от 24 августа 2021 г. N 486;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N 487;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единовременная денежная выплата отдельным категориям военнослужащих в соответствии с Указом Президента Российской Федерации от 30 августа 2021 г. N 502;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7) 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N 503;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N 1037.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63.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64.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со служебными командировками за счет средств работодателя;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с приобретением проездных документов для исполнения служебных (должностных) обязанностей;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с оплатой коммунальных и иных услуг, наймом жилого помещения;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с внесением родительской платы за посещение дошкольного образовательного учреждения;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с оформлением нотариальной доверенности, почтовыми расходами, расходами на оплату услуг представителя (возмещаются по решению суда).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65. Также не указываются сведения о денежных средствах, полученных: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в виде социального, имущественного, инвестиционного налогового вычета;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от продажи различного вида подарочных сертификатов (карт), выпущенных предприятиями торговли;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w:t>
      </w:r>
      <w:r w:rsidRPr="009558BA">
        <w:rPr>
          <w:rFonts w:ascii="Times New Roman" w:eastAsia="Times New Roman" w:hAnsi="Times New Roman" w:cs="Times New Roman"/>
          <w:sz w:val="24"/>
          <w:szCs w:val="24"/>
          <w:lang w:eastAsia="ru-RU"/>
        </w:rPr>
        <w:lastRenderedPageBreak/>
        <w:t xml:space="preserve">процентах за пользование заемными (кредитными) средствами, полученными от организаций или индивидуальных предпринимателей;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в качестве возврата налога на добавленную стоимость, уплаченного при совершении покупок за границей, по чекам Tax-free;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в качестве вознаграждения донорам за сданную кровь, ее компонентов (и иную помощь);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в качестве возмещения расходов на повышение профессионального уровня за счет средств представителя нанимателя (работодателя);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 в связи с возвратом денежных средств по несостоявшемуся договору купли-продажи;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 на специальный избирательный счет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2. СВЕДЕНИЯ О РАСХОДАХ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69. 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70. Граждане, поступающие на службу (работу), раздел 2 справки не заполняют.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71. Заполнение данного раздела при отсутствии указанных в пункте 68 настоящих Методических рекомендаций оснований не является нарушением.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73. Для цели реализации пункта 68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w:t>
      </w:r>
      <w:r w:rsidRPr="009558BA">
        <w:rPr>
          <w:rFonts w:ascii="Times New Roman" w:eastAsia="Times New Roman" w:hAnsi="Times New Roman" w:cs="Times New Roman"/>
          <w:sz w:val="24"/>
          <w:szCs w:val="24"/>
          <w:lang w:eastAsia="ru-RU"/>
        </w:rPr>
        <w:lastRenderedPageBreak/>
        <w:t xml:space="preserve">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76. Данный раздел не заполняется в следующих случаях: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 "О контроле за соответствием расходов лиц, замещающих государственные должности, и иных лиц их доходам");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77.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78.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81.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82. Особенности заполнения раздела "Сведения о расходах":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w:t>
      </w:r>
      <w:r w:rsidRPr="009558BA">
        <w:rPr>
          <w:rFonts w:ascii="Times New Roman" w:eastAsia="Times New Roman" w:hAnsi="Times New Roman" w:cs="Times New Roman"/>
          <w:sz w:val="24"/>
          <w:szCs w:val="24"/>
          <w:lang w:eastAsia="ru-RU"/>
        </w:rPr>
        <w:lastRenderedPageBreak/>
        <w:t xml:space="preserve">соответствующие цифровые финансовые активы или цифровые валюты, приобретенные в пределах установленного ограничения на сумму совершаемых сделок.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3. СВЕДЕНИЯ ОБ ИМУЩЕСТВЕ</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3.1 Недвижимое имущество</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83.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N 218-ФЗ "О государственной регистрации недвижимости").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86.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lastRenderedPageBreak/>
        <w:t>Заполнение графы "Вид и наименование имущества"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90.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93. В строке 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94. В графе "Вид собственности" указывается вид собственности на имущество (индивидуальная, общая совместная, общая долевая).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95.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w:t>
      </w:r>
      <w:r w:rsidRPr="009558BA">
        <w:rPr>
          <w:rFonts w:ascii="Times New Roman" w:eastAsia="Times New Roman" w:hAnsi="Times New Roman" w:cs="Times New Roman"/>
          <w:sz w:val="24"/>
          <w:szCs w:val="24"/>
          <w:lang w:eastAsia="ru-RU"/>
        </w:rPr>
        <w:lastRenderedPageBreak/>
        <w:t xml:space="preserve">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97. Местонахождение (адрес) недвижимого имущества указывается согласно правоустанавливающим документам. При этом указывается: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субъект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район;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город, иной населенный пункт (село, поселок и т.д.);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улица (проспект, переулок и т.д.);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номер дома (владения, участка), корпуса (строения), квартиры.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рекомендуется указывать индекс.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98. Если недвижимое имущество находится за рубежом, то указывается: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наименование государства;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населенный пункт (иная единица административно-территориального деления);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почтовый адрес.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Основание приобретения и источники средств</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101.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102.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w:t>
      </w:r>
      <w:r w:rsidRPr="009558BA">
        <w:rPr>
          <w:rFonts w:ascii="Times New Roman" w:eastAsia="Times New Roman" w:hAnsi="Times New Roman" w:cs="Times New Roman"/>
          <w:sz w:val="24"/>
          <w:szCs w:val="24"/>
          <w:lang w:eastAsia="ru-RU"/>
        </w:rPr>
        <w:lastRenderedPageBreak/>
        <w:t xml:space="preserve">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на лиц, замещающих (занимающих):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государственные должности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первого заместителя и заместителей Генерального прокурора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членов Совета директоров Центрального банка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государственные должности субъектов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заместителей руководителей федеральных органов исполнительной власти;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w:t>
      </w:r>
      <w:r w:rsidRPr="009558BA">
        <w:rPr>
          <w:rFonts w:ascii="Times New Roman" w:eastAsia="Times New Roman" w:hAnsi="Times New Roman" w:cs="Times New Roman"/>
          <w:sz w:val="24"/>
          <w:szCs w:val="24"/>
          <w:lang w:eastAsia="ru-RU"/>
        </w:rPr>
        <w:lastRenderedPageBreak/>
        <w:t xml:space="preserve">(супругов) и несовершеннолетних детей лиц, указанных в данном подпункте, вышеуказанный запрет не распространяется);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на супруг (супругов), несовершеннолетних детей лиц, указанных в абзацах втором - десятом подпункта 1 настоящего пункта;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иных лиц в случаях, предусмотренных федеральными законами.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о вышеуказанном источнике отображаются в справке ежегодно, вне зависимости от года приобретения имущества.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3.2. Транспортные средства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допускается указание кода подразделения ГИБДД в соответствии со свидетельством о регистрации транспортного средства.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отсутствия регистрации допускается указать "Отсутствует".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110. Аналогичным подходом необходимо руководствоваться при указании в данном подразделе водного, воздушного транспорта.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111. В строке 7 "Иные транспортные средства" подлежат указанию, в частности, прицепы, зарегистрированные в установленном порядке.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3.3. Цифровые финансовые активы, цифровые права, включающие одновременно цифровые финансовые активы и иные цифровые права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112.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 иным цифровым правам могут быть отнесены утилитарные цифровые права.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113.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114. В графе "Дата приобретения" указывается дата приобретения цифрового финансового актива или цифрового права.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115. В графе "Общее количество" указывается общее количество приобретенных цифровых финансовых активов или цифровых прав.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116.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3.4. Утилитарные цифровые права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117. В соответствии со статьей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право требовать передачи вещи (вещей);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право требовать выполнения работ и (или) оказания услуг.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118. В графе "Уникальное условное обозначение" указывается уникальное условное обозначение, идентифицирующее утилитарное цифровое право.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119. В графе "Дата приобретения" указывается дата приобретения утилитарного цифрового права.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120.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121.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Реестр операторов инвестиционных платформ размещен на официальном сайте Банка России по ссылке: http://www.cbr.ru/finm_infrastructure/oper/.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3.5. Цифровая валюта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122.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124.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125. В графе "Дата приобретения" указывается дата приобретения цифровой валюты.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126. В графе "Общее количество" указывается точное количество цифровой валюты, находящейся в собственности (без округления).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4. СВЕДЕНИЯ О СЧЕТАХ В БАНКАХ И ИНЫХ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КРЕДИТНЫХ ОРГАНИЗАЦИЯХ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127.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Pr="009558BA">
        <w:rPr>
          <w:rFonts w:ascii="Times New Roman" w:eastAsia="Times New Roman" w:hAnsi="Times New Roman" w:cs="Times New Roman"/>
          <w:sz w:val="24"/>
          <w:szCs w:val="24"/>
          <w:lang w:eastAsia="ru-RU"/>
        </w:rPr>
        <w:lastRenderedPageBreak/>
        <w:t xml:space="preserve">гражданско-правового договора на имя лица, в отношении которого представляется справка.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128. В частности, подлежит указанию информация о следующих открытых счетах (в том числе по счетам, к которым не эмитированы (не выпущены) платежные карты):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счета с нулевым остатком по состоянию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счета (вклады) в иностранных банках, расположенных за пределами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счета, открытые для погашения кредита;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вклады (счета) в драгоценных металлах (в том числе указывается вид счета и металл, в котором он открыт);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номинальный счет;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счет эскроу.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129. С учетом целей антикоррупционного законодательства Российской Федерации в данном разделе не указываются следующие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счета, закрытые по состоянию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депозитные счета нотариуса;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счета доверительного управления;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открываемые не на основании гражданско-правового договора счета, счета депо, счета брокера, индивидуальные инвестиционные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9558BA">
        <w:rPr>
          <w:rFonts w:ascii="Times New Roman" w:eastAsia="Times New Roman" w:hAnsi="Times New Roman" w:cs="Times New Roman"/>
          <w:sz w:val="24"/>
          <w:szCs w:val="24"/>
          <w:lang w:eastAsia="ru-RU"/>
        </w:rPr>
        <w:lastRenderedPageBreak/>
        <w:t xml:space="preserve">отражению в подразделе 6.2 раздела 6 справки в случае, предусмотренном подпунктом 4 пункта 182 настоящих Методических рекомендаций;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синтетические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N 5798-У.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этой связи рекомендуется заполнять данный раздел справки на основании информации, полученной в рамках Указания Банка России N 5798-У, которая является официальной.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131.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132.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N 153-И "Об открытии и закрытии банковских счетов, счетов по вкладам (депозитам), депозитных счетов".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133. В соответствии с указанной Инструкцией физическим лицам открываются следующие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текущий счет (для совершения операций, не связанных с предпринимательской деятельностью или частной практикой).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134. В графе "Дата открытия счета" не допускается указание даты выпуска (перевыпуска) платежной карты.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135. Графа "Остаток на счете" заполняется по состоянию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полном объеме.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w:t>
      </w:r>
      <w:r w:rsidRPr="009558BA">
        <w:rPr>
          <w:rFonts w:ascii="Times New Roman" w:eastAsia="Times New Roman" w:hAnsi="Times New Roman" w:cs="Times New Roman"/>
          <w:sz w:val="24"/>
          <w:szCs w:val="24"/>
          <w:lang w:eastAsia="ru-RU"/>
        </w:rPr>
        <w:lastRenderedPageBreak/>
        <w:t xml:space="preserve">от 28 мая 2003 г. N 1283-У "О порядке установления Банком России учетных цен на аффинированные драгоценные металлы".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136. Графа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По счету в драгоценных металлах данная графа не заполняется.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счетов в иностранной валюте сумма указывается в рублях по курсу Банка России на отчетную дату.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Совместный счет</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данном случае в каждой подаваемой справке представляется идентичная информация о таком счете.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Кредитные карты, карты с овердрафтом</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138. Банк (иная кредитная организация) выпускает следующие виды карт (таблица N 5):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1404"/>
        <w:gridCol w:w="7676"/>
      </w:tblGrid>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Расчетная (дебетовая)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w:t>
            </w:r>
            <w:r w:rsidRPr="009558BA">
              <w:rPr>
                <w:rFonts w:ascii="Times New Roman" w:eastAsia="Times New Roman" w:hAnsi="Times New Roman" w:cs="Times New Roman"/>
                <w:sz w:val="24"/>
                <w:szCs w:val="24"/>
                <w:lang w:eastAsia="ru-RU"/>
              </w:rPr>
              <w:lastRenderedPageBreak/>
              <w:t xml:space="preserve">недостаточности или отсутствии на банковском счете денежных средств (овердрафт) </w:t>
            </w:r>
          </w:p>
        </w:tc>
      </w:tr>
      <w:tr w:rsidR="009558BA" w:rsidRPr="009558BA" w:rsidTr="009558BA">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Кредитная </w:t>
            </w:r>
          </w:p>
        </w:tc>
        <w:tc>
          <w:tcPr>
            <w:tcW w:w="0" w:type="auto"/>
            <w:tcBorders>
              <w:top w:val="single" w:sz="8" w:space="0" w:color="000000"/>
              <w:left w:val="single" w:sz="8" w:space="0" w:color="000000"/>
              <w:bottom w:val="single" w:sz="8" w:space="0" w:color="000000"/>
              <w:right w:val="single" w:sz="8" w:space="0" w:color="000000"/>
            </w:tcBorders>
            <w:hideMark/>
          </w:tcPr>
          <w:p w:rsidR="009558BA" w:rsidRPr="009558BA" w:rsidRDefault="009558BA" w:rsidP="009558BA">
            <w:pPr>
              <w:spacing w:after="10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 </w:t>
            </w:r>
          </w:p>
        </w:tc>
      </w:tr>
    </w:tbl>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139. Расчетная (дебетовая) и кредитные карты, как правило, предполагают открытие и ведение банком (иной кредитной организацией)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Приоритет необходимо отдавать информации, полученной в рамках Указания Банка России N 5798-У.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144.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Отзыв лицензии у кредитной организации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w:t>
      </w:r>
      <w:r w:rsidRPr="009558BA">
        <w:rPr>
          <w:rFonts w:ascii="Times New Roman" w:eastAsia="Times New Roman" w:hAnsi="Times New Roman" w:cs="Times New Roman"/>
          <w:sz w:val="24"/>
          <w:szCs w:val="24"/>
          <w:lang w:eastAsia="ru-RU"/>
        </w:rPr>
        <w:lastRenderedPageBreak/>
        <w:t xml:space="preserve">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147. До момента закрытия соответствующего счета, счет считается открытым и подлежит отражению в разделе 4 справки.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Ликвидация кредитной организации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5. СВЕДЕНИЯ О ЦЕННЫХ БУМАГАХ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Государственный сертификат на материнский (семейный) капитал не является ценной бумагой и не подлежит указанию в разделе 5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Отдельная информация, необходимая для заполнения раздела 5 справки, может быть получена в рамках Указания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Также при отсутствии информации в отношении отдельных граф организация в соответствии с Указанием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5.1. Акции и иное участие в коммерческих организациях и фондах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151.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152.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153. В графе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Если законодательством не предусмотрено формирование уставного капитала, то указывается "0 руб.".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155. Доля участия выражается в процентах от уставного капитала. Для акционерных обществ указываются также номинальная стоимость и количество акций.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обязательств, выраженных в иностранной валюте, стоимость указывается в рублях по курсу Банка России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w:t>
      </w:r>
      <w:r w:rsidRPr="009558BA">
        <w:rPr>
          <w:rFonts w:ascii="Times New Roman" w:eastAsia="Times New Roman" w:hAnsi="Times New Roman" w:cs="Times New Roman"/>
          <w:sz w:val="24"/>
          <w:szCs w:val="24"/>
          <w:lang w:eastAsia="ru-RU"/>
        </w:rPr>
        <w:lastRenderedPageBreak/>
        <w:t xml:space="preserve">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157.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5.2. Иные ценные бумаги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159. В графе "Номинальная величина обязательства"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160.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6. СВЕДЕНИЯ ОБ ОБЯЗАТЕЛЬСТВАХ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ИМУЩЕСТВЕННОГО ХАРАКТЕРА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6.1. Объекты недвижимого имущества, находящиеся в пользовании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161. В данном подразделе указывается недвижимое имущество (муниципальное, ведомственное, арендованное и т.п.), находящееся во временном пользовании (не в </w:t>
      </w:r>
      <w:r w:rsidRPr="009558BA">
        <w:rPr>
          <w:rFonts w:ascii="Times New Roman" w:eastAsia="Times New Roman" w:hAnsi="Times New Roman" w:cs="Times New Roman"/>
          <w:sz w:val="24"/>
          <w:szCs w:val="24"/>
          <w:lang w:eastAsia="ru-RU"/>
        </w:rPr>
        <w:lastRenderedPageBreak/>
        <w:t xml:space="preserve">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162.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отсутствует фактическое пользование этим объектом супругом;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эти объекты указаны в подразделе 3.1 раздела 3 справки соответствующей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Аналогично в отношении несовершеннолетних детей.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163.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164. В том числе указанию подлежат сведения о жилом помещении (дом, квартира, комната), нежилом помещении, земельном участке, гараже и т.д.: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занимаемых по договору аренды (найма, поднайма);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занимаемых по договорам социального найма;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используемых для бытовых нужд, но не зарегистрированных в установленном порядке органами Росреестра, а также об объектах незавершенного строительства;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принадлежащих на праве пожизненного наследуемого владения земельным участком;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165. При этом указывается общая площадь объекта недвижимого имущества, находящегося в пользовании.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166. Сведения об объектах недвижимого имущества, находящихся в пользовании, указываются по состоянию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167. В графе "Вид имущества" указывается вид недвижимого имущества (земельный участок, жилой дом, дача, квартира, комната и др.).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168. В графе "Вид и сроки пользования" указываются вид пользования (аренда, безвозмездное пользование и др.) и сроки пользования.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169.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w:t>
      </w:r>
      <w:r w:rsidRPr="009558BA">
        <w:rPr>
          <w:rFonts w:ascii="Times New Roman" w:eastAsia="Times New Roman" w:hAnsi="Times New Roman" w:cs="Times New Roman"/>
          <w:sz w:val="24"/>
          <w:szCs w:val="24"/>
          <w:lang w:eastAsia="ru-RU"/>
        </w:rPr>
        <w:lastRenderedPageBreak/>
        <w:t xml:space="preserve">фактическое предоставление, рекомендуется указывать фамилию, имя и отчество лица, предоставившего объект недвижимого имущества.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170. В данном подразделе не указывается недвижимое имущество, которое находится в собственности и уже отражено в подразделе 3.1 раздела 3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этом данные доли собственности должны быть отражены в подразделе 3.1 раздела 3 справок служащего (работника) и его супруги (супруга).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Аналогично в отношении несовершеннолетних детей.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Подраздел 6.2. Срочные обязательства финансового характера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Данный подраздел также подлежит заполнению в случае, если лицо, в отношении которого представляются сведения, является созаемщиком.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Например,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175. В графе "Основание возникновения" указываются основание возникновения обязательства, а также реквизиты (дата, номер) соответствующего договора или акта.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176. В графе "Сумма обязательства/размер обязательства по состоянию на отчетную дату" указываются: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обязательств, выраженных в иностранной валюте, сумма указывается в рублях по курсу Банка России на отчетную дату.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179. Помимо прочего подлежат указанию: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договор финансовой аренды (лизинг);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договор займа;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договор финансирования под уступку денежного требования;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5) обязательства, связанные с заключением договора об уступке права требования;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6) обязательства вследствие причинения вреда (финансовые);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8) обязательства по уплате алиментов (если по состоянию на отчетную дату сумма невыплаченных алиментов равна или превышает 500 000 руб.);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10) выкупленная дебиторская задолженность;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12) предоставленные брокером займы (т.н. "маржинальные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13) обязательства по незакрытым сделкам РЕПО и СВОП (у клиента имеются требования и обязательства по этим сделкам).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14) фьючерсный договор;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15) иные обязательства, в том числе установленные решением суда.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180. При этом в данном подразделе не указываются, например, договор срочного банковского вклада.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N 5798-У.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182. Отдельные виды срочных обязательств финансового характера: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Данный порядок применяется также в случае использования счетов эскроу;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3) обязательства в соответствии с Законом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w:t>
      </w:r>
      <w:r w:rsidRPr="009558BA">
        <w:rPr>
          <w:rFonts w:ascii="Times New Roman" w:eastAsia="Times New Roman" w:hAnsi="Times New Roman" w:cs="Times New Roman"/>
          <w:sz w:val="24"/>
          <w:szCs w:val="24"/>
          <w:lang w:eastAsia="ru-RU"/>
        </w:rPr>
        <w:lastRenderedPageBreak/>
        <w:t xml:space="preserve">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Справку рекомендуется заполнять с учетом сведений, полученных от страховщика в рамках Указания Банка России N 5798-У.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в Указании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Обязательное пенсионное страхование не подпадает под регулирование Законом Российской Федерации от 27 ноября 1992 г. N 4015-1 "Об организации страхового дела в Российской Федерации";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РАЗДЕЛ 7. СВЕДЕНИЯ О НЕДВИЖИМОМ ИМУЩЕСТВЕ, ТРАНСПОРТНЫХ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СРЕДСТВАХ, ЦЕННЫХ БУМАГАХ, ЦИФРОВЫХ ФИНАНСОВЫХ АКТИВАХ,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lastRenderedPageBreak/>
        <w:t>ЦИФРОВЫХ ПРАВАХ, ВКЛЮЧАЮЩИХ ОДНОВРЕМЕННО ЦИФРОВЫЕ ФИНАНСОВЫЕ</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АКТИВЫ И ИНЫЕ ЦИФРОВЫЕ ПРАВА, ОБ УТИЛИТАРНЫХ ЦИФРОВЫХ ПРАВАХ</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И ЦИФРОВОЙ ВАЛЮТЕ, ОТЧУЖДЕННЫХ В ТЕЧЕНИЕ ОТЧЕТНОГО ПЕРИОДА</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center"/>
        <w:rPr>
          <w:rFonts w:ascii="Times New Roman" w:eastAsia="Times New Roman" w:hAnsi="Times New Roman" w:cs="Times New Roman"/>
          <w:sz w:val="24"/>
          <w:szCs w:val="24"/>
          <w:lang w:eastAsia="ru-RU"/>
        </w:rPr>
      </w:pPr>
      <w:r w:rsidRPr="009558BA">
        <w:rPr>
          <w:rFonts w:ascii="Arial" w:eastAsia="Times New Roman" w:hAnsi="Arial" w:cs="Arial"/>
          <w:b/>
          <w:bCs/>
          <w:sz w:val="24"/>
          <w:szCs w:val="24"/>
          <w:lang w:eastAsia="ru-RU"/>
        </w:rPr>
        <w:t>В РЕЗУЛЬТАТЕ БЕЗВОЗМЕЗДНОЙ СДЕЛКИ</w:t>
      </w: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186. Уничтоженные объекты имущества не подлежат отражению в данном разделе справки.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187. Договор мены не подлежит отражению в данном разделе справки, так как он является возмездным.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188. Каждый объект безвозмездной сделки указывается отдельно.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189.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190. В строке "Транспортные средства" рекомендуется указывать вид, марку, модель транспортного средства, год изготовления, место регистрации.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lastRenderedPageBreak/>
        <w:t xml:space="preserve">193.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194. В строке "Утилитарные цифровые права" рекомендуется указывать уникальное условное обозначение, идентифицирующее утилитарное цифровое право.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195. В строке "Цифровая валюта" указывается наименование цифровой валюты в соответствии с применимыми документами (без произвольной транслитерации).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196.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 </w:t>
      </w:r>
    </w:p>
    <w:p w:rsidR="009558BA" w:rsidRPr="009558BA" w:rsidRDefault="009558BA" w:rsidP="009558BA">
      <w:pPr>
        <w:spacing w:after="0" w:line="240" w:lineRule="auto"/>
        <w:ind w:firstLine="540"/>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197.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558BA" w:rsidRPr="009558BA" w:rsidRDefault="009558BA" w:rsidP="009558BA">
      <w:pPr>
        <w:spacing w:after="0" w:line="240" w:lineRule="auto"/>
        <w:jc w:val="both"/>
        <w:rPr>
          <w:rFonts w:ascii="Times New Roman" w:eastAsia="Times New Roman" w:hAnsi="Times New Roman" w:cs="Times New Roman"/>
          <w:sz w:val="24"/>
          <w:szCs w:val="24"/>
          <w:lang w:eastAsia="ru-RU"/>
        </w:rPr>
      </w:pPr>
      <w:r w:rsidRPr="009558BA">
        <w:rPr>
          <w:rFonts w:ascii="Times New Roman" w:eastAsia="Times New Roman" w:hAnsi="Times New Roman" w:cs="Times New Roman"/>
          <w:sz w:val="24"/>
          <w:szCs w:val="24"/>
          <w:lang w:eastAsia="ru-RU"/>
        </w:rPr>
        <w:t xml:space="preserve">------------------------------------------------------------------ </w:t>
      </w:r>
    </w:p>
    <w:p w:rsidR="0099125C" w:rsidRDefault="0099125C"/>
    <w:sectPr w:rsidR="00991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42"/>
    <w:rsid w:val="009558BA"/>
    <w:rsid w:val="0099125C"/>
    <w:rsid w:val="00AD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91A72-9384-4CF2-84D1-22E96D86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558BA"/>
  </w:style>
  <w:style w:type="paragraph" w:customStyle="1" w:styleId="msonormal0">
    <w:name w:val="msonormal"/>
    <w:basedOn w:val="a"/>
    <w:rsid w:val="00955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43249">
      <w:bodyDiv w:val="1"/>
      <w:marLeft w:val="0"/>
      <w:marRight w:val="0"/>
      <w:marTop w:val="0"/>
      <w:marBottom w:val="0"/>
      <w:divBdr>
        <w:top w:val="none" w:sz="0" w:space="0" w:color="auto"/>
        <w:left w:val="none" w:sz="0" w:space="0" w:color="auto"/>
        <w:bottom w:val="none" w:sz="0" w:space="0" w:color="auto"/>
        <w:right w:val="none" w:sz="0" w:space="0" w:color="auto"/>
      </w:divBdr>
      <w:divsChild>
        <w:div w:id="201595421">
          <w:marLeft w:val="60"/>
          <w:marRight w:val="60"/>
          <w:marTop w:val="100"/>
          <w:marBottom w:val="100"/>
          <w:divBdr>
            <w:top w:val="none" w:sz="0" w:space="0" w:color="auto"/>
            <w:left w:val="none" w:sz="0" w:space="0" w:color="auto"/>
            <w:bottom w:val="none" w:sz="0" w:space="0" w:color="auto"/>
            <w:right w:val="none" w:sz="0" w:space="0" w:color="auto"/>
          </w:divBdr>
        </w:div>
        <w:div w:id="929971289">
          <w:marLeft w:val="60"/>
          <w:marRight w:val="60"/>
          <w:marTop w:val="100"/>
          <w:marBottom w:val="100"/>
          <w:divBdr>
            <w:top w:val="none" w:sz="0" w:space="0" w:color="auto"/>
            <w:left w:val="none" w:sz="0" w:space="0" w:color="auto"/>
            <w:bottom w:val="none" w:sz="0" w:space="0" w:color="auto"/>
            <w:right w:val="none" w:sz="0" w:space="0" w:color="auto"/>
          </w:divBdr>
          <w:divsChild>
            <w:div w:id="1514563866">
              <w:marLeft w:val="0"/>
              <w:marRight w:val="0"/>
              <w:marTop w:val="0"/>
              <w:marBottom w:val="0"/>
              <w:divBdr>
                <w:top w:val="none" w:sz="0" w:space="0" w:color="auto"/>
                <w:left w:val="none" w:sz="0" w:space="0" w:color="auto"/>
                <w:bottom w:val="none" w:sz="0" w:space="0" w:color="auto"/>
                <w:right w:val="none" w:sz="0" w:space="0" w:color="auto"/>
              </w:divBdr>
            </w:div>
          </w:divsChild>
        </w:div>
        <w:div w:id="1135102459">
          <w:marLeft w:val="60"/>
          <w:marRight w:val="60"/>
          <w:marTop w:val="100"/>
          <w:marBottom w:val="100"/>
          <w:divBdr>
            <w:top w:val="none" w:sz="0" w:space="0" w:color="auto"/>
            <w:left w:val="none" w:sz="0" w:space="0" w:color="auto"/>
            <w:bottom w:val="none" w:sz="0" w:space="0" w:color="auto"/>
            <w:right w:val="none" w:sz="0" w:space="0" w:color="auto"/>
          </w:divBdr>
        </w:div>
        <w:div w:id="1017267772">
          <w:marLeft w:val="60"/>
          <w:marRight w:val="60"/>
          <w:marTop w:val="100"/>
          <w:marBottom w:val="100"/>
          <w:divBdr>
            <w:top w:val="none" w:sz="0" w:space="0" w:color="auto"/>
            <w:left w:val="none" w:sz="0" w:space="0" w:color="auto"/>
            <w:bottom w:val="none" w:sz="0" w:space="0" w:color="auto"/>
            <w:right w:val="none" w:sz="0" w:space="0" w:color="auto"/>
          </w:divBdr>
        </w:div>
        <w:div w:id="321737211">
          <w:marLeft w:val="60"/>
          <w:marRight w:val="60"/>
          <w:marTop w:val="100"/>
          <w:marBottom w:val="100"/>
          <w:divBdr>
            <w:top w:val="none" w:sz="0" w:space="0" w:color="auto"/>
            <w:left w:val="none" w:sz="0" w:space="0" w:color="auto"/>
            <w:bottom w:val="none" w:sz="0" w:space="0" w:color="auto"/>
            <w:right w:val="none" w:sz="0" w:space="0" w:color="auto"/>
          </w:divBdr>
        </w:div>
        <w:div w:id="837424228">
          <w:marLeft w:val="60"/>
          <w:marRight w:val="60"/>
          <w:marTop w:val="100"/>
          <w:marBottom w:val="100"/>
          <w:divBdr>
            <w:top w:val="none" w:sz="0" w:space="0" w:color="auto"/>
            <w:left w:val="none" w:sz="0" w:space="0" w:color="auto"/>
            <w:bottom w:val="none" w:sz="0" w:space="0" w:color="auto"/>
            <w:right w:val="none" w:sz="0" w:space="0" w:color="auto"/>
          </w:divBdr>
        </w:div>
        <w:div w:id="1084109994">
          <w:marLeft w:val="60"/>
          <w:marRight w:val="60"/>
          <w:marTop w:val="100"/>
          <w:marBottom w:val="100"/>
          <w:divBdr>
            <w:top w:val="none" w:sz="0" w:space="0" w:color="auto"/>
            <w:left w:val="none" w:sz="0" w:space="0" w:color="auto"/>
            <w:bottom w:val="none" w:sz="0" w:space="0" w:color="auto"/>
            <w:right w:val="none" w:sz="0" w:space="0" w:color="auto"/>
          </w:divBdr>
        </w:div>
        <w:div w:id="1812792349">
          <w:marLeft w:val="60"/>
          <w:marRight w:val="60"/>
          <w:marTop w:val="100"/>
          <w:marBottom w:val="100"/>
          <w:divBdr>
            <w:top w:val="none" w:sz="0" w:space="0" w:color="auto"/>
            <w:left w:val="none" w:sz="0" w:space="0" w:color="auto"/>
            <w:bottom w:val="none" w:sz="0" w:space="0" w:color="auto"/>
            <w:right w:val="none" w:sz="0" w:space="0" w:color="auto"/>
          </w:divBdr>
        </w:div>
        <w:div w:id="1151483643">
          <w:marLeft w:val="60"/>
          <w:marRight w:val="60"/>
          <w:marTop w:val="100"/>
          <w:marBottom w:val="100"/>
          <w:divBdr>
            <w:top w:val="none" w:sz="0" w:space="0" w:color="auto"/>
            <w:left w:val="none" w:sz="0" w:space="0" w:color="auto"/>
            <w:bottom w:val="none" w:sz="0" w:space="0" w:color="auto"/>
            <w:right w:val="none" w:sz="0" w:space="0" w:color="auto"/>
          </w:divBdr>
        </w:div>
        <w:div w:id="1347057166">
          <w:marLeft w:val="60"/>
          <w:marRight w:val="60"/>
          <w:marTop w:val="100"/>
          <w:marBottom w:val="100"/>
          <w:divBdr>
            <w:top w:val="none" w:sz="0" w:space="0" w:color="auto"/>
            <w:left w:val="none" w:sz="0" w:space="0" w:color="auto"/>
            <w:bottom w:val="none" w:sz="0" w:space="0" w:color="auto"/>
            <w:right w:val="none" w:sz="0" w:space="0" w:color="auto"/>
          </w:divBdr>
        </w:div>
        <w:div w:id="1895847546">
          <w:marLeft w:val="60"/>
          <w:marRight w:val="60"/>
          <w:marTop w:val="100"/>
          <w:marBottom w:val="100"/>
          <w:divBdr>
            <w:top w:val="none" w:sz="0" w:space="0" w:color="auto"/>
            <w:left w:val="none" w:sz="0" w:space="0" w:color="auto"/>
            <w:bottom w:val="none" w:sz="0" w:space="0" w:color="auto"/>
            <w:right w:val="none" w:sz="0" w:space="0" w:color="auto"/>
          </w:divBdr>
        </w:div>
        <w:div w:id="666783066">
          <w:marLeft w:val="60"/>
          <w:marRight w:val="60"/>
          <w:marTop w:val="100"/>
          <w:marBottom w:val="100"/>
          <w:divBdr>
            <w:top w:val="none" w:sz="0" w:space="0" w:color="auto"/>
            <w:left w:val="none" w:sz="0" w:space="0" w:color="auto"/>
            <w:bottom w:val="none" w:sz="0" w:space="0" w:color="auto"/>
            <w:right w:val="none" w:sz="0" w:space="0" w:color="auto"/>
          </w:divBdr>
        </w:div>
        <w:div w:id="198669934">
          <w:marLeft w:val="60"/>
          <w:marRight w:val="60"/>
          <w:marTop w:val="100"/>
          <w:marBottom w:val="100"/>
          <w:divBdr>
            <w:top w:val="none" w:sz="0" w:space="0" w:color="auto"/>
            <w:left w:val="none" w:sz="0" w:space="0" w:color="auto"/>
            <w:bottom w:val="none" w:sz="0" w:space="0" w:color="auto"/>
            <w:right w:val="none" w:sz="0" w:space="0" w:color="auto"/>
          </w:divBdr>
        </w:div>
        <w:div w:id="189533370">
          <w:marLeft w:val="60"/>
          <w:marRight w:val="60"/>
          <w:marTop w:val="100"/>
          <w:marBottom w:val="100"/>
          <w:divBdr>
            <w:top w:val="none" w:sz="0" w:space="0" w:color="auto"/>
            <w:left w:val="none" w:sz="0" w:space="0" w:color="auto"/>
            <w:bottom w:val="none" w:sz="0" w:space="0" w:color="auto"/>
            <w:right w:val="none" w:sz="0" w:space="0" w:color="auto"/>
          </w:divBdr>
        </w:div>
        <w:div w:id="1216430463">
          <w:marLeft w:val="60"/>
          <w:marRight w:val="60"/>
          <w:marTop w:val="100"/>
          <w:marBottom w:val="100"/>
          <w:divBdr>
            <w:top w:val="none" w:sz="0" w:space="0" w:color="auto"/>
            <w:left w:val="none" w:sz="0" w:space="0" w:color="auto"/>
            <w:bottom w:val="none" w:sz="0" w:space="0" w:color="auto"/>
            <w:right w:val="none" w:sz="0" w:space="0" w:color="auto"/>
          </w:divBdr>
        </w:div>
        <w:div w:id="1150289830">
          <w:marLeft w:val="60"/>
          <w:marRight w:val="60"/>
          <w:marTop w:val="100"/>
          <w:marBottom w:val="100"/>
          <w:divBdr>
            <w:top w:val="none" w:sz="0" w:space="0" w:color="auto"/>
            <w:left w:val="none" w:sz="0" w:space="0" w:color="auto"/>
            <w:bottom w:val="none" w:sz="0" w:space="0" w:color="auto"/>
            <w:right w:val="none" w:sz="0" w:space="0" w:color="auto"/>
          </w:divBdr>
        </w:div>
        <w:div w:id="1765345835">
          <w:marLeft w:val="60"/>
          <w:marRight w:val="60"/>
          <w:marTop w:val="100"/>
          <w:marBottom w:val="100"/>
          <w:divBdr>
            <w:top w:val="none" w:sz="0" w:space="0" w:color="auto"/>
            <w:left w:val="none" w:sz="0" w:space="0" w:color="auto"/>
            <w:bottom w:val="none" w:sz="0" w:space="0" w:color="auto"/>
            <w:right w:val="none" w:sz="0" w:space="0" w:color="auto"/>
          </w:divBdr>
        </w:div>
        <w:div w:id="369887105">
          <w:marLeft w:val="60"/>
          <w:marRight w:val="60"/>
          <w:marTop w:val="100"/>
          <w:marBottom w:val="100"/>
          <w:divBdr>
            <w:top w:val="none" w:sz="0" w:space="0" w:color="auto"/>
            <w:left w:val="none" w:sz="0" w:space="0" w:color="auto"/>
            <w:bottom w:val="none" w:sz="0" w:space="0" w:color="auto"/>
            <w:right w:val="none" w:sz="0" w:space="0" w:color="auto"/>
          </w:divBdr>
        </w:div>
        <w:div w:id="1822967774">
          <w:marLeft w:val="60"/>
          <w:marRight w:val="60"/>
          <w:marTop w:val="100"/>
          <w:marBottom w:val="100"/>
          <w:divBdr>
            <w:top w:val="none" w:sz="0" w:space="0" w:color="auto"/>
            <w:left w:val="none" w:sz="0" w:space="0" w:color="auto"/>
            <w:bottom w:val="none" w:sz="0" w:space="0" w:color="auto"/>
            <w:right w:val="none" w:sz="0" w:space="0" w:color="auto"/>
          </w:divBdr>
        </w:div>
        <w:div w:id="762071892">
          <w:marLeft w:val="60"/>
          <w:marRight w:val="60"/>
          <w:marTop w:val="100"/>
          <w:marBottom w:val="100"/>
          <w:divBdr>
            <w:top w:val="none" w:sz="0" w:space="0" w:color="auto"/>
            <w:left w:val="none" w:sz="0" w:space="0" w:color="auto"/>
            <w:bottom w:val="none" w:sz="0" w:space="0" w:color="auto"/>
            <w:right w:val="none" w:sz="0" w:space="0" w:color="auto"/>
          </w:divBdr>
        </w:div>
        <w:div w:id="1915892390">
          <w:marLeft w:val="60"/>
          <w:marRight w:val="60"/>
          <w:marTop w:val="100"/>
          <w:marBottom w:val="100"/>
          <w:divBdr>
            <w:top w:val="none" w:sz="0" w:space="0" w:color="auto"/>
            <w:left w:val="none" w:sz="0" w:space="0" w:color="auto"/>
            <w:bottom w:val="none" w:sz="0" w:space="0" w:color="auto"/>
            <w:right w:val="none" w:sz="0" w:space="0" w:color="auto"/>
          </w:divBdr>
        </w:div>
        <w:div w:id="458574473">
          <w:marLeft w:val="60"/>
          <w:marRight w:val="60"/>
          <w:marTop w:val="100"/>
          <w:marBottom w:val="100"/>
          <w:divBdr>
            <w:top w:val="none" w:sz="0" w:space="0" w:color="auto"/>
            <w:left w:val="none" w:sz="0" w:space="0" w:color="auto"/>
            <w:bottom w:val="none" w:sz="0" w:space="0" w:color="auto"/>
            <w:right w:val="none" w:sz="0" w:space="0" w:color="auto"/>
          </w:divBdr>
        </w:div>
        <w:div w:id="347873635">
          <w:marLeft w:val="60"/>
          <w:marRight w:val="60"/>
          <w:marTop w:val="100"/>
          <w:marBottom w:val="100"/>
          <w:divBdr>
            <w:top w:val="none" w:sz="0" w:space="0" w:color="auto"/>
            <w:left w:val="none" w:sz="0" w:space="0" w:color="auto"/>
            <w:bottom w:val="none" w:sz="0" w:space="0" w:color="auto"/>
            <w:right w:val="none" w:sz="0" w:space="0" w:color="auto"/>
          </w:divBdr>
        </w:div>
        <w:div w:id="1952779594">
          <w:marLeft w:val="60"/>
          <w:marRight w:val="60"/>
          <w:marTop w:val="100"/>
          <w:marBottom w:val="100"/>
          <w:divBdr>
            <w:top w:val="none" w:sz="0" w:space="0" w:color="auto"/>
            <w:left w:val="none" w:sz="0" w:space="0" w:color="auto"/>
            <w:bottom w:val="none" w:sz="0" w:space="0" w:color="auto"/>
            <w:right w:val="none" w:sz="0" w:space="0" w:color="auto"/>
          </w:divBdr>
        </w:div>
        <w:div w:id="868563131">
          <w:marLeft w:val="60"/>
          <w:marRight w:val="60"/>
          <w:marTop w:val="100"/>
          <w:marBottom w:val="100"/>
          <w:divBdr>
            <w:top w:val="none" w:sz="0" w:space="0" w:color="auto"/>
            <w:left w:val="none" w:sz="0" w:space="0" w:color="auto"/>
            <w:bottom w:val="none" w:sz="0" w:space="0" w:color="auto"/>
            <w:right w:val="none" w:sz="0" w:space="0" w:color="auto"/>
          </w:divBdr>
        </w:div>
        <w:div w:id="2077245055">
          <w:marLeft w:val="60"/>
          <w:marRight w:val="60"/>
          <w:marTop w:val="100"/>
          <w:marBottom w:val="100"/>
          <w:divBdr>
            <w:top w:val="none" w:sz="0" w:space="0" w:color="auto"/>
            <w:left w:val="none" w:sz="0" w:space="0" w:color="auto"/>
            <w:bottom w:val="none" w:sz="0" w:space="0" w:color="auto"/>
            <w:right w:val="none" w:sz="0" w:space="0" w:color="auto"/>
          </w:divBdr>
        </w:div>
        <w:div w:id="908616714">
          <w:marLeft w:val="60"/>
          <w:marRight w:val="60"/>
          <w:marTop w:val="100"/>
          <w:marBottom w:val="100"/>
          <w:divBdr>
            <w:top w:val="none" w:sz="0" w:space="0" w:color="auto"/>
            <w:left w:val="none" w:sz="0" w:space="0" w:color="auto"/>
            <w:bottom w:val="none" w:sz="0" w:space="0" w:color="auto"/>
            <w:right w:val="none" w:sz="0" w:space="0" w:color="auto"/>
          </w:divBdr>
        </w:div>
        <w:div w:id="68701453">
          <w:marLeft w:val="60"/>
          <w:marRight w:val="60"/>
          <w:marTop w:val="100"/>
          <w:marBottom w:val="100"/>
          <w:divBdr>
            <w:top w:val="none" w:sz="0" w:space="0" w:color="auto"/>
            <w:left w:val="none" w:sz="0" w:space="0" w:color="auto"/>
            <w:bottom w:val="none" w:sz="0" w:space="0" w:color="auto"/>
            <w:right w:val="none" w:sz="0" w:space="0" w:color="auto"/>
          </w:divBdr>
        </w:div>
        <w:div w:id="2103529688">
          <w:marLeft w:val="60"/>
          <w:marRight w:val="60"/>
          <w:marTop w:val="100"/>
          <w:marBottom w:val="100"/>
          <w:divBdr>
            <w:top w:val="none" w:sz="0" w:space="0" w:color="auto"/>
            <w:left w:val="none" w:sz="0" w:space="0" w:color="auto"/>
            <w:bottom w:val="none" w:sz="0" w:space="0" w:color="auto"/>
            <w:right w:val="none" w:sz="0" w:space="0" w:color="auto"/>
          </w:divBdr>
        </w:div>
        <w:div w:id="379943595">
          <w:marLeft w:val="60"/>
          <w:marRight w:val="60"/>
          <w:marTop w:val="100"/>
          <w:marBottom w:val="100"/>
          <w:divBdr>
            <w:top w:val="none" w:sz="0" w:space="0" w:color="auto"/>
            <w:left w:val="none" w:sz="0" w:space="0" w:color="auto"/>
            <w:bottom w:val="none" w:sz="0" w:space="0" w:color="auto"/>
            <w:right w:val="none" w:sz="0" w:space="0" w:color="auto"/>
          </w:divBdr>
        </w:div>
        <w:div w:id="210388248">
          <w:marLeft w:val="60"/>
          <w:marRight w:val="60"/>
          <w:marTop w:val="100"/>
          <w:marBottom w:val="100"/>
          <w:divBdr>
            <w:top w:val="none" w:sz="0" w:space="0" w:color="auto"/>
            <w:left w:val="none" w:sz="0" w:space="0" w:color="auto"/>
            <w:bottom w:val="none" w:sz="0" w:space="0" w:color="auto"/>
            <w:right w:val="none" w:sz="0" w:space="0" w:color="auto"/>
          </w:divBdr>
        </w:div>
        <w:div w:id="1178689338">
          <w:marLeft w:val="60"/>
          <w:marRight w:val="60"/>
          <w:marTop w:val="100"/>
          <w:marBottom w:val="100"/>
          <w:divBdr>
            <w:top w:val="none" w:sz="0" w:space="0" w:color="auto"/>
            <w:left w:val="none" w:sz="0" w:space="0" w:color="auto"/>
            <w:bottom w:val="none" w:sz="0" w:space="0" w:color="auto"/>
            <w:right w:val="none" w:sz="0" w:space="0" w:color="auto"/>
          </w:divBdr>
        </w:div>
        <w:div w:id="1330328433">
          <w:marLeft w:val="60"/>
          <w:marRight w:val="60"/>
          <w:marTop w:val="100"/>
          <w:marBottom w:val="100"/>
          <w:divBdr>
            <w:top w:val="none" w:sz="0" w:space="0" w:color="auto"/>
            <w:left w:val="none" w:sz="0" w:space="0" w:color="auto"/>
            <w:bottom w:val="none" w:sz="0" w:space="0" w:color="auto"/>
            <w:right w:val="none" w:sz="0" w:space="0" w:color="auto"/>
          </w:divBdr>
        </w:div>
        <w:div w:id="279148569">
          <w:marLeft w:val="60"/>
          <w:marRight w:val="60"/>
          <w:marTop w:val="100"/>
          <w:marBottom w:val="100"/>
          <w:divBdr>
            <w:top w:val="none" w:sz="0" w:space="0" w:color="auto"/>
            <w:left w:val="none" w:sz="0" w:space="0" w:color="auto"/>
            <w:bottom w:val="none" w:sz="0" w:space="0" w:color="auto"/>
            <w:right w:val="none" w:sz="0" w:space="0" w:color="auto"/>
          </w:divBdr>
        </w:div>
        <w:div w:id="56366695">
          <w:marLeft w:val="60"/>
          <w:marRight w:val="60"/>
          <w:marTop w:val="100"/>
          <w:marBottom w:val="100"/>
          <w:divBdr>
            <w:top w:val="none" w:sz="0" w:space="0" w:color="auto"/>
            <w:left w:val="none" w:sz="0" w:space="0" w:color="auto"/>
            <w:bottom w:val="none" w:sz="0" w:space="0" w:color="auto"/>
            <w:right w:val="none" w:sz="0" w:space="0" w:color="auto"/>
          </w:divBdr>
        </w:div>
        <w:div w:id="1895385072">
          <w:marLeft w:val="60"/>
          <w:marRight w:val="60"/>
          <w:marTop w:val="100"/>
          <w:marBottom w:val="100"/>
          <w:divBdr>
            <w:top w:val="none" w:sz="0" w:space="0" w:color="auto"/>
            <w:left w:val="none" w:sz="0" w:space="0" w:color="auto"/>
            <w:bottom w:val="none" w:sz="0" w:space="0" w:color="auto"/>
            <w:right w:val="none" w:sz="0" w:space="0" w:color="auto"/>
          </w:divBdr>
        </w:div>
        <w:div w:id="1307319109">
          <w:marLeft w:val="60"/>
          <w:marRight w:val="60"/>
          <w:marTop w:val="100"/>
          <w:marBottom w:val="100"/>
          <w:divBdr>
            <w:top w:val="none" w:sz="0" w:space="0" w:color="auto"/>
            <w:left w:val="none" w:sz="0" w:space="0" w:color="auto"/>
            <w:bottom w:val="none" w:sz="0" w:space="0" w:color="auto"/>
            <w:right w:val="none" w:sz="0" w:space="0" w:color="auto"/>
          </w:divBdr>
        </w:div>
        <w:div w:id="1172330601">
          <w:marLeft w:val="60"/>
          <w:marRight w:val="60"/>
          <w:marTop w:val="100"/>
          <w:marBottom w:val="100"/>
          <w:divBdr>
            <w:top w:val="none" w:sz="0" w:space="0" w:color="auto"/>
            <w:left w:val="none" w:sz="0" w:space="0" w:color="auto"/>
            <w:bottom w:val="none" w:sz="0" w:space="0" w:color="auto"/>
            <w:right w:val="none" w:sz="0" w:space="0" w:color="auto"/>
          </w:divBdr>
        </w:div>
        <w:div w:id="59257683">
          <w:marLeft w:val="60"/>
          <w:marRight w:val="60"/>
          <w:marTop w:val="100"/>
          <w:marBottom w:val="100"/>
          <w:divBdr>
            <w:top w:val="none" w:sz="0" w:space="0" w:color="auto"/>
            <w:left w:val="none" w:sz="0" w:space="0" w:color="auto"/>
            <w:bottom w:val="none" w:sz="0" w:space="0" w:color="auto"/>
            <w:right w:val="none" w:sz="0" w:space="0" w:color="auto"/>
          </w:divBdr>
        </w:div>
        <w:div w:id="132992225">
          <w:marLeft w:val="60"/>
          <w:marRight w:val="60"/>
          <w:marTop w:val="100"/>
          <w:marBottom w:val="100"/>
          <w:divBdr>
            <w:top w:val="none" w:sz="0" w:space="0" w:color="auto"/>
            <w:left w:val="none" w:sz="0" w:space="0" w:color="auto"/>
            <w:bottom w:val="none" w:sz="0" w:space="0" w:color="auto"/>
            <w:right w:val="none" w:sz="0" w:space="0" w:color="auto"/>
          </w:divBdr>
        </w:div>
        <w:div w:id="2031759844">
          <w:marLeft w:val="60"/>
          <w:marRight w:val="60"/>
          <w:marTop w:val="100"/>
          <w:marBottom w:val="100"/>
          <w:divBdr>
            <w:top w:val="none" w:sz="0" w:space="0" w:color="auto"/>
            <w:left w:val="none" w:sz="0" w:space="0" w:color="auto"/>
            <w:bottom w:val="none" w:sz="0" w:space="0" w:color="auto"/>
            <w:right w:val="none" w:sz="0" w:space="0" w:color="auto"/>
          </w:divBdr>
        </w:div>
        <w:div w:id="408772534">
          <w:marLeft w:val="60"/>
          <w:marRight w:val="60"/>
          <w:marTop w:val="100"/>
          <w:marBottom w:val="100"/>
          <w:divBdr>
            <w:top w:val="none" w:sz="0" w:space="0" w:color="auto"/>
            <w:left w:val="none" w:sz="0" w:space="0" w:color="auto"/>
            <w:bottom w:val="none" w:sz="0" w:space="0" w:color="auto"/>
            <w:right w:val="none" w:sz="0" w:space="0" w:color="auto"/>
          </w:divBdr>
        </w:div>
        <w:div w:id="2012754333">
          <w:marLeft w:val="60"/>
          <w:marRight w:val="60"/>
          <w:marTop w:val="100"/>
          <w:marBottom w:val="100"/>
          <w:divBdr>
            <w:top w:val="none" w:sz="0" w:space="0" w:color="auto"/>
            <w:left w:val="none" w:sz="0" w:space="0" w:color="auto"/>
            <w:bottom w:val="none" w:sz="0" w:space="0" w:color="auto"/>
            <w:right w:val="none" w:sz="0" w:space="0" w:color="auto"/>
          </w:divBdr>
        </w:div>
        <w:div w:id="1584992823">
          <w:marLeft w:val="60"/>
          <w:marRight w:val="60"/>
          <w:marTop w:val="100"/>
          <w:marBottom w:val="100"/>
          <w:divBdr>
            <w:top w:val="none" w:sz="0" w:space="0" w:color="auto"/>
            <w:left w:val="none" w:sz="0" w:space="0" w:color="auto"/>
            <w:bottom w:val="none" w:sz="0" w:space="0" w:color="auto"/>
            <w:right w:val="none" w:sz="0" w:space="0" w:color="auto"/>
          </w:divBdr>
        </w:div>
        <w:div w:id="1112554148">
          <w:marLeft w:val="60"/>
          <w:marRight w:val="60"/>
          <w:marTop w:val="100"/>
          <w:marBottom w:val="100"/>
          <w:divBdr>
            <w:top w:val="none" w:sz="0" w:space="0" w:color="auto"/>
            <w:left w:val="none" w:sz="0" w:space="0" w:color="auto"/>
            <w:bottom w:val="none" w:sz="0" w:space="0" w:color="auto"/>
            <w:right w:val="none" w:sz="0" w:space="0" w:color="auto"/>
          </w:divBdr>
        </w:div>
        <w:div w:id="747265961">
          <w:marLeft w:val="60"/>
          <w:marRight w:val="60"/>
          <w:marTop w:val="100"/>
          <w:marBottom w:val="100"/>
          <w:divBdr>
            <w:top w:val="none" w:sz="0" w:space="0" w:color="auto"/>
            <w:left w:val="none" w:sz="0" w:space="0" w:color="auto"/>
            <w:bottom w:val="none" w:sz="0" w:space="0" w:color="auto"/>
            <w:right w:val="none" w:sz="0" w:space="0" w:color="auto"/>
          </w:divBdr>
        </w:div>
        <w:div w:id="216284414">
          <w:marLeft w:val="60"/>
          <w:marRight w:val="60"/>
          <w:marTop w:val="100"/>
          <w:marBottom w:val="100"/>
          <w:divBdr>
            <w:top w:val="none" w:sz="0" w:space="0" w:color="auto"/>
            <w:left w:val="none" w:sz="0" w:space="0" w:color="auto"/>
            <w:bottom w:val="none" w:sz="0" w:space="0" w:color="auto"/>
            <w:right w:val="none" w:sz="0" w:space="0" w:color="auto"/>
          </w:divBdr>
        </w:div>
        <w:div w:id="1873111346">
          <w:marLeft w:val="60"/>
          <w:marRight w:val="60"/>
          <w:marTop w:val="100"/>
          <w:marBottom w:val="100"/>
          <w:divBdr>
            <w:top w:val="none" w:sz="0" w:space="0" w:color="auto"/>
            <w:left w:val="none" w:sz="0" w:space="0" w:color="auto"/>
            <w:bottom w:val="none" w:sz="0" w:space="0" w:color="auto"/>
            <w:right w:val="none" w:sz="0" w:space="0" w:color="auto"/>
          </w:divBdr>
        </w:div>
        <w:div w:id="1034845094">
          <w:marLeft w:val="60"/>
          <w:marRight w:val="60"/>
          <w:marTop w:val="100"/>
          <w:marBottom w:val="100"/>
          <w:divBdr>
            <w:top w:val="none" w:sz="0" w:space="0" w:color="auto"/>
            <w:left w:val="none" w:sz="0" w:space="0" w:color="auto"/>
            <w:bottom w:val="none" w:sz="0" w:space="0" w:color="auto"/>
            <w:right w:val="none" w:sz="0" w:space="0" w:color="auto"/>
          </w:divBdr>
        </w:div>
        <w:div w:id="1313606968">
          <w:marLeft w:val="60"/>
          <w:marRight w:val="60"/>
          <w:marTop w:val="100"/>
          <w:marBottom w:val="100"/>
          <w:divBdr>
            <w:top w:val="none" w:sz="0" w:space="0" w:color="auto"/>
            <w:left w:val="none" w:sz="0" w:space="0" w:color="auto"/>
            <w:bottom w:val="none" w:sz="0" w:space="0" w:color="auto"/>
            <w:right w:val="none" w:sz="0" w:space="0" w:color="auto"/>
          </w:divBdr>
        </w:div>
        <w:div w:id="486022154">
          <w:marLeft w:val="60"/>
          <w:marRight w:val="60"/>
          <w:marTop w:val="100"/>
          <w:marBottom w:val="100"/>
          <w:divBdr>
            <w:top w:val="none" w:sz="0" w:space="0" w:color="auto"/>
            <w:left w:val="none" w:sz="0" w:space="0" w:color="auto"/>
            <w:bottom w:val="none" w:sz="0" w:space="0" w:color="auto"/>
            <w:right w:val="none" w:sz="0" w:space="0" w:color="auto"/>
          </w:divBdr>
        </w:div>
        <w:div w:id="710418320">
          <w:marLeft w:val="60"/>
          <w:marRight w:val="60"/>
          <w:marTop w:val="100"/>
          <w:marBottom w:val="100"/>
          <w:divBdr>
            <w:top w:val="none" w:sz="0" w:space="0" w:color="auto"/>
            <w:left w:val="none" w:sz="0" w:space="0" w:color="auto"/>
            <w:bottom w:val="none" w:sz="0" w:space="0" w:color="auto"/>
            <w:right w:val="none" w:sz="0" w:space="0" w:color="auto"/>
          </w:divBdr>
        </w:div>
        <w:div w:id="1435784275">
          <w:marLeft w:val="60"/>
          <w:marRight w:val="60"/>
          <w:marTop w:val="100"/>
          <w:marBottom w:val="100"/>
          <w:divBdr>
            <w:top w:val="none" w:sz="0" w:space="0" w:color="auto"/>
            <w:left w:val="none" w:sz="0" w:space="0" w:color="auto"/>
            <w:bottom w:val="none" w:sz="0" w:space="0" w:color="auto"/>
            <w:right w:val="none" w:sz="0" w:space="0" w:color="auto"/>
          </w:divBdr>
        </w:div>
        <w:div w:id="5231149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23222</Words>
  <Characters>132370</Characters>
  <Application>Microsoft Office Word</Application>
  <DocSecurity>0</DocSecurity>
  <Lines>1103</Lines>
  <Paragraphs>310</Paragraphs>
  <ScaleCrop>false</ScaleCrop>
  <Company/>
  <LinksUpToDate>false</LinksUpToDate>
  <CharactersWithSpaces>155282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Ратобыльская Татьяна Ивановна</dc:creator>
  <cp:keywords/>
  <dc:description/>
  <cp:lastModifiedBy>Ратобыльская Татьяна Ивановна</cp:lastModifiedBy>
  <cp:revision>2</cp:revision>
  <dcterms:created xsi:type="dcterms:W3CDTF">2022-09-19T14:01:00Z</dcterms:created>
  <dcterms:modified xsi:type="dcterms:W3CDTF">2022-09-19T14:01:00Z</dcterms:modified>
</cp:coreProperties>
</file>