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:rsidR="00245461" w:rsidRPr="006A3F78" w:rsidRDefault="00245461" w:rsidP="00245461">
      <w:pPr>
        <w:pStyle w:val="a5"/>
        <w:jc w:val="center"/>
        <w:rPr>
          <w:rFonts w:ascii="Cambria Math" w:hAnsi="Cambria Math"/>
          <w:i/>
          <w:sz w:val="25"/>
          <w:szCs w:val="25"/>
        </w:rPr>
      </w:pPr>
      <w:r w:rsidRPr="006A3F78">
        <w:rPr>
          <w:rFonts w:ascii="Cambria Math" w:hAnsi="Cambria Math"/>
          <w:b/>
          <w:bCs/>
          <w:i/>
          <w:iCs/>
          <w:sz w:val="25"/>
          <w:szCs w:val="25"/>
        </w:rPr>
        <w:t>Научите ребенка всегда отвечать «Нет!»</w:t>
      </w:r>
    </w:p>
    <w:p w:rsidR="00245461" w:rsidRPr="006A3F78" w:rsidRDefault="00245461" w:rsidP="00245461">
      <w:pPr>
        <w:pStyle w:val="a5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Если ему предлагают зайти в гости или подвезти до дома, даже это соседи.</w:t>
      </w:r>
    </w:p>
    <w:p w:rsidR="00245461" w:rsidRPr="006A3F78" w:rsidRDefault="00245461" w:rsidP="00245461">
      <w:pPr>
        <w:pStyle w:val="a5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Если за ним в школу или детский сад пришел посторонний, а родители не предупреждали его об этом заранее.</w:t>
      </w:r>
    </w:p>
    <w:p w:rsidR="00094F15" w:rsidRPr="006A3F78" w:rsidRDefault="00245461" w:rsidP="00245461">
      <w:pPr>
        <w:pStyle w:val="a5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Если в отсутствие родителей пришел незнакомый (малознакомый) человек и просит впустить его в квартиру.</w:t>
      </w:r>
    </w:p>
    <w:p w:rsidR="00D00EB3" w:rsidRPr="006A3F78" w:rsidRDefault="00D00EB3" w:rsidP="00245461">
      <w:pPr>
        <w:pStyle w:val="a5"/>
        <w:jc w:val="both"/>
        <w:rPr>
          <w:rFonts w:ascii="Cambria Math" w:hAnsi="Cambria Math"/>
          <w:sz w:val="25"/>
          <w:szCs w:val="25"/>
        </w:rPr>
      </w:pPr>
    </w:p>
    <w:p w:rsidR="00094F15" w:rsidRPr="006A3F78" w:rsidRDefault="00245461" w:rsidP="00094F15">
      <w:pPr>
        <w:pStyle w:val="a5"/>
        <w:jc w:val="center"/>
        <w:rPr>
          <w:rFonts w:ascii="Cambria Math" w:hAnsi="Cambria Math"/>
          <w:b/>
          <w:bCs/>
          <w:i/>
          <w:iCs/>
          <w:sz w:val="25"/>
          <w:szCs w:val="25"/>
        </w:rPr>
      </w:pPr>
      <w:r w:rsidRPr="006A3F78">
        <w:rPr>
          <w:rFonts w:ascii="Cambria Math" w:hAnsi="Cambria Math"/>
          <w:b/>
          <w:bCs/>
          <w:i/>
          <w:iCs/>
          <w:sz w:val="25"/>
          <w:szCs w:val="25"/>
        </w:rPr>
        <w:t>Избежать насилия можно, но для этого помогите ребенку усвоить «Правило пяти нельзя».</w:t>
      </w:r>
    </w:p>
    <w:p w:rsidR="00245461" w:rsidRPr="006A3F78" w:rsidRDefault="00245461" w:rsidP="006A3F78">
      <w:pPr>
        <w:pStyle w:val="a5"/>
        <w:spacing w:after="240" w:afterAutospacing="0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Нельзя разговаривать с незнакомцами на улице и впускать их в дом.</w:t>
      </w:r>
    </w:p>
    <w:p w:rsidR="00245461" w:rsidRPr="006A3F78" w:rsidRDefault="00245461" w:rsidP="006A3F78">
      <w:pPr>
        <w:pStyle w:val="a5"/>
        <w:spacing w:after="240" w:afterAutospacing="0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Нельзя заходить с ними вместе в подъезд и лифт.</w:t>
      </w:r>
    </w:p>
    <w:p w:rsidR="00245461" w:rsidRPr="006A3F78" w:rsidRDefault="00245461" w:rsidP="006A3F78">
      <w:pPr>
        <w:pStyle w:val="a5"/>
        <w:spacing w:after="240" w:afterAutospacing="0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Нельзя садиться в чужую машину.</w:t>
      </w:r>
    </w:p>
    <w:p w:rsidR="00245461" w:rsidRPr="006A3F78" w:rsidRDefault="00245461" w:rsidP="006A3F78">
      <w:pPr>
        <w:pStyle w:val="a5"/>
        <w:spacing w:after="240" w:afterAutospacing="0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245461" w:rsidRPr="006A3F78" w:rsidRDefault="00245461" w:rsidP="006A3F78">
      <w:pPr>
        <w:pStyle w:val="a5"/>
        <w:spacing w:after="240" w:afterAutospacing="0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Нельзя задерживаться на улице одному, особенно с наступлением темноты.</w:t>
      </w:r>
    </w:p>
    <w:p w:rsidR="0057445E" w:rsidRPr="00094F15" w:rsidRDefault="00094F15" w:rsidP="00094F15">
      <w:pPr>
        <w:pStyle w:val="a5"/>
        <w:spacing w:before="0" w:beforeAutospacing="0" w:after="0" w:afterAutospacing="0"/>
        <w:ind w:left="1276"/>
        <w:jc w:val="both"/>
        <w:rPr>
          <w:rFonts w:ascii="Bookman Old Style" w:hAnsi="Bookman Old Style"/>
          <w:i/>
          <w:szCs w:val="28"/>
        </w:rPr>
      </w:pPr>
      <w:r>
        <w:rPr>
          <w:noProof/>
        </w:rPr>
        <w:drawing>
          <wp:inline distT="0" distB="0" distL="0" distR="0" wp14:anchorId="577D5331" wp14:editId="7DED5ABC">
            <wp:extent cx="1699260" cy="1161415"/>
            <wp:effectExtent l="0" t="0" r="0" b="0"/>
            <wp:docPr id="3" name="Picture 8" descr="fc402cd83993c05faab3bec8c8422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fc402cd83993c05faab3bec8c842200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66" cy="11989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A2940" w:rsidRPr="008A2940" w:rsidRDefault="008A2940" w:rsidP="008A2940">
      <w:pPr>
        <w:pStyle w:val="a5"/>
        <w:jc w:val="center"/>
        <w:rPr>
          <w:rFonts w:ascii="Bookman Old Style" w:hAnsi="Bookman Old Style"/>
          <w:szCs w:val="28"/>
        </w:rPr>
      </w:pPr>
      <w:r w:rsidRPr="008A2940">
        <w:rPr>
          <w:rFonts w:ascii="Bookman Old Style" w:hAnsi="Bookman Old Style"/>
          <w:szCs w:val="28"/>
        </w:rPr>
        <w:t>ПРОКУРАТУРА МОСКОВСКОГО РАЙОНА ГОРОДА КАЛИНИНГРАДА</w:t>
      </w:r>
    </w:p>
    <w:p w:rsidR="008A2940" w:rsidRPr="008A2940" w:rsidRDefault="008A2940" w:rsidP="008A2940">
      <w:pPr>
        <w:pStyle w:val="a5"/>
        <w:jc w:val="center"/>
        <w:rPr>
          <w:rFonts w:ascii="Bookman Old Style" w:hAnsi="Bookman Old Style"/>
          <w:b/>
          <w:szCs w:val="28"/>
        </w:rPr>
      </w:pPr>
      <w:r w:rsidRPr="008A2940">
        <w:rPr>
          <w:rFonts w:ascii="Bookman Old Style" w:hAnsi="Bookman Old Style"/>
          <w:b/>
          <w:szCs w:val="28"/>
        </w:rPr>
        <w:t>ПАМЯТКА</w:t>
      </w:r>
    </w:p>
    <w:p w:rsidR="008A2940" w:rsidRPr="008A2940" w:rsidRDefault="008A2940" w:rsidP="008A2940">
      <w:pPr>
        <w:pStyle w:val="a5"/>
        <w:jc w:val="center"/>
        <w:rPr>
          <w:rFonts w:ascii="Bookman Old Style" w:hAnsi="Bookman Old Style"/>
          <w:szCs w:val="28"/>
        </w:rPr>
      </w:pPr>
      <w:r w:rsidRPr="008A2940">
        <w:rPr>
          <w:rFonts w:ascii="Bookman Old Style" w:hAnsi="Bookman Old Style"/>
          <w:szCs w:val="28"/>
        </w:rPr>
        <w:t>«</w:t>
      </w:r>
      <w:r w:rsidRPr="00F52FE7">
        <w:rPr>
          <w:rFonts w:ascii="Bookman Old Style" w:hAnsi="Bookman Old Style"/>
          <w:i/>
          <w:szCs w:val="28"/>
        </w:rPr>
        <w:t>ПРОФИЛАКТИК</w:t>
      </w:r>
      <w:r w:rsidR="00F52FE7" w:rsidRPr="00F52FE7">
        <w:rPr>
          <w:rFonts w:ascii="Bookman Old Style" w:hAnsi="Bookman Old Style"/>
          <w:i/>
          <w:szCs w:val="28"/>
        </w:rPr>
        <w:t>А</w:t>
      </w:r>
      <w:r w:rsidRPr="00F52FE7">
        <w:rPr>
          <w:rFonts w:ascii="Bookman Old Style" w:hAnsi="Bookman Old Style"/>
          <w:i/>
          <w:szCs w:val="28"/>
        </w:rPr>
        <w:t xml:space="preserve"> ПРЕСТУПЛЕНИЙ ПРОТИВ ПОЛОВОЙ НЕПРИКОСНОВЕННОСТИ НЕСОВЕРШЕННОЛЕТНИХ»</w:t>
      </w:r>
    </w:p>
    <w:p w:rsidR="008A2940" w:rsidRDefault="00975174" w:rsidP="00FB01E3">
      <w:pPr>
        <w:pStyle w:val="a5"/>
        <w:jc w:val="center"/>
        <w:rPr>
          <w:rFonts w:ascii="Bookman Old Style" w:hAnsi="Bookman Old Style"/>
          <w:szCs w:val="28"/>
        </w:rPr>
      </w:pPr>
      <w:r>
        <w:rPr>
          <w:noProof/>
        </w:rPr>
        <w:drawing>
          <wp:inline distT="0" distB="0" distL="0" distR="0" wp14:anchorId="518C3B53" wp14:editId="0BCCB0AE">
            <wp:extent cx="3162300" cy="32537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88" cy="3277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F15" w:rsidRPr="006A3F78" w:rsidRDefault="00094F15" w:rsidP="00975174">
      <w:pPr>
        <w:pStyle w:val="a5"/>
        <w:rPr>
          <w:rFonts w:ascii="Cambria Math" w:hAnsi="Cambria Math"/>
          <w:sz w:val="25"/>
          <w:szCs w:val="25"/>
        </w:rPr>
      </w:pPr>
      <w:bookmarkStart w:id="0" w:name="_GoBack"/>
      <w:bookmarkEnd w:id="0"/>
    </w:p>
    <w:p w:rsidR="0057445E" w:rsidRPr="006A3F78" w:rsidRDefault="0057445E" w:rsidP="001264BD">
      <w:pPr>
        <w:pStyle w:val="a5"/>
        <w:jc w:val="center"/>
        <w:rPr>
          <w:rFonts w:ascii="Cambria Math" w:hAnsi="Cambria Math"/>
          <w:b/>
          <w:bCs/>
          <w:i/>
          <w:iCs/>
          <w:sz w:val="25"/>
          <w:szCs w:val="25"/>
        </w:rPr>
      </w:pPr>
      <w:r w:rsidRPr="006A3F78">
        <w:rPr>
          <w:rFonts w:ascii="Cambria Math" w:hAnsi="Cambria Math"/>
          <w:b/>
          <w:bCs/>
          <w:i/>
          <w:iCs/>
          <w:sz w:val="25"/>
          <w:szCs w:val="25"/>
        </w:rPr>
        <w:t>Поддержите ребенка или подростка в трудной ситуации.</w:t>
      </w:r>
    </w:p>
    <w:p w:rsidR="0057445E" w:rsidRPr="006A3F78" w:rsidRDefault="0057445E" w:rsidP="001264BD">
      <w:pPr>
        <w:pStyle w:val="a5"/>
        <w:spacing w:line="240" w:lineRule="exact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57445E" w:rsidRPr="006A3F78" w:rsidRDefault="0057445E" w:rsidP="001264BD">
      <w:pPr>
        <w:pStyle w:val="a5"/>
        <w:spacing w:line="240" w:lineRule="exact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57445E" w:rsidRPr="006A3F78" w:rsidRDefault="0057445E" w:rsidP="001264BD">
      <w:pPr>
        <w:pStyle w:val="a5"/>
        <w:spacing w:line="240" w:lineRule="exact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57445E" w:rsidRPr="006A3F78" w:rsidRDefault="0057445E" w:rsidP="001264BD">
      <w:pPr>
        <w:pStyle w:val="a5"/>
        <w:spacing w:line="240" w:lineRule="exact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245461" w:rsidRPr="006A3F78" w:rsidRDefault="00245461" w:rsidP="00245461">
      <w:pPr>
        <w:pStyle w:val="a5"/>
        <w:jc w:val="center"/>
        <w:rPr>
          <w:rFonts w:ascii="Cambria Math" w:hAnsi="Cambria Math"/>
          <w:b/>
          <w:bCs/>
          <w:i/>
          <w:iCs/>
          <w:sz w:val="25"/>
          <w:szCs w:val="25"/>
        </w:rPr>
      </w:pPr>
      <w:r w:rsidRPr="006A3F78">
        <w:rPr>
          <w:rFonts w:ascii="Cambria Math" w:hAnsi="Cambria Math"/>
          <w:b/>
          <w:bCs/>
          <w:i/>
          <w:iCs/>
          <w:sz w:val="25"/>
          <w:szCs w:val="25"/>
        </w:rPr>
        <w:t>Как понять, что ребенок или подросток подвергался сексуальному насилию?</w:t>
      </w:r>
    </w:p>
    <w:p w:rsidR="00245461" w:rsidRPr="006A3F78" w:rsidRDefault="00245461" w:rsidP="00245461">
      <w:pPr>
        <w:pStyle w:val="a5"/>
        <w:spacing w:line="240" w:lineRule="exact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Постоянное чувство одиночества, бесполезности, грусти, общее снижение настроения;</w:t>
      </w:r>
    </w:p>
    <w:p w:rsidR="00245461" w:rsidRPr="006A3F78" w:rsidRDefault="00245461" w:rsidP="00245461">
      <w:pPr>
        <w:pStyle w:val="a5"/>
        <w:spacing w:line="240" w:lineRule="exact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Уход от контактов, изоляция от друзей и близких или поиск контакта с целью найти сочувствие и понимание;</w:t>
      </w:r>
    </w:p>
    <w:p w:rsidR="006723B9" w:rsidRPr="006A3F78" w:rsidRDefault="00245461" w:rsidP="00094F15">
      <w:pPr>
        <w:pStyle w:val="a5"/>
        <w:spacing w:line="240" w:lineRule="exact"/>
        <w:jc w:val="both"/>
        <w:rPr>
          <w:rFonts w:ascii="Cambria Math" w:hAnsi="Cambria Math"/>
          <w:sz w:val="25"/>
          <w:szCs w:val="25"/>
        </w:rPr>
      </w:pPr>
      <w:r w:rsidRPr="006A3F78">
        <w:rPr>
          <w:rFonts w:ascii="Cambria Math" w:hAnsi="Cambria Math"/>
          <w:sz w:val="25"/>
          <w:szCs w:val="25"/>
        </w:rPr>
        <w:t>- Постоянная тревога по поводу возможной опасности или беспокойство по поводу безопасности любимых людей.</w:t>
      </w:r>
    </w:p>
    <w:sectPr w:rsidR="006723B9" w:rsidRPr="006A3F78" w:rsidSect="00094F15">
      <w:pgSz w:w="16838" w:h="11906" w:orient="landscape"/>
      <w:pgMar w:top="426" w:right="1134" w:bottom="567" w:left="709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E5D5D"/>
    <w:multiLevelType w:val="hybridMultilevel"/>
    <w:tmpl w:val="2452D8D4"/>
    <w:lvl w:ilvl="0" w:tplc="C42EC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E2B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A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01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C39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C6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CB1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09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A0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47"/>
    <w:rsid w:val="00041335"/>
    <w:rsid w:val="0009045A"/>
    <w:rsid w:val="00094F15"/>
    <w:rsid w:val="000A31E2"/>
    <w:rsid w:val="000A60C6"/>
    <w:rsid w:val="000B7D0D"/>
    <w:rsid w:val="000F3A38"/>
    <w:rsid w:val="001264BD"/>
    <w:rsid w:val="00150947"/>
    <w:rsid w:val="00153B3A"/>
    <w:rsid w:val="0015772F"/>
    <w:rsid w:val="00172503"/>
    <w:rsid w:val="001B6B83"/>
    <w:rsid w:val="001C780F"/>
    <w:rsid w:val="001E1EE6"/>
    <w:rsid w:val="001F63AC"/>
    <w:rsid w:val="00245461"/>
    <w:rsid w:val="0028054D"/>
    <w:rsid w:val="00326E55"/>
    <w:rsid w:val="0036672C"/>
    <w:rsid w:val="00397A98"/>
    <w:rsid w:val="003B4FF6"/>
    <w:rsid w:val="004050EE"/>
    <w:rsid w:val="0041707C"/>
    <w:rsid w:val="004466F1"/>
    <w:rsid w:val="004A276D"/>
    <w:rsid w:val="004A504B"/>
    <w:rsid w:val="004D171C"/>
    <w:rsid w:val="005145C0"/>
    <w:rsid w:val="00535A1E"/>
    <w:rsid w:val="00536C77"/>
    <w:rsid w:val="0057445E"/>
    <w:rsid w:val="006723B9"/>
    <w:rsid w:val="00684B39"/>
    <w:rsid w:val="006A3F78"/>
    <w:rsid w:val="006D327F"/>
    <w:rsid w:val="006F03E2"/>
    <w:rsid w:val="007A6188"/>
    <w:rsid w:val="007B11FA"/>
    <w:rsid w:val="007F338E"/>
    <w:rsid w:val="008066AA"/>
    <w:rsid w:val="00816B82"/>
    <w:rsid w:val="008776CC"/>
    <w:rsid w:val="008959D4"/>
    <w:rsid w:val="00896833"/>
    <w:rsid w:val="008A2940"/>
    <w:rsid w:val="008B596B"/>
    <w:rsid w:val="009377F2"/>
    <w:rsid w:val="0095162B"/>
    <w:rsid w:val="00975174"/>
    <w:rsid w:val="00A11D42"/>
    <w:rsid w:val="00A46D1A"/>
    <w:rsid w:val="00A632CB"/>
    <w:rsid w:val="00B364D6"/>
    <w:rsid w:val="00B6370A"/>
    <w:rsid w:val="00B82D70"/>
    <w:rsid w:val="00B8760B"/>
    <w:rsid w:val="00BD145E"/>
    <w:rsid w:val="00C07328"/>
    <w:rsid w:val="00C1575C"/>
    <w:rsid w:val="00D00EB3"/>
    <w:rsid w:val="00D06E78"/>
    <w:rsid w:val="00D33E82"/>
    <w:rsid w:val="00D77E1D"/>
    <w:rsid w:val="00D93215"/>
    <w:rsid w:val="00DB3D09"/>
    <w:rsid w:val="00DB4070"/>
    <w:rsid w:val="00DD4EFD"/>
    <w:rsid w:val="00DF2173"/>
    <w:rsid w:val="00E274C0"/>
    <w:rsid w:val="00E8725B"/>
    <w:rsid w:val="00F221CD"/>
    <w:rsid w:val="00F402F3"/>
    <w:rsid w:val="00F52FE7"/>
    <w:rsid w:val="00F94762"/>
    <w:rsid w:val="00FB01E3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5:docId w15:val="{DFE9980E-D158-4F95-BBCB-D8E6AF1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3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667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546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69DC-BAED-4CC6-A57C-220922F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Мартынюк Кристина Анатольевна</cp:lastModifiedBy>
  <cp:revision>16</cp:revision>
  <cp:lastPrinted>2020-07-03T09:20:00Z</cp:lastPrinted>
  <dcterms:created xsi:type="dcterms:W3CDTF">2022-07-14T15:27:00Z</dcterms:created>
  <dcterms:modified xsi:type="dcterms:W3CDTF">2024-06-11T12:21:00Z</dcterms:modified>
</cp:coreProperties>
</file>