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6" w:rsidRDefault="004434E6" w:rsidP="004434E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4953534"/>
    </w:p>
    <w:p w:rsidR="00AB3F57" w:rsidRPr="001B315E" w:rsidRDefault="004434E6" w:rsidP="004434E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 ЗАЧЕТУ </w:t>
      </w:r>
    </w:p>
    <w:p w:rsidR="00B91FA8" w:rsidRPr="00B91FA8" w:rsidRDefault="00B91FA8" w:rsidP="004434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курсу «Прокурорский надзор за исполнением </w:t>
      </w:r>
    </w:p>
    <w:p w:rsidR="00B91FA8" w:rsidRPr="00B91FA8" w:rsidRDefault="00B91FA8" w:rsidP="004434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 законодательства</w:t>
      </w:r>
      <w:r w:rsidR="00A81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3F57" w:rsidRDefault="00AB3F57" w:rsidP="00995D27">
      <w:pPr>
        <w:suppressAutoHyphens/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D10A7" w:rsidRDefault="00BD10A7" w:rsidP="00995D27">
      <w:pPr>
        <w:suppressAutoHyphens/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7F9E" w:rsidRDefault="00217F9E" w:rsidP="00217F9E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_Hlk174954395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Особенности правового регулирования бюджетных правоотношений.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(м</w:t>
      </w:r>
      <w:r w:rsidRP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ногоуровневое право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вое </w:t>
      </w:r>
      <w:r w:rsidRP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регулирование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иерархия правовых актов в бюджетной сфере: р</w:t>
      </w:r>
      <w:r w:rsidRP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азграничение бюджетного, налогового законодательства, законодательства о собственности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17F9E" w:rsidRPr="00217F9E" w:rsidRDefault="00217F9E" w:rsidP="00217F9E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217F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Бюджетная процессуальная деятельность публично-правовых образований различных уровней.</w:t>
      </w:r>
    </w:p>
    <w:p w:rsidR="00217F9E" w:rsidRDefault="00217F9E" w:rsidP="00217F9E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7F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Сист</w:t>
      </w:r>
      <w:bookmarkEnd w:id="1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ема</w:t>
      </w:r>
      <w:r w:rsidRPr="00217F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государственного (муниципального) контроля (надзора) в бюджетной сфере</w:t>
      </w:r>
      <w:r w:rsidR="009571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E287C" w:rsidRDefault="00217F9E" w:rsidP="00217F9E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</w:t>
      </w:r>
      <w:r w:rsidRPr="00217F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юджетные полномочия отдельных участников бюджетного процесса по организации и осуществлению внутреннего финансового аудита</w:t>
      </w:r>
      <w:r w:rsidR="00120D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217F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217F9E" w:rsidRDefault="009E287C" w:rsidP="00217F9E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</w:t>
      </w:r>
      <w:r w:rsidR="00217F9E" w:rsidRPr="00217F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инансовый контроль неучастников бюджетного процесса.  </w:t>
      </w:r>
    </w:p>
    <w:p w:rsidR="00157D24" w:rsidRPr="009E287C" w:rsidRDefault="009E287C" w:rsidP="00217F9E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E28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217F9E" w:rsidRPr="009E28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Меры бюджетного принуждения и юридическая ответственность за нарушения бюджетного законодательства</w:t>
      </w:r>
      <w:r w:rsidR="001F2024" w:rsidRPr="009E28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F2024" w:rsidRDefault="009E287C" w:rsidP="001F2024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B91FA8" w:rsidRP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Особенности организации прокурорского надзора за исполнением бюджетного </w:t>
      </w:r>
      <w:r w:rsidR="001F2024" w:rsidRP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законодательства (мониторинг состояния законности, информационно-аналитическая деятельность</w:t>
      </w:r>
      <w:r w:rsid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</w:t>
      </w:r>
      <w:r w:rsidR="001F2024" w:rsidRP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ланирование</w:t>
      </w:r>
      <w:r w:rsid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1F2024" w:rsidRP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F2024" w:rsidRPr="001F2024" w:rsidRDefault="001F2024" w:rsidP="001F2024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прокурора </w:t>
      </w:r>
      <w:r w:rsidRP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информаци</w:t>
      </w:r>
      <w:r w:rsidRP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онно-коммуникаци</w:t>
      </w:r>
      <w:r w:rsidRP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он</w:t>
      </w:r>
      <w:r w:rsidRP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ными системами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бюджетной сфере. </w:t>
      </w:r>
      <w:r w:rsidRPr="001F2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D574EA" w:rsidRPr="00FB2D15" w:rsidRDefault="00F85519" w:rsidP="00D574EA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_Hlk174954513"/>
      <w:r w:rsidRPr="009E2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2D15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прокурорской проверки законности и антикоррупционности решения</w:t>
      </w:r>
      <w:r w:rsidR="001F2024" w:rsidRPr="00FB2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местном бюджет</w:t>
      </w:r>
      <w:r w:rsidR="009E287C" w:rsidRPr="00FB2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4EA"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bookmarkEnd w:id="2"/>
    <w:p w:rsidR="00A215FD" w:rsidRPr="00FB2D15" w:rsidRDefault="00A215FD" w:rsidP="00B91FA8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Прокурорский надзор за законностью при исполнении бюджета по доходам. </w:t>
      </w:r>
    </w:p>
    <w:p w:rsidR="00A215FD" w:rsidRPr="00FB2D15" w:rsidRDefault="00A215FD" w:rsidP="00B91FA8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Прокурорский надзор за законностью при обеспечении сбалансированности бюджета.</w:t>
      </w:r>
    </w:p>
    <w:p w:rsidR="009E287C" w:rsidRPr="00FB2D15" w:rsidRDefault="00A215FD" w:rsidP="009E287C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исполнения бюджета по расходам</w:t>
      </w:r>
      <w:r w:rsidR="009E287C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E287C"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A215FD" w:rsidRPr="00FB2D15" w:rsidRDefault="00A215FD" w:rsidP="00B91FA8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Целевое использование бюджетных средств.</w:t>
      </w:r>
      <w:r w:rsidR="00D574EA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bookmarkStart w:id="3" w:name="_Hlk174962219"/>
      <w:r w:rsidR="00D574EA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Прокурорско-судебная практика привлечения к административной ответственности по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</w:t>
      </w:r>
      <w:r w:rsidR="00D574EA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15.14 КоАП РФ.</w:t>
      </w:r>
      <w:bookmarkEnd w:id="3"/>
    </w:p>
    <w:p w:rsidR="009E287C" w:rsidRPr="00FB2D15" w:rsidRDefault="00A215FD" w:rsidP="009E287C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_Hlk174954599"/>
      <w:r w:rsidRPr="00FB2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Методика прокурорской проверки исполнения бюджетного законодательства </w:t>
      </w:r>
      <w:r w:rsidRPr="00FB2D15">
        <w:rPr>
          <w:rFonts w:ascii="Times New Roman" w:eastAsia="Calibri" w:hAnsi="Times New Roman" w:cs="Times New Roman"/>
          <w:sz w:val="28"/>
          <w:szCs w:val="28"/>
        </w:rPr>
        <w:t>на социальное обеспечение населения (социальные выплаты)</w:t>
      </w:r>
      <w:r w:rsidR="009E287C" w:rsidRPr="00FB2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87C" w:rsidRPr="00FB2D15">
        <w:rPr>
          <w:rFonts w:ascii="Times New Roman" w:hAnsi="Times New Roman" w:cs="Times New Roman"/>
          <w:sz w:val="28"/>
          <w:szCs w:val="28"/>
        </w:rPr>
        <w:t xml:space="preserve">(информационное обеспечение; вопросы и обстоятельства, подлежащие установлению; органы контроля; акты и иные меры прокурорского реагирования, </w:t>
      </w:r>
      <w:r w:rsidR="009E287C" w:rsidRPr="00FB2D15">
        <w:rPr>
          <w:rFonts w:ascii="Times New Roman" w:hAnsi="Times New Roman" w:cs="Times New Roman"/>
          <w:sz w:val="28"/>
          <w:szCs w:val="28"/>
        </w:rPr>
        <w:lastRenderedPageBreak/>
        <w:t>применяемые в целях восстановления режима законности и недопущения впредь подобных нарушений).</w:t>
      </w:r>
    </w:p>
    <w:p w:rsidR="009E287C" w:rsidRPr="00FB2D15" w:rsidRDefault="00A215FD" w:rsidP="009E287C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_Hlk174954844"/>
      <w:bookmarkEnd w:id="4"/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0232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органов публичной власти по исполнению бюджетного законодательства по расходам</w:t>
      </w:r>
      <w:r w:rsidR="009E287C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E287C"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9E287C" w:rsidRPr="00FB2D15" w:rsidRDefault="009E287C" w:rsidP="009E287C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215FD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казенных учреждений</w:t>
      </w:r>
      <w:r w:rsidR="00A215FD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исполнению бюджет</w:t>
      </w:r>
      <w:r w:rsidR="00A0232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 </w:t>
      </w:r>
      <w:r w:rsidR="00A215FD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расходам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9E287C" w:rsidRPr="00FB2D15" w:rsidRDefault="009E287C" w:rsidP="009E287C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215FD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органов публичной власти по исполнению бюджетного законодательства при финансировании государственных (муниципальных) программ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B848F5" w:rsidRPr="00FB2D15" w:rsidRDefault="009E287C" w:rsidP="00B848F5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0578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законности предоставления и расходования средств бюджета автономными учреждениями в порядке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E0578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69.2 БК РФ.</w:t>
      </w:r>
      <w:r w:rsidR="00B848F5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848F5"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B848F5" w:rsidRPr="00FB2D15" w:rsidRDefault="00E05789" w:rsidP="00B848F5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_Hlk174711191"/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законности предоставления и расходования средств бюджета бюджетными учреждениями в порядке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69.2 БК РФ</w:t>
      </w:r>
      <w:r w:rsidR="00B848F5"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D01816" w:rsidRPr="00FB2D15" w:rsidRDefault="00B848F5" w:rsidP="00D01816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215FD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законности предоставления и расходования средств бюджета автономными учреждениями в порядке  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A215FD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78.1 БК РФ</w:t>
      </w:r>
      <w:r w:rsidR="00D01816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01816"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bookmarkEnd w:id="6"/>
    <w:p w:rsidR="00D01816" w:rsidRPr="00FB2D15" w:rsidRDefault="00D01816" w:rsidP="00D01816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215FD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законности предоставления и расходования средств бюджета бюджетными учреждениями в </w:t>
      </w:r>
      <w:r w:rsidR="00120DEC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порядке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120DEC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</w:t>
      </w:r>
      <w:r w:rsidR="00A215FD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78.1 БК РФ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D01816" w:rsidRPr="00FB2D15" w:rsidRDefault="00D01816" w:rsidP="00D01816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0578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законности предоставления и расходования средств бюджета автономными учреждениями в порядке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E0578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ст. 78.2 БК РФ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D01816" w:rsidRPr="00FB2D15" w:rsidRDefault="00D01816" w:rsidP="00D01816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F0B8F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0578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законности предоставления и расходования средств бюджета бюджетными учреждениями в </w:t>
      </w:r>
      <w:r w:rsidR="00120DEC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порядке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120DEC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</w:t>
      </w:r>
      <w:r w:rsidR="00E0578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78.2 БК РФ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D01816" w:rsidRPr="00FB2D15" w:rsidRDefault="00D01816" w:rsidP="00D01816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908CB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законности предоставления и расходования средств бюджета автономными и бюджетными учреждениями, в порядке ст. 79 БК РФ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D01816" w:rsidRPr="00FB2D15" w:rsidRDefault="00D01816" w:rsidP="00D01816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908CB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законности предоставления и расходования субсидий юридическим</w:t>
      </w:r>
      <w:r w:rsidR="005A700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6908CB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лицам</w:t>
      </w:r>
      <w:r w:rsidR="005A700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</w:t>
      </w:r>
      <w:r w:rsidR="006908CB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(не являющимся государственными или муниципальными учреждениями), индивидуальным</w:t>
      </w:r>
      <w:r w:rsidR="005A700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6908CB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предпринимателям</w:t>
      </w:r>
      <w:r w:rsidR="005A700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6908CB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физическим</w:t>
      </w:r>
      <w:r w:rsidR="005A700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6908CB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лицам</w:t>
      </w:r>
      <w:r w:rsidR="005A700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6908CB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9A098D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ст. 79.1 БК РФ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D01816" w:rsidRPr="00FB2D15" w:rsidRDefault="00D01816" w:rsidP="00D01816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F0B8F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законности предоставления и расходования субсидий юридическими лицами (не являющимися госу</w:t>
      </w:r>
      <w:r w:rsidR="001F0B8F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дарственными или муниципальными учре</w:t>
      </w:r>
      <w:r w:rsidR="001F0B8F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ждениями), индивидуальным предпринимате</w:t>
      </w:r>
      <w:r w:rsidR="001F0B8F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лями, физическими лицами в порядке ст. 78, ст. 78.5 БК РФ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D01816" w:rsidRPr="00FB2D15" w:rsidRDefault="00D01816" w:rsidP="00D01816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F0B8F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законности предоставления и расходования бюджетных инвестиций юридическими лицами (не явля</w:t>
      </w:r>
      <w:r w:rsidR="001F0B8F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ющимися государственными или муниципаль</w:t>
      </w:r>
      <w:r w:rsidR="001F0B8F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ными учреждениями и государственными или муниципальными унитарными предприяти</w:t>
      </w:r>
      <w:r w:rsidR="001F0B8F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ями) в порядке ст. 80 БК РФ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653361" w:rsidRPr="00FB2D15" w:rsidRDefault="001F0B8F" w:rsidP="00653361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53361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исполнения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53361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бюджетного законодательства в сфере межбюджетных трансфертов.</w:t>
      </w:r>
    </w:p>
    <w:p w:rsidR="00D01816" w:rsidRPr="00FB2D15" w:rsidRDefault="00653361" w:rsidP="00D01816">
      <w:pPr>
        <w:pStyle w:val="ListParagraph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0578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законности предоставления субсидий в целях финансового обеспечения исполнения государственного (муниципального) социального заказа на оказание государственных </w:t>
      </w:r>
      <w:r w:rsidR="00E0578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(муниципальных) услуг в социальной сфере в порядке ст. 78.4 БК РФ</w:t>
      </w:r>
      <w:r w:rsidR="00D01816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01816" w:rsidRPr="00FB2D15">
        <w:rPr>
          <w:rFonts w:ascii="Times New Roman" w:hAnsi="Times New Roman" w:cs="Times New Roman"/>
          <w:sz w:val="28"/>
          <w:szCs w:val="28"/>
        </w:rPr>
        <w:t>(информационное обеспечение; вопросы и обстоятельства, подлежащие установлению; органы контроля; акты и иные меры прокурорского реагирования, применяемые в целях восстановления режима законности и недопущения впредь подобных нарушений).</w:t>
      </w:r>
    </w:p>
    <w:p w:rsidR="00E05789" w:rsidRPr="00FB2D15" w:rsidRDefault="00D01816" w:rsidP="00E05789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0578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исполнения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E05789" w:rsidRPr="00F324E9" w:rsidRDefault="00147923" w:rsidP="00E05789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0578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исполнения законов о </w:t>
      </w:r>
      <w:r w:rsidR="00E05789" w:rsidRP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государственном оборонном заказе.</w:t>
      </w:r>
    </w:p>
    <w:p w:rsidR="00B478BB" w:rsidRPr="00F324E9" w:rsidRDefault="00B478BB" w:rsidP="00B478BB">
      <w:pPr>
        <w:pStyle w:val="ListParagraph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исполнения законодательства о контрактной систе</w:t>
      </w:r>
      <w:r w:rsidRP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ме в сфере закупок товаров, работ, услуг для обеспечения государственных и му</w:t>
      </w:r>
      <w:r w:rsidRP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ниципальных нужд при проведении открытого конкурса в электронной форме.</w:t>
      </w:r>
    </w:p>
    <w:p w:rsidR="004C397B" w:rsidRPr="00F324E9" w:rsidRDefault="004C397B" w:rsidP="00474CDE">
      <w:pPr>
        <w:pStyle w:val="NormalWeb"/>
        <w:numPr>
          <w:ilvl w:val="0"/>
          <w:numId w:val="2"/>
        </w:numPr>
        <w:spacing w:before="0" w:beforeAutospacing="0" w:after="0" w:afterAutospacing="0" w:line="288" w:lineRule="atLeast"/>
        <w:ind w:left="0" w:firstLine="709"/>
        <w:jc w:val="both"/>
        <w:rPr>
          <w:rFonts w:eastAsia="Calibri"/>
          <w:bCs/>
          <w:sz w:val="28"/>
          <w:szCs w:val="28"/>
        </w:rPr>
      </w:pPr>
      <w:r w:rsidRPr="00F324E9">
        <w:rPr>
          <w:rFonts w:eastAsia="Calibri"/>
          <w:bCs/>
          <w:sz w:val="28"/>
          <w:szCs w:val="28"/>
        </w:rPr>
        <w:t xml:space="preserve"> </w:t>
      </w:r>
      <w:r w:rsidR="00B478BB" w:rsidRPr="00F324E9">
        <w:rPr>
          <w:rFonts w:eastAsia="Calibri"/>
          <w:bCs/>
          <w:sz w:val="28"/>
          <w:szCs w:val="28"/>
        </w:rPr>
        <w:t>Методика прокурорской проверки исполнения законодательства о контрактной системе в сфере закупок товаров, работ, услуг для обеспечения государственных и муниципальных нужд при проведении открытого аукциона в электр</w:t>
      </w:r>
      <w:bookmarkStart w:id="7" w:name="_GoBack"/>
      <w:bookmarkEnd w:id="7"/>
      <w:r w:rsidR="00B478BB" w:rsidRPr="00F324E9">
        <w:rPr>
          <w:rFonts w:eastAsia="Calibri"/>
          <w:bCs/>
          <w:sz w:val="28"/>
          <w:szCs w:val="28"/>
        </w:rPr>
        <w:t>онной форме.</w:t>
      </w:r>
    </w:p>
    <w:p w:rsidR="00B478BB" w:rsidRPr="00F324E9" w:rsidRDefault="004C397B" w:rsidP="00474CDE">
      <w:pPr>
        <w:pStyle w:val="NormalWeb"/>
        <w:spacing w:before="0" w:beforeAutospacing="0" w:after="0" w:afterAutospacing="0" w:line="288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F324E9">
        <w:rPr>
          <w:rFonts w:eastAsia="Calibri"/>
          <w:bCs/>
          <w:sz w:val="28"/>
          <w:szCs w:val="28"/>
        </w:rPr>
        <w:t xml:space="preserve">34. </w:t>
      </w:r>
      <w:r w:rsidR="00B478BB" w:rsidRPr="00F324E9">
        <w:rPr>
          <w:rFonts w:eastAsia="Calibri"/>
          <w:bCs/>
          <w:sz w:val="28"/>
          <w:szCs w:val="28"/>
        </w:rPr>
        <w:t xml:space="preserve">Методика прокурорской проверки исполнения законодательства о контрактной системе в сфере закупок товаров, работ, услуг для обеспечения государственных и муниципальных нужд при проведении </w:t>
      </w:r>
      <w:r w:rsidRPr="00F324E9">
        <w:rPr>
          <w:rFonts w:eastAsia="Calibri"/>
          <w:bCs/>
          <w:sz w:val="28"/>
          <w:szCs w:val="28"/>
        </w:rPr>
        <w:t>запроса</w:t>
      </w:r>
      <w:r w:rsidR="00B478BB" w:rsidRPr="00F324E9">
        <w:rPr>
          <w:rFonts w:eastAsia="Calibri"/>
          <w:bCs/>
          <w:sz w:val="28"/>
          <w:szCs w:val="28"/>
        </w:rPr>
        <w:t xml:space="preserve"> котировок в электронной форме</w:t>
      </w:r>
      <w:r w:rsidRPr="00F324E9">
        <w:rPr>
          <w:rFonts w:eastAsia="Calibri"/>
          <w:bCs/>
          <w:sz w:val="28"/>
          <w:szCs w:val="28"/>
        </w:rPr>
        <w:t>.</w:t>
      </w:r>
    </w:p>
    <w:p w:rsidR="004C397B" w:rsidRPr="004C397B" w:rsidRDefault="00B478BB" w:rsidP="00474CDE">
      <w:pPr>
        <w:pStyle w:val="NormalWeb"/>
        <w:spacing w:before="0" w:beforeAutospacing="0" w:after="0" w:afterAutospacing="0" w:line="288" w:lineRule="atLeast"/>
        <w:ind w:firstLine="709"/>
        <w:jc w:val="both"/>
      </w:pPr>
      <w:r w:rsidRPr="00F324E9">
        <w:rPr>
          <w:rFonts w:eastAsia="Calibri"/>
          <w:sz w:val="28"/>
          <w:szCs w:val="28"/>
        </w:rPr>
        <w:t xml:space="preserve"> </w:t>
      </w:r>
      <w:r w:rsidR="00474CDE" w:rsidRPr="00F324E9">
        <w:rPr>
          <w:rFonts w:eastAsia="Calibri"/>
          <w:sz w:val="28"/>
          <w:szCs w:val="28"/>
        </w:rPr>
        <w:t xml:space="preserve">35. </w:t>
      </w:r>
      <w:r w:rsidRPr="00F324E9">
        <w:rPr>
          <w:rFonts w:eastAsia="Calibri"/>
          <w:sz w:val="28"/>
          <w:szCs w:val="28"/>
        </w:rPr>
        <w:t>Методика прокурорской проверки исполнения законодательства о контрактной систе</w:t>
      </w:r>
      <w:r w:rsidRPr="00F324E9">
        <w:rPr>
          <w:rFonts w:eastAsia="Calibri"/>
          <w:sz w:val="28"/>
          <w:szCs w:val="28"/>
        </w:rPr>
        <w:softHyphen/>
        <w:t>ме в сфере закупок товаров, работ, услуг для обеспечения государственных и му</w:t>
      </w:r>
      <w:r w:rsidRPr="00F324E9">
        <w:rPr>
          <w:rFonts w:eastAsia="Calibri"/>
          <w:sz w:val="28"/>
          <w:szCs w:val="28"/>
        </w:rPr>
        <w:softHyphen/>
        <w:t xml:space="preserve">ниципальных нужд </w:t>
      </w:r>
      <w:r w:rsidRPr="00F324E9">
        <w:rPr>
          <w:rFonts w:eastAsia="Calibri"/>
          <w:bCs/>
          <w:sz w:val="28"/>
          <w:szCs w:val="28"/>
        </w:rPr>
        <w:t xml:space="preserve">при проведении </w:t>
      </w:r>
      <w:r w:rsidRPr="00F324E9">
        <w:rPr>
          <w:rFonts w:eastAsia="Calibri"/>
          <w:sz w:val="28"/>
          <w:szCs w:val="28"/>
        </w:rPr>
        <w:t>закупки у единственного поставщика</w:t>
      </w:r>
      <w:r w:rsidR="004C397B" w:rsidRPr="00F324E9">
        <w:rPr>
          <w:sz w:val="28"/>
          <w:szCs w:val="28"/>
        </w:rPr>
        <w:t xml:space="preserve"> (подрядчика</w:t>
      </w:r>
      <w:r w:rsidR="004C397B" w:rsidRPr="004C397B">
        <w:rPr>
          <w:sz w:val="28"/>
          <w:szCs w:val="28"/>
        </w:rPr>
        <w:t>, исполнителя).</w:t>
      </w:r>
    </w:p>
    <w:bookmarkEnd w:id="5"/>
    <w:p w:rsidR="000B79D7" w:rsidRPr="00474CDE" w:rsidRDefault="00474CDE" w:rsidP="00474CDE">
      <w:pPr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36. </w:t>
      </w:r>
      <w:r w:rsidR="000B79D7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законодательства об административных правонарушениях в бюджетной сфере. Содержание и форма постановления о возбуждении дела об административном правонарушении.</w:t>
      </w:r>
    </w:p>
    <w:p w:rsidR="00653361" w:rsidRPr="00474CDE" w:rsidRDefault="00474CDE" w:rsidP="00474CDE">
      <w:pPr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37. </w:t>
      </w:r>
      <w:r w:rsidR="00F07D19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53361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исполне</w:t>
      </w:r>
      <w:r w:rsidR="00653361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ния бюджетного законодательства при реали</w:t>
      </w:r>
      <w:r w:rsidR="00653361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зации национальн</w:t>
      </w:r>
      <w:r w:rsidR="00D01816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ого </w:t>
      </w:r>
      <w:r w:rsidR="00653361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</w:t>
      </w:r>
      <w:r w:rsidR="00D01816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BE2EA9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53361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«Демография».</w:t>
      </w:r>
    </w:p>
    <w:p w:rsidR="00653361" w:rsidRPr="00474CDE" w:rsidRDefault="00474CDE" w:rsidP="00474CDE">
      <w:pPr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38. </w:t>
      </w:r>
      <w:r w:rsidR="00653361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исполнения бюджетного законодательства при реализации </w:t>
      </w:r>
      <w:r w:rsidR="00D01816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национального проекта</w:t>
      </w:r>
      <w:r w:rsidR="00653361" w:rsidRPr="00474C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«Здравоохранение».</w:t>
      </w:r>
    </w:p>
    <w:p w:rsidR="00340A06" w:rsidRPr="00FB2D15" w:rsidRDefault="00653361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исполнения бюджетного законодательства при реализации </w:t>
      </w:r>
      <w:r w:rsidR="00D01816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национального проекта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«Образование».</w:t>
      </w:r>
    </w:p>
    <w:p w:rsidR="00340A06" w:rsidRPr="00FB2D15" w:rsidRDefault="00340A06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исполне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ния бюджетного законодательства при реали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 xml:space="preserve">зации </w:t>
      </w:r>
      <w:r w:rsidR="00AA374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национального проекта 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«Цифровая экономика».</w:t>
      </w:r>
    </w:p>
    <w:p w:rsidR="00340A06" w:rsidRPr="00FB2D15" w:rsidRDefault="00340A06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исполнения бюджетного законодательства при реализации </w:t>
      </w:r>
      <w:r w:rsidR="00AA374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национального проекта «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Безопасные и каче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ственные автомобильные дороги».</w:t>
      </w:r>
    </w:p>
    <w:p w:rsidR="00340A06" w:rsidRPr="00FB2D15" w:rsidRDefault="00340A06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исполне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ния бюджетного законодательства при предо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ставлении финансовой поддержки за счет средств государственной корпорации - Фонда содействия реформированию жилищно-ком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мунального хозяйства. Национальный проект «Жилье и городская среда».</w:t>
      </w:r>
    </w:p>
    <w:p w:rsidR="00AA3748" w:rsidRPr="00FB2D15" w:rsidRDefault="00445186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147923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0578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Прокурорский надзор за исполнением законодательства о противодействии коррупции в бюджетной сфере.</w:t>
      </w:r>
      <w:r w:rsidR="00F07D1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147923" w:rsidRPr="00FB2D15" w:rsidRDefault="00AA3748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Возможности оперативно-розыскных мероприятий </w:t>
      </w:r>
      <w:r w:rsidR="00147923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делам о преступлениях в бюджетной сфере.</w:t>
      </w:r>
    </w:p>
    <w:p w:rsidR="00BE2EA9" w:rsidRPr="00FB2D15" w:rsidRDefault="00147923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Особенности квалификации, доказывания по делам о преступлениях</w:t>
      </w:r>
      <w:r w:rsidR="00BE2EA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сфере 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против государствен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ной власти, интересов государственной службы и службы в органах местного само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управления</w:t>
      </w:r>
      <w:r w:rsidR="00AA374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E2EA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бюджетной сфере.</w:t>
      </w:r>
    </w:p>
    <w:p w:rsidR="00F07D19" w:rsidRPr="00FB2D15" w:rsidRDefault="00AA3748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2EA9" w:rsidRPr="00FB2D15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квалификации, доказывания</w:t>
      </w:r>
      <w:r w:rsidRPr="00FB2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2EA9" w:rsidRPr="00FB2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делам о </w:t>
      </w:r>
      <w:r w:rsidR="00BE2EA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преступлениях в сфере законодательства о контрактной системе в сфере закупок товаров, работ, услуг для обеспечения государствен</w:t>
      </w:r>
      <w:r w:rsidR="00BE2EA9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ных и муниципальных нужд.</w:t>
      </w:r>
    </w:p>
    <w:p w:rsidR="00BE2EA9" w:rsidRPr="00FB2D15" w:rsidRDefault="00BE2EA9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Особенности квалификации, доказывания</w:t>
      </w:r>
      <w:r w:rsidR="00AA3748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де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лам о преступлениях в сфере законодатель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ства о государственном оборонном заказе.</w:t>
      </w:r>
    </w:p>
    <w:p w:rsidR="00BE2EA9" w:rsidRPr="00FB2D15" w:rsidRDefault="00BE2EA9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Общие вопросы подготовки, предъявления и поддержания исков прокуроров в порядке ст. 45 ГПК РФ, в том числе по спорам о за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щите социальных прав граждан</w:t>
      </w:r>
      <w:r w:rsidR="00D64475"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бюджетной сфере.</w:t>
      </w:r>
    </w:p>
    <w:p w:rsidR="00F07D19" w:rsidRPr="00FB2D15" w:rsidRDefault="00BE2EA9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Общие вопросы подготовки, предъявления и поддержания административных исковых за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явлений прокуроров в порядке ст. 39 КАС РФ по спорам в бюджетной сфере.</w:t>
      </w:r>
    </w:p>
    <w:p w:rsidR="00BE2EA9" w:rsidRPr="00F07D19" w:rsidRDefault="00BE2EA9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Общие вопросы подготовки, предъявления и поддер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жания исков</w:t>
      </w:r>
      <w:r w:rsidRPr="00FB2D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арбитражном суде по делам о признании недействительными сде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лок, совершенных с нарушением требований законодательства о контрактной системе в сфере закупок товаров, работ, услуг для обес</w:t>
      </w:r>
      <w:r w:rsidRPr="00FB2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печения государственных и муниципальных нужд, в том</w:t>
      </w:r>
      <w:r w:rsidRPr="00F07D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числе заказчиками, поставщи</w:t>
      </w:r>
      <w:r w:rsidRPr="00F07D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ками (подрядчиками, исполнителями), суб</w:t>
      </w:r>
      <w:r w:rsidRPr="00F07D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подрядчиками, соисполнителями, участвую</w:t>
      </w:r>
      <w:r w:rsidRPr="00F07D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щими в обеспечении государственных и му</w:t>
      </w:r>
      <w:r w:rsidRPr="00F07D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ниципальных нужд, и о применении послед</w:t>
      </w:r>
      <w:r w:rsidRPr="00F07D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ствий недействительности таких сделок.</w:t>
      </w:r>
    </w:p>
    <w:p w:rsidR="00BE2EA9" w:rsidRDefault="00BE2EA9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Общие вопросы подготовки, предъявления и поддер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жания исков</w:t>
      </w:r>
      <w:r w:rsidRPr="00BE2E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арбитражном суде по делам о признании недействительными сде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лок, совершенных с нарушением требований законодательства в сфере государственного оборонного заказа, в том числе государствен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ными заказчиками государственного оборон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ного заказа, головными исполнителями по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ставок продукции по государственному обо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ронному заказу и исполнителями, участвую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щими в поставках продукции по государ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ственному оборонному заказу, и о примене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нии последствий недействительности таких сделок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E2EA9" w:rsidRDefault="00BE2EA9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bookmarkStart w:id="8" w:name="_Hlk174964275"/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Общие вопросы подготовки, предъявления и поддер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жания исков в порядке ч. 3 ст. 44 УПК РФ и ч. 1 ст. 45 ГПК РФ по предъявлению ис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ковых заявлений о возмещении ущерба, при</w:t>
      </w:r>
      <w:r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 xml:space="preserve">чиненного государству. </w:t>
      </w:r>
    </w:p>
    <w:bookmarkEnd w:id="8"/>
    <w:p w:rsidR="00BE2EA9" w:rsidRDefault="00D64475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E2EA9"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Правовое просвещение и правовое информи</w:t>
      </w:r>
      <w:r w:rsidR="00BE2EA9"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рование населения; органов публичной вла</w:t>
      </w:r>
      <w:r w:rsidR="00BE2EA9"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сти; взаимодействие органов прокуратуры со средствами массовой информации о состоя</w:t>
      </w:r>
      <w:r w:rsidR="00BE2EA9" w:rsidRPr="00BE2E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нии законности в бюджетной сфере.</w:t>
      </w:r>
    </w:p>
    <w:p w:rsidR="00BE2EA9" w:rsidRPr="00C76536" w:rsidRDefault="00BE2EA9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2EA9">
        <w:rPr>
          <w:rFonts w:ascii="Times New Roman" w:eastAsia="Calibri" w:hAnsi="Times New Roman" w:cs="Times New Roman"/>
          <w:sz w:val="28"/>
          <w:szCs w:val="28"/>
          <w:lang w:eastAsia="ru-RU"/>
        </w:rPr>
        <w:t>Правотворческая деятельность и законода</w:t>
      </w:r>
      <w:r w:rsidRPr="00BE2E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тельная инициатива прокурора субъекта Рос</w:t>
      </w:r>
      <w:r w:rsidRPr="00BE2E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сийской Федерации в сфере прокурорского надзора за исполнением бюджетного законо</w:t>
      </w:r>
      <w:r w:rsidRPr="00BE2E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дательства</w:t>
      </w:r>
      <w:r w:rsidR="004451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6536" w:rsidRPr="00C22019" w:rsidRDefault="00C76536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Административная ответственность </w:t>
      </w:r>
      <w:r w:rsidR="00A621A5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нарушениям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сфере обеспечения легитимности бюджетного финансирования (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15.15.6 КоАП РФ,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15.15.7 КоАП РФ, ст. 15.15.9 КоАП РФ, ст. 15.15.10 КоАП РФ, ст. 15.15.11 КоАП РФ квалификация и доказывание).</w:t>
      </w:r>
    </w:p>
    <w:p w:rsidR="00A621A5" w:rsidRPr="00C22019" w:rsidRDefault="00C76536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Административная ответственность </w:t>
      </w:r>
      <w:r w:rsidR="00A621A5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нарушениям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сфере расчетов в бюджетной сфере (</w:t>
      </w:r>
      <w:r w:rsidR="00CF3534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5. 1 КоАП РФ, </w:t>
      </w:r>
      <w:r w:rsidR="00A621A5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5. 21 КоАП РФ</w:t>
      </w:r>
      <w:r w:rsidR="00CF3534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15.15.10 </w:t>
      </w:r>
      <w:bookmarkStart w:id="9" w:name="_Hlk174962126"/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КоАП РФ,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621A5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15.15.11 КоАП РФ,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15.15.16</w:t>
      </w:r>
      <w:r w:rsidR="007F4DD2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</w:t>
      </w:r>
      <w:r w:rsidR="007F4DD2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7.32.5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КоАП РФ</w:t>
      </w:r>
      <w:r w:rsidRPr="00C22019">
        <w:rPr>
          <w:rFonts w:ascii="Times New Roman" w:hAnsi="Times New Roman" w:cs="Times New Roman"/>
          <w:sz w:val="28"/>
          <w:szCs w:val="28"/>
        </w:rPr>
        <w:t xml:space="preserve"> </w:t>
      </w:r>
      <w:r w:rsidR="00A621A5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квалификация и доказывание).</w:t>
      </w:r>
    </w:p>
    <w:p w:rsidR="00A621A5" w:rsidRPr="00C22019" w:rsidRDefault="00A621A5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2019">
        <w:rPr>
          <w:rFonts w:ascii="Times New Roman" w:hAnsi="Times New Roman" w:cs="Times New Roman"/>
          <w:sz w:val="28"/>
          <w:szCs w:val="28"/>
        </w:rPr>
        <w:t xml:space="preserve">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Административная ответственность по нарушениям в сфере исполнения дефицита бюджета ст. 15.15.13 КоАП РФ</w:t>
      </w:r>
      <w:r w:rsidRPr="00C22019">
        <w:rPr>
          <w:rFonts w:ascii="Times New Roman" w:hAnsi="Times New Roman" w:cs="Times New Roman"/>
          <w:sz w:val="28"/>
          <w:szCs w:val="28"/>
        </w:rPr>
        <w:t xml:space="preserve"> (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квалификация и доказывание).</w:t>
      </w:r>
    </w:p>
    <w:p w:rsidR="00A621A5" w:rsidRPr="00C22019" w:rsidRDefault="00A621A5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2019">
        <w:rPr>
          <w:rFonts w:ascii="Times New Roman" w:hAnsi="Times New Roman" w:cs="Times New Roman"/>
          <w:sz w:val="28"/>
          <w:szCs w:val="28"/>
        </w:rPr>
        <w:t xml:space="preserve">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Административная ответственность по нарушениям в сфере делопроизводства, учета и отчетности в бюджетной сфере (ст. 15.11 КоАП РФ,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15.15.6 КоАП РФ квалификация и доказывание).</w:t>
      </w:r>
    </w:p>
    <w:p w:rsidR="00C76536" w:rsidRPr="00C22019" w:rsidRDefault="00A621A5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019">
        <w:rPr>
          <w:rFonts w:ascii="Times New Roman" w:hAnsi="Times New Roman" w:cs="Times New Roman"/>
          <w:sz w:val="28"/>
          <w:szCs w:val="28"/>
        </w:rPr>
        <w:t xml:space="preserve">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Административная ответственность по нарушениям при исполнении бюджета по расходам (ст. 15.14 КоАП РФ, ст. 15.15 КоАП РФ,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15.15.1 КоАП РФ, ст. 15.15.2 КоАП РФ, ст. 15.15.3 КоАП РФ,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15.15.4 КоАП РФ,</w:t>
      </w:r>
      <w:r w:rsidR="00657F60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ст. 15.15.5 КоАП РФ, ст. 15.15.8 КоАП РФ,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657F60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15.15.12 КоАП РФ, ст. 15.15.14 КоАП РФ, ст. 7.32 КоАП РФ,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657F60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7.29.3 КоАП РФ квалификация и доказывание).</w:t>
      </w:r>
    </w:p>
    <w:p w:rsidR="00657F60" w:rsidRPr="00C22019" w:rsidRDefault="00657F60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019">
        <w:rPr>
          <w:rFonts w:ascii="Times New Roman" w:hAnsi="Times New Roman" w:cs="Times New Roman"/>
          <w:sz w:val="28"/>
          <w:szCs w:val="28"/>
        </w:rPr>
        <w:t xml:space="preserve">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Административная ответственность по нарушениям в сфере государственного (муниципального) задания ст. 15.15.15 КоАП РФ,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15.15.5-1 КоАП РФ квалификация и доказывание).</w:t>
      </w:r>
    </w:p>
    <w:p w:rsidR="00657F60" w:rsidRPr="00C22019" w:rsidRDefault="00657F60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019">
        <w:rPr>
          <w:rFonts w:ascii="Times New Roman" w:hAnsi="Times New Roman" w:cs="Times New Roman"/>
          <w:sz w:val="28"/>
          <w:szCs w:val="28"/>
        </w:rPr>
        <w:t xml:space="preserve">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Административная ответственность за нарушение законодательства об организации предоставления государственных и муниципальных услуг по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5.63 КоАП РФ </w:t>
      </w:r>
      <w:r w:rsidRPr="00C22019">
        <w:rPr>
          <w:rFonts w:ascii="Times New Roman" w:hAnsi="Times New Roman" w:cs="Times New Roman"/>
          <w:sz w:val="28"/>
          <w:szCs w:val="28"/>
        </w:rPr>
        <w:t>(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квалификация и доказывание).</w:t>
      </w:r>
    </w:p>
    <w:p w:rsidR="00657F60" w:rsidRPr="00C22019" w:rsidRDefault="00657F60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Административная ответственность за нарушение законодательства в сфере информирования о деятельности публичной власти по ст. 13.27 КоАП РФ, ст. 13.28 КоАП РФ </w:t>
      </w:r>
      <w:r w:rsidRPr="00C22019">
        <w:rPr>
          <w:rFonts w:ascii="Times New Roman" w:hAnsi="Times New Roman" w:cs="Times New Roman"/>
          <w:sz w:val="28"/>
          <w:szCs w:val="28"/>
        </w:rPr>
        <w:t>(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квалификация и доказывание).</w:t>
      </w:r>
    </w:p>
    <w:p w:rsidR="007F4DD2" w:rsidRPr="00C22019" w:rsidRDefault="00657F60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019">
        <w:rPr>
          <w:rFonts w:ascii="Times New Roman" w:hAnsi="Times New Roman" w:cs="Times New Roman"/>
          <w:sz w:val="28"/>
          <w:szCs w:val="28"/>
        </w:rPr>
        <w:t xml:space="preserve">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Административная ответственность за нарушение законодательства о контрактной системе в сфере закупок для государственных, муниципальных нужд (ст. 7.29 КоАП РФ, </w:t>
      </w:r>
      <w:r w:rsidR="007F4DD2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7.29.3 КоАП РФ, ст. 7.30 КоАП РФ,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</w:t>
      </w:r>
      <w:r w:rsidR="007F4DD2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7.31 КоАП РФ,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ст. </w:t>
      </w:r>
      <w:r w:rsidR="007F4DD2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7.31.1 КоАП РФ,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</w:t>
      </w:r>
      <w:r w:rsidR="007F4DD2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7.32,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</w:t>
      </w:r>
      <w:r w:rsidR="007F4DD2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7.32.1,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</w:t>
      </w:r>
      <w:r w:rsidR="007F4DD2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7.32.5,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</w:t>
      </w:r>
      <w:r w:rsidR="007F4DD2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7.32.6 КоАП РФ</w:t>
      </w:r>
      <w:r w:rsidR="007F4DD2" w:rsidRPr="00C22019">
        <w:rPr>
          <w:rFonts w:ascii="Times New Roman" w:hAnsi="Times New Roman" w:cs="Times New Roman"/>
          <w:sz w:val="28"/>
          <w:szCs w:val="28"/>
        </w:rPr>
        <w:t>(</w:t>
      </w:r>
      <w:r w:rsidR="007F4DD2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квалификация и доказывание).</w:t>
      </w:r>
    </w:p>
    <w:p w:rsidR="007F4DD2" w:rsidRPr="00C22019" w:rsidRDefault="007F4DD2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019">
        <w:rPr>
          <w:rFonts w:ascii="Times New Roman" w:hAnsi="Times New Roman" w:cs="Times New Roman"/>
          <w:sz w:val="28"/>
          <w:szCs w:val="28"/>
        </w:rPr>
        <w:t xml:space="preserve">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Административная ответственность за нарушение законодательства об </w:t>
      </w:r>
      <w:r w:rsidRPr="00C22019">
        <w:rPr>
          <w:rFonts w:ascii="Times New Roman" w:hAnsi="Times New Roman" w:cs="Times New Roman"/>
          <w:bCs/>
          <w:sz w:val="28"/>
          <w:szCs w:val="28"/>
        </w:rPr>
        <w:t>осуществлении закупки товаров, работ, услуг отдельными видами юридических лиц по ст. 7.32.3</w:t>
      </w:r>
      <w:r w:rsidRPr="00C22019">
        <w:rPr>
          <w:rFonts w:ascii="Arial" w:hAnsi="Arial" w:cs="Arial"/>
          <w:b/>
          <w:bCs/>
        </w:rPr>
        <w:t xml:space="preserve">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КоАП РФ</w:t>
      </w:r>
      <w:r w:rsidR="00994E73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22019">
        <w:rPr>
          <w:rFonts w:ascii="Times New Roman" w:hAnsi="Times New Roman" w:cs="Times New Roman"/>
          <w:sz w:val="28"/>
          <w:szCs w:val="28"/>
        </w:rPr>
        <w:t>(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квалификация и доказывание).</w:t>
      </w:r>
    </w:p>
    <w:p w:rsidR="007F4DD2" w:rsidRPr="00C22019" w:rsidRDefault="007F4DD2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019">
        <w:rPr>
          <w:rFonts w:ascii="Times New Roman" w:hAnsi="Times New Roman" w:cs="Times New Roman"/>
          <w:sz w:val="28"/>
          <w:szCs w:val="28"/>
        </w:rPr>
        <w:t xml:space="preserve"> </w:t>
      </w:r>
      <w:r w:rsidR="00657F60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Административная ответственность за нарушение законодательства о </w:t>
      </w:r>
      <w:r w:rsidR="004438D0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государственном оборонном </w:t>
      </w:r>
      <w:r w:rsidR="00120DEC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заказе (</w:t>
      </w:r>
      <w:r w:rsidR="00657F60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7.29</w:t>
      </w:r>
      <w:r w:rsidR="004438D0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</w:t>
      </w:r>
      <w:r w:rsidR="00657F60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КоАП РФ,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7.29.2 КоАП РФ  </w:t>
      </w:r>
      <w:r w:rsidRPr="00C22019">
        <w:rPr>
          <w:rFonts w:ascii="Times New Roman" w:hAnsi="Times New Roman" w:cs="Times New Roman"/>
          <w:sz w:val="28"/>
          <w:szCs w:val="28"/>
        </w:rPr>
        <w:t>(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квалификация и доказывание).</w:t>
      </w:r>
    </w:p>
    <w:p w:rsidR="007F4DD2" w:rsidRPr="00C22019" w:rsidRDefault="007F4DD2" w:rsidP="00474CDE">
      <w:pPr>
        <w:pStyle w:val="ListParagraph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019">
        <w:rPr>
          <w:rFonts w:ascii="Times New Roman" w:hAnsi="Times New Roman" w:cs="Times New Roman"/>
          <w:sz w:val="28"/>
          <w:szCs w:val="28"/>
        </w:rPr>
        <w:t xml:space="preserve">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Административная ответственность за нарушение законодательства в сфере государственной (муниципальной) собственности по ст. 7.32.4, </w:t>
      </w:r>
      <w:r w:rsidR="00FC0F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F324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7.35 КоАП </w:t>
      </w:r>
      <w:r w:rsidR="00120DEC"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РФ (</w:t>
      </w:r>
      <w:r w:rsidRPr="00C220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квалификация и доказывание).</w:t>
      </w:r>
    </w:p>
    <w:bookmarkEnd w:id="9"/>
    <w:p w:rsidR="00D64475" w:rsidRPr="001E4370" w:rsidRDefault="00D64475" w:rsidP="007F4DD2">
      <w:pPr>
        <w:pStyle w:val="ListParagraph"/>
        <w:ind w:left="3686"/>
      </w:pPr>
    </w:p>
    <w:p w:rsidR="00D64475" w:rsidRPr="00BE2EA9" w:rsidRDefault="00D64475" w:rsidP="00D64475">
      <w:pPr>
        <w:pStyle w:val="ListParagraph"/>
        <w:ind w:left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sectPr w:rsidR="00D64475" w:rsidRPr="00BE2EA9" w:rsidSect="00E0578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81" w:rsidRDefault="009B7281" w:rsidP="00A0531B">
      <w:r>
        <w:separator/>
      </w:r>
    </w:p>
  </w:endnote>
  <w:endnote w:type="continuationSeparator" w:id="0">
    <w:p w:rsidR="009B7281" w:rsidRDefault="009B7281" w:rsidP="00A0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81" w:rsidRDefault="009B7281" w:rsidP="00A0531B">
      <w:r>
        <w:separator/>
      </w:r>
    </w:p>
  </w:footnote>
  <w:footnote w:type="continuationSeparator" w:id="0">
    <w:p w:rsidR="009B7281" w:rsidRDefault="009B7281" w:rsidP="00A05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81021"/>
      <w:docPartObj>
        <w:docPartGallery w:val="Page Numbers (Top of Page)"/>
        <w:docPartUnique/>
      </w:docPartObj>
    </w:sdtPr>
    <w:sdtContent>
      <w:p w:rsidR="00A0531B" w:rsidRDefault="00424EF6">
        <w:pPr>
          <w:pStyle w:val="Header"/>
          <w:jc w:val="center"/>
        </w:pPr>
        <w:r>
          <w:fldChar w:fldCharType="begin"/>
        </w:r>
        <w:r w:rsidR="00A0531B">
          <w:instrText>PAGE   \* MERGEFORMAT</w:instrText>
        </w:r>
        <w:r>
          <w:fldChar w:fldCharType="separate"/>
        </w:r>
        <w:r w:rsidR="00FC0F0C">
          <w:rPr>
            <w:noProof/>
          </w:rPr>
          <w:t>6</w:t>
        </w:r>
        <w:r>
          <w:fldChar w:fldCharType="end"/>
        </w:r>
      </w:p>
    </w:sdtContent>
  </w:sdt>
  <w:p w:rsidR="00A0531B" w:rsidRDefault="00A053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AE3"/>
    <w:multiLevelType w:val="hybridMultilevel"/>
    <w:tmpl w:val="EC6474FA"/>
    <w:lvl w:ilvl="0" w:tplc="8ADC8BF6">
      <w:start w:val="1"/>
      <w:numFmt w:val="decimal"/>
      <w:suff w:val="nothing"/>
      <w:lvlText w:val="%1."/>
      <w:lvlJc w:val="left"/>
      <w:pPr>
        <w:ind w:left="11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0E67"/>
    <w:multiLevelType w:val="hybridMultilevel"/>
    <w:tmpl w:val="64C44A3C"/>
    <w:lvl w:ilvl="0" w:tplc="26448148">
      <w:start w:val="39"/>
      <w:numFmt w:val="decimal"/>
      <w:suff w:val="nothing"/>
      <w:lvlText w:val="%1."/>
      <w:lvlJc w:val="left"/>
      <w:pPr>
        <w:ind w:left="11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FCD"/>
    <w:multiLevelType w:val="hybridMultilevel"/>
    <w:tmpl w:val="EC6474FA"/>
    <w:lvl w:ilvl="0" w:tplc="8ADC8BF6">
      <w:start w:val="1"/>
      <w:numFmt w:val="decimal"/>
      <w:suff w:val="nothing"/>
      <w:lvlText w:val="%1."/>
      <w:lvlJc w:val="left"/>
      <w:pPr>
        <w:ind w:left="354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6475"/>
    <w:multiLevelType w:val="hybridMultilevel"/>
    <w:tmpl w:val="264A66BE"/>
    <w:lvl w:ilvl="0" w:tplc="A9964C72">
      <w:start w:val="1"/>
      <w:numFmt w:val="decimal"/>
      <w:suff w:val="nothing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B09593B"/>
    <w:multiLevelType w:val="hybridMultilevel"/>
    <w:tmpl w:val="015C9B24"/>
    <w:lvl w:ilvl="0" w:tplc="2F80870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95319"/>
    <w:multiLevelType w:val="hybridMultilevel"/>
    <w:tmpl w:val="EC6474FA"/>
    <w:lvl w:ilvl="0" w:tplc="8ADC8BF6">
      <w:start w:val="1"/>
      <w:numFmt w:val="decimal"/>
      <w:suff w:val="nothing"/>
      <w:lvlText w:val="%1."/>
      <w:lvlJc w:val="left"/>
      <w:pPr>
        <w:ind w:left="7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57"/>
    <w:rsid w:val="00005C56"/>
    <w:rsid w:val="000130BB"/>
    <w:rsid w:val="0004306A"/>
    <w:rsid w:val="000969A4"/>
    <w:rsid w:val="000B79D7"/>
    <w:rsid w:val="000D77CD"/>
    <w:rsid w:val="00120DEC"/>
    <w:rsid w:val="00147923"/>
    <w:rsid w:val="00154DA8"/>
    <w:rsid w:val="00157D24"/>
    <w:rsid w:val="001D75DB"/>
    <w:rsid w:val="001F0B8F"/>
    <w:rsid w:val="001F2024"/>
    <w:rsid w:val="00217F9E"/>
    <w:rsid w:val="002303FF"/>
    <w:rsid w:val="002338F3"/>
    <w:rsid w:val="002B50E0"/>
    <w:rsid w:val="002F1F36"/>
    <w:rsid w:val="00340A06"/>
    <w:rsid w:val="00373122"/>
    <w:rsid w:val="003F13AF"/>
    <w:rsid w:val="00424EF6"/>
    <w:rsid w:val="004434E6"/>
    <w:rsid w:val="004438D0"/>
    <w:rsid w:val="00445186"/>
    <w:rsid w:val="00467EC7"/>
    <w:rsid w:val="00473FFB"/>
    <w:rsid w:val="00474CDE"/>
    <w:rsid w:val="004C397B"/>
    <w:rsid w:val="00537B2B"/>
    <w:rsid w:val="005A0C42"/>
    <w:rsid w:val="005A7008"/>
    <w:rsid w:val="00610AF2"/>
    <w:rsid w:val="00633E3B"/>
    <w:rsid w:val="00653361"/>
    <w:rsid w:val="00657F60"/>
    <w:rsid w:val="00681057"/>
    <w:rsid w:val="006908CB"/>
    <w:rsid w:val="00746962"/>
    <w:rsid w:val="007F4DD2"/>
    <w:rsid w:val="00893832"/>
    <w:rsid w:val="008D7265"/>
    <w:rsid w:val="00924AA5"/>
    <w:rsid w:val="00936637"/>
    <w:rsid w:val="009571F0"/>
    <w:rsid w:val="00994E73"/>
    <w:rsid w:val="00995D27"/>
    <w:rsid w:val="009A098D"/>
    <w:rsid w:val="009A3B0C"/>
    <w:rsid w:val="009B2C2E"/>
    <w:rsid w:val="009B7281"/>
    <w:rsid w:val="009E287C"/>
    <w:rsid w:val="00A02328"/>
    <w:rsid w:val="00A0531B"/>
    <w:rsid w:val="00A215FD"/>
    <w:rsid w:val="00A621A5"/>
    <w:rsid w:val="00A81B7E"/>
    <w:rsid w:val="00A845D2"/>
    <w:rsid w:val="00AA3748"/>
    <w:rsid w:val="00AB3F57"/>
    <w:rsid w:val="00B46538"/>
    <w:rsid w:val="00B478BB"/>
    <w:rsid w:val="00B848F5"/>
    <w:rsid w:val="00B91FA8"/>
    <w:rsid w:val="00BD10A7"/>
    <w:rsid w:val="00BE2EA9"/>
    <w:rsid w:val="00BF49B4"/>
    <w:rsid w:val="00C22019"/>
    <w:rsid w:val="00C46D18"/>
    <w:rsid w:val="00C57E50"/>
    <w:rsid w:val="00C76536"/>
    <w:rsid w:val="00CF3534"/>
    <w:rsid w:val="00D01816"/>
    <w:rsid w:val="00D574EA"/>
    <w:rsid w:val="00D60DF4"/>
    <w:rsid w:val="00D64475"/>
    <w:rsid w:val="00E05789"/>
    <w:rsid w:val="00E57EDF"/>
    <w:rsid w:val="00F07D19"/>
    <w:rsid w:val="00F324E9"/>
    <w:rsid w:val="00F52C6C"/>
    <w:rsid w:val="00F85519"/>
    <w:rsid w:val="00FB2D15"/>
    <w:rsid w:val="00FC0F0C"/>
    <w:rsid w:val="00FC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57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B3F57"/>
    <w:rPr>
      <w:b/>
      <w:bCs/>
    </w:rPr>
  </w:style>
  <w:style w:type="paragraph" w:styleId="NormalWeb">
    <w:name w:val="Normal (Web)"/>
    <w:basedOn w:val="Normal"/>
    <w:uiPriority w:val="99"/>
    <w:unhideWhenUsed/>
    <w:rsid w:val="00AB3F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F4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3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1B"/>
  </w:style>
  <w:style w:type="paragraph" w:styleId="Footer">
    <w:name w:val="footer"/>
    <w:basedOn w:val="Normal"/>
    <w:link w:val="FooterChar"/>
    <w:uiPriority w:val="99"/>
    <w:unhideWhenUsed/>
    <w:rsid w:val="00A053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31B"/>
  </w:style>
  <w:style w:type="paragraph" w:styleId="BalloonText">
    <w:name w:val="Balloon Text"/>
    <w:basedOn w:val="Normal"/>
    <w:link w:val="BalloonTextChar"/>
    <w:uiPriority w:val="99"/>
    <w:semiHidden/>
    <w:unhideWhenUsed/>
    <w:rsid w:val="00995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2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0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7A75-120F-4894-8EEA-324108D1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Шибашова Анастасия Владимировна</dc:creator>
  <cp:lastModifiedBy>RoG</cp:lastModifiedBy>
  <cp:revision>5</cp:revision>
  <cp:lastPrinted>2024-05-14T10:51:00Z</cp:lastPrinted>
  <dcterms:created xsi:type="dcterms:W3CDTF">2024-08-20T14:04:00Z</dcterms:created>
  <dcterms:modified xsi:type="dcterms:W3CDTF">2024-08-20T14:34:00Z</dcterms:modified>
</cp:coreProperties>
</file>