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F3B" w:rsidRPr="00497AAA" w:rsidRDefault="00725F3B" w:rsidP="00725F3B">
      <w:pPr>
        <w:spacing w:line="240" w:lineRule="exact"/>
        <w:ind w:left="-284" w:right="-142" w:firstLine="567"/>
        <w:jc w:val="center"/>
        <w:rPr>
          <w:sz w:val="28"/>
          <w:szCs w:val="28"/>
        </w:rPr>
      </w:pPr>
      <w:r w:rsidRPr="00497AAA">
        <w:rPr>
          <w:sz w:val="28"/>
          <w:szCs w:val="28"/>
        </w:rPr>
        <w:t>О практике рассмотрения обращений и приема граждан в органах прокуратуры</w:t>
      </w:r>
      <w:r w:rsidRPr="00497AAA">
        <w:rPr>
          <w:b/>
          <w:sz w:val="28"/>
          <w:szCs w:val="28"/>
        </w:rPr>
        <w:t xml:space="preserve"> Пермского края </w:t>
      </w:r>
      <w:r w:rsidRPr="00497AAA">
        <w:rPr>
          <w:sz w:val="28"/>
          <w:szCs w:val="28"/>
        </w:rPr>
        <w:t>в 202</w:t>
      </w:r>
      <w:r w:rsidR="00450FB7">
        <w:rPr>
          <w:sz w:val="28"/>
          <w:szCs w:val="28"/>
        </w:rPr>
        <w:t>4</w:t>
      </w:r>
      <w:r w:rsidRPr="00497AAA">
        <w:rPr>
          <w:sz w:val="28"/>
          <w:szCs w:val="28"/>
        </w:rPr>
        <w:t xml:space="preserve"> год</w:t>
      </w:r>
      <w:r w:rsidR="00497AAA" w:rsidRPr="00497AAA">
        <w:rPr>
          <w:sz w:val="28"/>
          <w:szCs w:val="28"/>
        </w:rPr>
        <w:t>у</w:t>
      </w:r>
    </w:p>
    <w:p w:rsidR="00725F3B" w:rsidRPr="00497AAA" w:rsidRDefault="00725F3B" w:rsidP="00725F3B">
      <w:pPr>
        <w:spacing w:line="240" w:lineRule="exact"/>
        <w:ind w:left="-284" w:right="-142" w:firstLine="567"/>
        <w:jc w:val="center"/>
        <w:rPr>
          <w:sz w:val="28"/>
          <w:szCs w:val="28"/>
        </w:rPr>
      </w:pPr>
    </w:p>
    <w:p w:rsidR="002E7417" w:rsidRPr="00263EF9" w:rsidRDefault="002E7417" w:rsidP="002E7417">
      <w:pPr>
        <w:tabs>
          <w:tab w:val="left" w:pos="567"/>
        </w:tabs>
        <w:ind w:firstLine="709"/>
        <w:jc w:val="both"/>
        <w:rPr>
          <w:sz w:val="28"/>
          <w:szCs w:val="28"/>
        </w:rPr>
      </w:pPr>
      <w:bookmarkStart w:id="0" w:name="_Hlk188178169"/>
      <w:r w:rsidRPr="00AF1307">
        <w:rPr>
          <w:sz w:val="28"/>
          <w:szCs w:val="28"/>
        </w:rPr>
        <w:t xml:space="preserve">В 2024 году в Пермском крае количество поступивших в органы прокуратуры </w:t>
      </w:r>
      <w:r w:rsidRPr="00263EF9">
        <w:rPr>
          <w:sz w:val="28"/>
          <w:szCs w:val="28"/>
        </w:rPr>
        <w:t>обращений увеличилось на 1,7% (на 1453) с 87683 до 89136. На 0,5% снизилось число рассмотренных жалоб с 71358 до 70995.</w:t>
      </w:r>
      <w:bookmarkEnd w:id="0"/>
      <w:r w:rsidRPr="00263EF9">
        <w:rPr>
          <w:sz w:val="28"/>
          <w:szCs w:val="28"/>
        </w:rPr>
        <w:t xml:space="preserve"> В электронном виде поступило 25142 (26269) обращения, что составило 28,2% (30%) от общего их числа.</w:t>
      </w:r>
    </w:p>
    <w:p w:rsidR="00263EF9" w:rsidRDefault="00263EF9" w:rsidP="00725F3B">
      <w:pPr>
        <w:ind w:firstLine="709"/>
        <w:jc w:val="both"/>
        <w:rPr>
          <w:color w:val="FF0000"/>
          <w:sz w:val="28"/>
          <w:szCs w:val="28"/>
        </w:rPr>
      </w:pPr>
      <w:r w:rsidRPr="00263EF9">
        <w:rPr>
          <w:sz w:val="28"/>
          <w:szCs w:val="28"/>
        </w:rPr>
        <w:t xml:space="preserve">На общее количество поступивших обращений оказали влияние жалобы </w:t>
      </w:r>
      <w:proofErr w:type="spellStart"/>
      <w:r w:rsidRPr="00263EF9">
        <w:rPr>
          <w:sz w:val="28"/>
          <w:szCs w:val="28"/>
        </w:rPr>
        <w:t>многопишущих</w:t>
      </w:r>
      <w:proofErr w:type="spellEnd"/>
      <w:r w:rsidRPr="00263EF9">
        <w:rPr>
          <w:sz w:val="28"/>
          <w:szCs w:val="28"/>
        </w:rPr>
        <w:t xml:space="preserve"> граждан и поступившее </w:t>
      </w:r>
      <w:r w:rsidRPr="00263EF9">
        <w:rPr>
          <w:sz w:val="28"/>
          <w:szCs w:val="28"/>
        </w:rPr>
        <w:t>значительное количество обращений об ограничении доступа к сайтам, на которых размещена незаконная информация (более 600 обращений</w:t>
      </w:r>
      <w:r w:rsidRPr="00AF1307">
        <w:rPr>
          <w:sz w:val="28"/>
          <w:szCs w:val="28"/>
        </w:rPr>
        <w:t>).</w:t>
      </w:r>
    </w:p>
    <w:p w:rsidR="00725F3B" w:rsidRPr="00EA0A81" w:rsidRDefault="00725F3B" w:rsidP="00725F3B">
      <w:pPr>
        <w:ind w:firstLine="709"/>
        <w:jc w:val="both"/>
        <w:rPr>
          <w:sz w:val="28"/>
          <w:szCs w:val="28"/>
        </w:rPr>
      </w:pPr>
      <w:r w:rsidRPr="00EA0A81">
        <w:rPr>
          <w:sz w:val="28"/>
          <w:szCs w:val="28"/>
        </w:rPr>
        <w:t>Срок рассмотрения продлялся по</w:t>
      </w:r>
      <w:r w:rsidR="00AF50A5" w:rsidRPr="00EA0A81">
        <w:rPr>
          <w:sz w:val="28"/>
          <w:szCs w:val="28"/>
        </w:rPr>
        <w:t xml:space="preserve"> </w:t>
      </w:r>
      <w:r w:rsidR="00B51F5B" w:rsidRPr="00EA0A81">
        <w:rPr>
          <w:sz w:val="28"/>
          <w:szCs w:val="28"/>
        </w:rPr>
        <w:t>1</w:t>
      </w:r>
      <w:r w:rsidR="00EA0A81" w:rsidRPr="00EA0A81">
        <w:rPr>
          <w:sz w:val="28"/>
          <w:szCs w:val="28"/>
        </w:rPr>
        <w:t>7</w:t>
      </w:r>
      <w:r w:rsidRPr="00EA0A81">
        <w:rPr>
          <w:sz w:val="28"/>
          <w:szCs w:val="28"/>
        </w:rPr>
        <w:t xml:space="preserve"> </w:t>
      </w:r>
      <w:r w:rsidR="00AF50A5" w:rsidRPr="00EA0A81">
        <w:rPr>
          <w:sz w:val="28"/>
          <w:szCs w:val="28"/>
        </w:rPr>
        <w:t>(</w:t>
      </w:r>
      <w:r w:rsidR="00EA0A81" w:rsidRPr="00EA0A81">
        <w:rPr>
          <w:sz w:val="28"/>
          <w:szCs w:val="28"/>
        </w:rPr>
        <w:t>32</w:t>
      </w:r>
      <w:r w:rsidR="00AF50A5" w:rsidRPr="00EA0A81">
        <w:rPr>
          <w:sz w:val="28"/>
          <w:szCs w:val="28"/>
        </w:rPr>
        <w:t>)</w:t>
      </w:r>
      <w:r w:rsidRPr="00EA0A81">
        <w:rPr>
          <w:sz w:val="28"/>
          <w:szCs w:val="28"/>
        </w:rPr>
        <w:t xml:space="preserve"> жалобам в связи с постановкой заявителем вопросов, требующих проведение проверок с выходом на место и изучением большого объема документов. </w:t>
      </w:r>
    </w:p>
    <w:p w:rsidR="00EA0A81" w:rsidRPr="00AF1307" w:rsidRDefault="00EA0A81" w:rsidP="00EA0A81">
      <w:pPr>
        <w:tabs>
          <w:tab w:val="left" w:pos="567"/>
        </w:tabs>
        <w:ind w:firstLine="709"/>
        <w:jc w:val="both"/>
        <w:rPr>
          <w:sz w:val="28"/>
          <w:szCs w:val="28"/>
        </w:rPr>
      </w:pPr>
      <w:r w:rsidRPr="00AF1307">
        <w:rPr>
          <w:sz w:val="28"/>
          <w:szCs w:val="28"/>
        </w:rPr>
        <w:t>Количество обращений, направленных в другие ведомства, увеличилось на 2,3 % и составило 13041 (12750). Их доля в числе рассмотренных – 18,</w:t>
      </w:r>
      <w:r>
        <w:rPr>
          <w:sz w:val="28"/>
          <w:szCs w:val="28"/>
        </w:rPr>
        <w:t>4</w:t>
      </w:r>
      <w:r w:rsidRPr="00AF1307">
        <w:rPr>
          <w:sz w:val="28"/>
          <w:szCs w:val="28"/>
        </w:rPr>
        <w:t>% (17,</w:t>
      </w:r>
      <w:r>
        <w:rPr>
          <w:sz w:val="28"/>
          <w:szCs w:val="28"/>
        </w:rPr>
        <w:t>9</w:t>
      </w:r>
      <w:r w:rsidRPr="00AF1307">
        <w:rPr>
          <w:sz w:val="28"/>
          <w:szCs w:val="28"/>
        </w:rPr>
        <w:t>%). Причиной преждевременного обращения граждан в</w:t>
      </w:r>
      <w:r>
        <w:rPr>
          <w:sz w:val="28"/>
          <w:szCs w:val="28"/>
        </w:rPr>
        <w:t> </w:t>
      </w:r>
      <w:r w:rsidRPr="00AF1307">
        <w:rPr>
          <w:sz w:val="28"/>
          <w:szCs w:val="28"/>
        </w:rPr>
        <w:t>прокуратуру в отчетном периоде являлись: общедоступность прокуратуры по</w:t>
      </w:r>
      <w:r>
        <w:rPr>
          <w:sz w:val="28"/>
          <w:szCs w:val="28"/>
        </w:rPr>
        <w:t> </w:t>
      </w:r>
      <w:r w:rsidRPr="00AF1307">
        <w:rPr>
          <w:sz w:val="28"/>
          <w:szCs w:val="28"/>
        </w:rPr>
        <w:t>сравнению с иными органами, гарантированность получения ответа от</w:t>
      </w:r>
      <w:r>
        <w:rPr>
          <w:sz w:val="28"/>
          <w:szCs w:val="28"/>
        </w:rPr>
        <w:t> </w:t>
      </w:r>
      <w:r w:rsidRPr="00AF1307">
        <w:rPr>
          <w:sz w:val="28"/>
          <w:szCs w:val="28"/>
        </w:rPr>
        <w:t>прокуратуры или данных о том, куда направлены обращения для рассмотрения, надежда на органы прокуратуры, которые более полно и</w:t>
      </w:r>
      <w:r>
        <w:rPr>
          <w:sz w:val="28"/>
          <w:szCs w:val="28"/>
        </w:rPr>
        <w:t> </w:t>
      </w:r>
      <w:r w:rsidRPr="00AF1307">
        <w:rPr>
          <w:sz w:val="28"/>
          <w:szCs w:val="28"/>
        </w:rPr>
        <w:t>объективно рассматривают поступившие обращения в установленные сроки или будут контролировать разрешение жалоб, направленных в иные органы.</w:t>
      </w:r>
    </w:p>
    <w:p w:rsidR="00AF50A5" w:rsidRPr="00EA0A81" w:rsidRDefault="00AF50A5" w:rsidP="00AF50A5">
      <w:pPr>
        <w:tabs>
          <w:tab w:val="left" w:pos="567"/>
        </w:tabs>
        <w:ind w:firstLine="709"/>
        <w:jc w:val="both"/>
        <w:rPr>
          <w:sz w:val="28"/>
          <w:szCs w:val="28"/>
        </w:rPr>
      </w:pPr>
      <w:r w:rsidRPr="00EA0A81">
        <w:rPr>
          <w:sz w:val="28"/>
          <w:szCs w:val="28"/>
        </w:rPr>
        <w:t xml:space="preserve">По-прежнему существенное влияние на данный показатель оказывают многочисленные первичные обращения </w:t>
      </w:r>
      <w:proofErr w:type="spellStart"/>
      <w:r w:rsidRPr="00EA0A81">
        <w:rPr>
          <w:sz w:val="28"/>
          <w:szCs w:val="28"/>
        </w:rPr>
        <w:t>микрокредитных</w:t>
      </w:r>
      <w:proofErr w:type="spellEnd"/>
      <w:r w:rsidRPr="00EA0A81">
        <w:rPr>
          <w:sz w:val="28"/>
          <w:szCs w:val="28"/>
        </w:rPr>
        <w:t xml:space="preserve"> организаций о взыскании задолженности по выданным кредитам, которые направляются в территориальные подразделения </w:t>
      </w:r>
      <w:r w:rsidR="00B51F5B" w:rsidRPr="00EA0A81">
        <w:rPr>
          <w:sz w:val="28"/>
          <w:szCs w:val="28"/>
        </w:rPr>
        <w:t xml:space="preserve">Главного </w:t>
      </w:r>
      <w:r w:rsidRPr="00EA0A81">
        <w:rPr>
          <w:sz w:val="28"/>
          <w:szCs w:val="28"/>
        </w:rPr>
        <w:t>Управления Федеральной службы судебных приставов по Пермскому краю с контролем.</w:t>
      </w:r>
    </w:p>
    <w:p w:rsidR="005D3E1F" w:rsidRDefault="005D3E1F" w:rsidP="00582993">
      <w:pPr>
        <w:tabs>
          <w:tab w:val="left" w:pos="567"/>
        </w:tabs>
        <w:ind w:firstLine="709"/>
        <w:jc w:val="both"/>
        <w:rPr>
          <w:sz w:val="28"/>
          <w:szCs w:val="28"/>
        </w:rPr>
      </w:pPr>
      <w:r w:rsidRPr="00AF1307">
        <w:rPr>
          <w:sz w:val="28"/>
          <w:szCs w:val="28"/>
        </w:rPr>
        <w:t>В 2024 году снизилось число удовлетворенных обращений на 5,5%</w:t>
      </w:r>
      <w:r>
        <w:rPr>
          <w:sz w:val="28"/>
          <w:szCs w:val="28"/>
        </w:rPr>
        <w:t> </w:t>
      </w:r>
      <w:r w:rsidRPr="00AF1307">
        <w:rPr>
          <w:sz w:val="28"/>
          <w:szCs w:val="28"/>
        </w:rPr>
        <w:t>(с</w:t>
      </w:r>
      <w:r>
        <w:rPr>
          <w:sz w:val="28"/>
          <w:szCs w:val="28"/>
          <w:lang w:val="en-US"/>
        </w:rPr>
        <w:t> </w:t>
      </w:r>
      <w:r w:rsidRPr="00AF1307">
        <w:rPr>
          <w:sz w:val="28"/>
          <w:szCs w:val="28"/>
        </w:rPr>
        <w:t>12549 до 11861), их удельный вес в числе разрешенных – 20,6% (21,5%).</w:t>
      </w:r>
    </w:p>
    <w:p w:rsidR="00C67C21" w:rsidRPr="00AF1307" w:rsidRDefault="00C67C21" w:rsidP="00C67C21">
      <w:pPr>
        <w:tabs>
          <w:tab w:val="left" w:pos="567"/>
        </w:tabs>
        <w:ind w:firstLine="709"/>
        <w:jc w:val="both"/>
        <w:rPr>
          <w:sz w:val="28"/>
          <w:szCs w:val="28"/>
        </w:rPr>
      </w:pPr>
      <w:r w:rsidRPr="00AF1307">
        <w:rPr>
          <w:sz w:val="28"/>
          <w:szCs w:val="28"/>
        </w:rPr>
        <w:t>Рост удовлетворенных жалоб наблюдается в сферах образования, обеспечения безопасности дорожного движения, государственной и</w:t>
      </w:r>
      <w:r>
        <w:rPr>
          <w:sz w:val="28"/>
          <w:szCs w:val="28"/>
        </w:rPr>
        <w:t> </w:t>
      </w:r>
      <w:r w:rsidRPr="00AF1307">
        <w:rPr>
          <w:sz w:val="28"/>
          <w:szCs w:val="28"/>
        </w:rPr>
        <w:t>муниципальной службы, противодействии коррупции,</w:t>
      </w:r>
      <w:r w:rsidRPr="00AF1307">
        <w:t xml:space="preserve"> </w:t>
      </w:r>
      <w:r w:rsidRPr="00AF1307">
        <w:rPr>
          <w:sz w:val="28"/>
          <w:szCs w:val="28"/>
        </w:rPr>
        <w:t>защиты прав юридических лиц и индивидуальных предпринимателей, законности и</w:t>
      </w:r>
      <w:r>
        <w:rPr>
          <w:sz w:val="28"/>
          <w:szCs w:val="28"/>
        </w:rPr>
        <w:t> </w:t>
      </w:r>
      <w:r w:rsidRPr="00AF1307">
        <w:rPr>
          <w:sz w:val="28"/>
          <w:szCs w:val="28"/>
        </w:rPr>
        <w:t xml:space="preserve">обоснованности судебных постановлений по гражданским, административным и арбитражным делам, оборонно-промышленного комплекса,  окружающей среды и природопользования. </w:t>
      </w:r>
    </w:p>
    <w:p w:rsidR="00AF50A5" w:rsidRPr="00C67C21" w:rsidRDefault="00AF50A5" w:rsidP="00AF50A5">
      <w:pPr>
        <w:tabs>
          <w:tab w:val="left" w:pos="567"/>
        </w:tabs>
        <w:ind w:firstLine="709"/>
        <w:jc w:val="both"/>
        <w:rPr>
          <w:sz w:val="28"/>
          <w:szCs w:val="28"/>
        </w:rPr>
      </w:pPr>
      <w:r w:rsidRPr="00C67C21">
        <w:rPr>
          <w:sz w:val="28"/>
          <w:szCs w:val="28"/>
        </w:rPr>
        <w:t>Удовлетворяя доводы заявителей, прокуроры применяли весь комплекс предоставленных законом полномочий.</w:t>
      </w:r>
    </w:p>
    <w:p w:rsidR="00C67C21" w:rsidRPr="00AF1307" w:rsidRDefault="00C67C21" w:rsidP="00C67C21">
      <w:pPr>
        <w:tabs>
          <w:tab w:val="left" w:pos="567"/>
        </w:tabs>
        <w:ind w:firstLine="709"/>
        <w:jc w:val="both"/>
      </w:pPr>
      <w:r w:rsidRPr="00AF1307">
        <w:rPr>
          <w:sz w:val="28"/>
          <w:szCs w:val="28"/>
        </w:rPr>
        <w:t>Всего органами прокуратуры края выявлено 16871 (17982) нарушений закона (-6,2%), для устранения которых принесено 11419 (12706) актов прокурорского реагирования (-10,1%).</w:t>
      </w:r>
      <w:r w:rsidRPr="00AF1307">
        <w:t xml:space="preserve"> </w:t>
      </w:r>
    </w:p>
    <w:p w:rsidR="004526DC" w:rsidRPr="00AF1307" w:rsidRDefault="004526DC" w:rsidP="004526DC">
      <w:pPr>
        <w:tabs>
          <w:tab w:val="left" w:pos="567"/>
        </w:tabs>
        <w:ind w:firstLine="709"/>
        <w:jc w:val="both"/>
        <w:rPr>
          <w:sz w:val="28"/>
          <w:szCs w:val="28"/>
        </w:rPr>
      </w:pPr>
      <w:r w:rsidRPr="00AF1307">
        <w:rPr>
          <w:sz w:val="28"/>
          <w:szCs w:val="28"/>
        </w:rPr>
        <w:t>В структуре разрешенных обращений преобладают жалобы по вопросам надзора за исполнением законов и законностью правовых актов – 44254 (43752) (+1,1%), что составляет 76,7% (75%) от общего числа разрешенных обращений. Из них удовлетворено 9786 (9992) (-2,1%).</w:t>
      </w:r>
    </w:p>
    <w:p w:rsidR="004526DC" w:rsidRPr="00AF1307" w:rsidRDefault="004526DC" w:rsidP="004526DC">
      <w:pPr>
        <w:tabs>
          <w:tab w:val="left" w:pos="567"/>
        </w:tabs>
        <w:ind w:firstLine="709"/>
        <w:jc w:val="both"/>
        <w:rPr>
          <w:sz w:val="28"/>
          <w:szCs w:val="28"/>
        </w:rPr>
      </w:pPr>
      <w:r w:rsidRPr="00AF1307">
        <w:rPr>
          <w:sz w:val="28"/>
          <w:szCs w:val="28"/>
        </w:rPr>
        <w:lastRenderedPageBreak/>
        <w:t xml:space="preserve">В 2024 г. уменьшилось количество обращений о нарушении трудовых прав граждан (с 2799 до 2721, или на 2,8%). Отмечается снижение их </w:t>
      </w:r>
      <w:proofErr w:type="spellStart"/>
      <w:r w:rsidRPr="00AF1307">
        <w:rPr>
          <w:sz w:val="28"/>
          <w:szCs w:val="28"/>
        </w:rPr>
        <w:t>удовлетворяемости</w:t>
      </w:r>
      <w:proofErr w:type="spellEnd"/>
      <w:r w:rsidRPr="00AF1307">
        <w:rPr>
          <w:sz w:val="28"/>
          <w:szCs w:val="28"/>
        </w:rPr>
        <w:t xml:space="preserve"> с 1014 до 959 (-5,4%), удельный вес с 36,2% до 35,2% от общего количества разрешенных по данному вопросу. </w:t>
      </w:r>
    </w:p>
    <w:p w:rsidR="004526DC" w:rsidRPr="00AF1307" w:rsidRDefault="004526DC" w:rsidP="004526DC">
      <w:pPr>
        <w:tabs>
          <w:tab w:val="left" w:pos="567"/>
        </w:tabs>
        <w:ind w:firstLine="709"/>
        <w:jc w:val="both"/>
        <w:rPr>
          <w:bCs/>
          <w:sz w:val="28"/>
          <w:szCs w:val="28"/>
        </w:rPr>
      </w:pPr>
      <w:r w:rsidRPr="00AF1307">
        <w:rPr>
          <w:bCs/>
          <w:sz w:val="28"/>
          <w:szCs w:val="28"/>
        </w:rPr>
        <w:t xml:space="preserve">Поводами для обращения в органы прокуратуры послужили нарушения работодателем порядка организации трудовой деятельности, несвоевременная оплата труда и иное. </w:t>
      </w:r>
    </w:p>
    <w:p w:rsidR="00FA6250" w:rsidRPr="00AF1307" w:rsidRDefault="00FA6250" w:rsidP="00FA6250">
      <w:pPr>
        <w:tabs>
          <w:tab w:val="left" w:pos="567"/>
        </w:tabs>
        <w:ind w:firstLine="709"/>
        <w:jc w:val="both"/>
        <w:rPr>
          <w:sz w:val="28"/>
          <w:szCs w:val="28"/>
        </w:rPr>
      </w:pPr>
      <w:r w:rsidRPr="00AF1307">
        <w:rPr>
          <w:sz w:val="28"/>
          <w:szCs w:val="28"/>
        </w:rPr>
        <w:t xml:space="preserve">По вопросам соблюдения жилищного законодательства органами прокуратуры края разрешено 2547 (2855) обращений (-10,8%), из которых 544 (635) – удовлетворены (-14,3%). Удельный вес удовлетворенных обращений названной категории составил 21,3% (22,2%). </w:t>
      </w:r>
    </w:p>
    <w:p w:rsidR="00FA6250" w:rsidRPr="00AF1307" w:rsidRDefault="00FA6250" w:rsidP="00FA6250">
      <w:pPr>
        <w:tabs>
          <w:tab w:val="left" w:pos="567"/>
        </w:tabs>
        <w:ind w:firstLine="709"/>
        <w:jc w:val="both"/>
        <w:rPr>
          <w:sz w:val="28"/>
          <w:szCs w:val="28"/>
        </w:rPr>
      </w:pPr>
      <w:r w:rsidRPr="00AF1307">
        <w:rPr>
          <w:sz w:val="28"/>
          <w:szCs w:val="28"/>
        </w:rPr>
        <w:t>В анализируемом периоде снизилось количество как поступивших жалоб на нарушения в сфере ЖКХ с 5616 до 5560 (на 1%), так и удовлетворенных с 1120 до 1058 (на 5,5%), их удельный вес – 19% (20%).</w:t>
      </w:r>
    </w:p>
    <w:p w:rsidR="00FA6250" w:rsidRPr="00DC605E" w:rsidRDefault="00FA6250" w:rsidP="00FA6250">
      <w:pPr>
        <w:tabs>
          <w:tab w:val="left" w:pos="567"/>
        </w:tabs>
        <w:ind w:firstLine="709"/>
        <w:jc w:val="both"/>
        <w:rPr>
          <w:sz w:val="28"/>
          <w:szCs w:val="28"/>
        </w:rPr>
      </w:pPr>
      <w:r w:rsidRPr="009D4E13">
        <w:rPr>
          <w:sz w:val="28"/>
          <w:szCs w:val="28"/>
        </w:rPr>
        <w:t xml:space="preserve">Причиной снижения количества жалоб явилось принятие мер к устранению нарушений прав граждан в названной сфере по поручениям прокуратуры края, направленным территориальным прокурорам по результатам анализа состояния законности в рассматриваемой сфере, а также во исполнение решения коллегии прокуратуры Пермского края от 26.10.2023 «О соблюдении органами местного самоуправления жилищных прав граждан, в том числе страдающих хроническими заболеваниями, нуждающихся в улучшении жилищных условий во </w:t>
      </w:r>
      <w:r>
        <w:rPr>
          <w:sz w:val="28"/>
          <w:szCs w:val="28"/>
        </w:rPr>
        <w:t xml:space="preserve">внеочередном порядке». Кроме того, в соответствии с планом работы прокуратуры Пермского края на 2 полугодие 2024 года </w:t>
      </w:r>
      <w:r w:rsidRPr="00DC605E">
        <w:rPr>
          <w:sz w:val="28"/>
          <w:szCs w:val="28"/>
        </w:rPr>
        <w:t>с участием прокуроров городов и районов</w:t>
      </w:r>
      <w:r>
        <w:rPr>
          <w:sz w:val="28"/>
          <w:szCs w:val="28"/>
        </w:rPr>
        <w:t xml:space="preserve"> проведена проверка </w:t>
      </w:r>
      <w:r w:rsidRPr="00DC605E">
        <w:rPr>
          <w:sz w:val="28"/>
          <w:szCs w:val="28"/>
        </w:rPr>
        <w:t>соблюдени</w:t>
      </w:r>
      <w:r>
        <w:rPr>
          <w:sz w:val="28"/>
          <w:szCs w:val="28"/>
        </w:rPr>
        <w:t xml:space="preserve">я </w:t>
      </w:r>
      <w:r w:rsidRPr="00DC605E">
        <w:rPr>
          <w:sz w:val="28"/>
          <w:szCs w:val="28"/>
        </w:rPr>
        <w:t>законодательства при выполнении мероприятий по модернизации коммунальной инфраструктуры,</w:t>
      </w:r>
      <w:r>
        <w:rPr>
          <w:sz w:val="28"/>
          <w:szCs w:val="28"/>
        </w:rPr>
        <w:t xml:space="preserve"> </w:t>
      </w:r>
      <w:r w:rsidRPr="00DC605E">
        <w:rPr>
          <w:sz w:val="28"/>
          <w:szCs w:val="28"/>
        </w:rPr>
        <w:t>реализаци</w:t>
      </w:r>
      <w:r>
        <w:rPr>
          <w:sz w:val="28"/>
          <w:szCs w:val="28"/>
        </w:rPr>
        <w:t>и</w:t>
      </w:r>
      <w:r w:rsidRPr="00DC605E">
        <w:rPr>
          <w:sz w:val="28"/>
          <w:szCs w:val="28"/>
        </w:rPr>
        <w:t xml:space="preserve"> производственных и инвестиционных программ организациями жилищно-коммунального хозяйства, исполнение органами власти Пермского края обязательств по выделению из региональных бюджетов средств на указанные мероприятия в случае реструктуризации задолженности по кредитам перед федеральным бюджетом.</w:t>
      </w:r>
    </w:p>
    <w:p w:rsidR="00FA6250" w:rsidRPr="00FA6250" w:rsidRDefault="00FA6250" w:rsidP="008F5D9D">
      <w:pPr>
        <w:tabs>
          <w:tab w:val="left" w:pos="567"/>
        </w:tabs>
        <w:ind w:firstLine="709"/>
        <w:jc w:val="both"/>
        <w:rPr>
          <w:sz w:val="28"/>
          <w:szCs w:val="28"/>
        </w:rPr>
      </w:pPr>
      <w:r w:rsidRPr="00AF1307">
        <w:rPr>
          <w:sz w:val="28"/>
          <w:szCs w:val="28"/>
        </w:rPr>
        <w:t xml:space="preserve">На 6,8% снизилось количество обращений о нарушении пенсионного законодательства и по вопросам охраны прав инвалидов и престарелых (с 1094 до 1020), </w:t>
      </w:r>
      <w:r w:rsidRPr="00FA6250">
        <w:rPr>
          <w:sz w:val="28"/>
          <w:szCs w:val="28"/>
        </w:rPr>
        <w:t xml:space="preserve">удельный вес обоснованных составляет 22,4%, 229 обращений (29%, 322 обращения) (-28,9%). </w:t>
      </w:r>
    </w:p>
    <w:p w:rsidR="00FA6250" w:rsidRDefault="008F5D9D" w:rsidP="00FA6250">
      <w:pPr>
        <w:tabs>
          <w:tab w:val="left" w:pos="567"/>
        </w:tabs>
        <w:ind w:firstLine="709"/>
        <w:jc w:val="both"/>
        <w:rPr>
          <w:sz w:val="28"/>
          <w:szCs w:val="28"/>
        </w:rPr>
      </w:pPr>
      <w:r w:rsidRPr="00FA6250">
        <w:rPr>
          <w:sz w:val="28"/>
          <w:szCs w:val="28"/>
        </w:rPr>
        <w:t xml:space="preserve">Данная ситуация стала возможной, в том числе, </w:t>
      </w:r>
      <w:r w:rsidR="00FA6250" w:rsidRPr="00FA6250">
        <w:rPr>
          <w:sz w:val="28"/>
          <w:szCs w:val="28"/>
        </w:rPr>
        <w:t xml:space="preserve">по причине проведенной во втором полугодии 2023 года с участием прокуроров городов и районов плановой проверки соблюдения </w:t>
      </w:r>
      <w:r w:rsidR="00FA6250">
        <w:rPr>
          <w:sz w:val="28"/>
          <w:szCs w:val="28"/>
        </w:rPr>
        <w:t>законодательства при заключении и реализации государственных контрактов на обеспечение граждан техническими средствами реабилитации, их приобретении посредством электронного сертификата, а также при получении инвалидами компенсации за самостоятельное приобретение данных изделий.</w:t>
      </w:r>
    </w:p>
    <w:p w:rsidR="00FA6250" w:rsidRPr="00AF1307" w:rsidRDefault="00FA6250" w:rsidP="00FA6250">
      <w:pPr>
        <w:tabs>
          <w:tab w:val="left" w:pos="567"/>
        </w:tabs>
        <w:ind w:firstLine="709"/>
        <w:jc w:val="both"/>
        <w:rPr>
          <w:sz w:val="28"/>
          <w:szCs w:val="28"/>
        </w:rPr>
      </w:pPr>
      <w:r w:rsidRPr="00FC66E9">
        <w:rPr>
          <w:sz w:val="28"/>
          <w:szCs w:val="28"/>
        </w:rPr>
        <w:t xml:space="preserve"> </w:t>
      </w:r>
      <w:r w:rsidRPr="00AF1307">
        <w:rPr>
          <w:sz w:val="28"/>
          <w:szCs w:val="28"/>
        </w:rPr>
        <w:t>Продолжают выявляться нарушения, связанные с непредоставлением инвалидам технических средств реабилитации, неправильным начислением пенсионных выплат, федеральной социальной доплаты к пенсии.</w:t>
      </w:r>
    </w:p>
    <w:p w:rsidR="00B37EA2" w:rsidRPr="00AF1307" w:rsidRDefault="00B37EA2" w:rsidP="00B37EA2">
      <w:pPr>
        <w:tabs>
          <w:tab w:val="left" w:pos="567"/>
        </w:tabs>
        <w:ind w:firstLine="709"/>
        <w:jc w:val="both"/>
        <w:rPr>
          <w:sz w:val="28"/>
          <w:szCs w:val="28"/>
        </w:rPr>
      </w:pPr>
      <w:r w:rsidRPr="00AF1307">
        <w:rPr>
          <w:sz w:val="28"/>
          <w:szCs w:val="28"/>
        </w:rPr>
        <w:lastRenderedPageBreak/>
        <w:t>В 2024 году в органы прокуратуры края поступило 55 обращений на нарушения законов в сфере федеральной безопасности, межнациональных отношений (143, снижение на 61,5%). Из них удовлетворено – 7 (14). Удельный вес удовлетворенных жалоб составил – 12,7% (9,8%).</w:t>
      </w:r>
    </w:p>
    <w:p w:rsidR="00B37EA2" w:rsidRPr="00AF1307" w:rsidRDefault="00B37EA2" w:rsidP="00B37EA2">
      <w:pPr>
        <w:tabs>
          <w:tab w:val="left" w:pos="567"/>
        </w:tabs>
        <w:ind w:firstLine="709"/>
        <w:jc w:val="both"/>
        <w:rPr>
          <w:sz w:val="28"/>
          <w:szCs w:val="28"/>
        </w:rPr>
      </w:pPr>
      <w:r w:rsidRPr="00AF1307">
        <w:rPr>
          <w:sz w:val="28"/>
          <w:szCs w:val="28"/>
        </w:rPr>
        <w:t>Это обусловлено принятием ранее эффективных мер прокурорского реагирования, а также уменьшением количества обращений, поступающих из Управления Роскомнадзора по Пермскому краю в целях выявления и пресечения реализации проектов антироссийской направленности, очагов межнациональных конфликтов, экстремистских проявлений, нейтрализации угроз конституционному строю Российской Федерации, государственной и общественной безопасности.</w:t>
      </w:r>
    </w:p>
    <w:p w:rsidR="00B37EA2" w:rsidRPr="00AF1307" w:rsidRDefault="00B37EA2" w:rsidP="00B37EA2">
      <w:pPr>
        <w:tabs>
          <w:tab w:val="left" w:pos="567"/>
        </w:tabs>
        <w:ind w:firstLine="709"/>
        <w:jc w:val="both"/>
        <w:rPr>
          <w:sz w:val="28"/>
          <w:szCs w:val="28"/>
        </w:rPr>
      </w:pPr>
      <w:r w:rsidRPr="00AF1307">
        <w:rPr>
          <w:sz w:val="28"/>
          <w:szCs w:val="28"/>
        </w:rPr>
        <w:t>Отмечается увеличение (+11,4%) показателей по обращениям о нарушении законодательства в сфере защиты прав юридических лиц и индивидуальных предпринимателей (с 211 до 235), из них удовлетворено 50 (39) (+28,2%). Удельный вес удовлетворенных обращений из числа разрешенных увеличился с 18,5% до 21,3%.</w:t>
      </w:r>
    </w:p>
    <w:p w:rsidR="00B37EA2" w:rsidRPr="00AF1307" w:rsidRDefault="00B37EA2" w:rsidP="00B37EA2">
      <w:pPr>
        <w:tabs>
          <w:tab w:val="left" w:pos="567"/>
        </w:tabs>
        <w:ind w:firstLine="709"/>
        <w:jc w:val="both"/>
        <w:rPr>
          <w:sz w:val="28"/>
          <w:szCs w:val="28"/>
        </w:rPr>
      </w:pPr>
      <w:r w:rsidRPr="00AF1307">
        <w:rPr>
          <w:sz w:val="28"/>
          <w:szCs w:val="28"/>
        </w:rPr>
        <w:t>Значительная часть нарушений, выявленных по результатам рассмотрения жалоб представителей предпринимательского сообщества, связана с бездействием судебных приставов-исполнителей при взыскании по исполнительным производствам в их интересах, а также при получении мер государственной поддержки и муниципальных услуг и др.</w:t>
      </w:r>
    </w:p>
    <w:p w:rsidR="00B37EA2" w:rsidRPr="00AF1307" w:rsidRDefault="00B37EA2" w:rsidP="00B37EA2">
      <w:pPr>
        <w:tabs>
          <w:tab w:val="left" w:pos="567"/>
        </w:tabs>
        <w:ind w:firstLine="709"/>
        <w:jc w:val="both"/>
        <w:rPr>
          <w:sz w:val="28"/>
          <w:szCs w:val="28"/>
        </w:rPr>
      </w:pPr>
      <w:r w:rsidRPr="00AF1307">
        <w:rPr>
          <w:sz w:val="28"/>
          <w:szCs w:val="28"/>
        </w:rPr>
        <w:t>Рост количества обращений субъектов предпринимательской деятельности обусловлен активизацией деятельности органов прокуратуры края в сфере правового просвещения хозяйствующих субъектов.</w:t>
      </w:r>
    </w:p>
    <w:p w:rsidR="00B37EA2" w:rsidRPr="00AF1307" w:rsidRDefault="00B37EA2" w:rsidP="00B37EA2">
      <w:pPr>
        <w:tabs>
          <w:tab w:val="left" w:pos="567"/>
        </w:tabs>
        <w:ind w:firstLine="709"/>
        <w:jc w:val="both"/>
        <w:rPr>
          <w:sz w:val="28"/>
          <w:szCs w:val="28"/>
        </w:rPr>
      </w:pPr>
      <w:r w:rsidRPr="00AF1307">
        <w:rPr>
          <w:sz w:val="28"/>
          <w:szCs w:val="28"/>
        </w:rPr>
        <w:t xml:space="preserve">Органами прокуратуры края в 2024 году разрешено 7328 (7066) жалоб на нарушения закона при приеме, регистрации и рассмотрении сообщений о преступлениях, удовлетворено – 1379 (1678), или 18,8% (23,7%). </w:t>
      </w:r>
    </w:p>
    <w:p w:rsidR="00746C6D" w:rsidRPr="00B37EA2" w:rsidRDefault="00746C6D" w:rsidP="00746C6D">
      <w:pPr>
        <w:tabs>
          <w:tab w:val="left" w:pos="567"/>
        </w:tabs>
        <w:ind w:firstLine="709"/>
        <w:jc w:val="both"/>
        <w:rPr>
          <w:sz w:val="28"/>
          <w:szCs w:val="28"/>
        </w:rPr>
      </w:pPr>
      <w:r w:rsidRPr="00B37EA2">
        <w:rPr>
          <w:sz w:val="28"/>
          <w:szCs w:val="28"/>
        </w:rPr>
        <w:t xml:space="preserve">Как показал анализ таких обращений граждан, последние не согласны с полнотой проведенных дознавателем, органом дознанием, следователем проверочных мероприятий. </w:t>
      </w:r>
    </w:p>
    <w:p w:rsidR="00FB719B" w:rsidRPr="00AF1307" w:rsidRDefault="00FB719B" w:rsidP="00FB719B">
      <w:pPr>
        <w:tabs>
          <w:tab w:val="left" w:pos="567"/>
        </w:tabs>
        <w:ind w:firstLine="709"/>
        <w:jc w:val="both"/>
        <w:rPr>
          <w:sz w:val="28"/>
          <w:szCs w:val="28"/>
        </w:rPr>
      </w:pPr>
      <w:r w:rsidRPr="00AF1307">
        <w:rPr>
          <w:sz w:val="28"/>
          <w:szCs w:val="28"/>
        </w:rPr>
        <w:t>В 2024 году органами прокуратуры края разрешено 130 (115) обращений, поступивших от депутатов Государственной Думы и членов Совета Федерации Федерального Собрания Российской Федерации (+13%),</w:t>
      </w:r>
      <w:r>
        <w:rPr>
          <w:sz w:val="28"/>
          <w:szCs w:val="28"/>
        </w:rPr>
        <w:t> </w:t>
      </w:r>
      <w:r w:rsidRPr="00AF1307">
        <w:rPr>
          <w:sz w:val="28"/>
          <w:szCs w:val="28"/>
        </w:rPr>
        <w:t>удовлетворено 38 (37) или 29,2% (32,2%).</w:t>
      </w:r>
    </w:p>
    <w:p w:rsidR="00FB719B" w:rsidRPr="00AF1307" w:rsidRDefault="00FB719B" w:rsidP="00FB719B">
      <w:pPr>
        <w:tabs>
          <w:tab w:val="left" w:pos="567"/>
        </w:tabs>
        <w:ind w:firstLine="709"/>
        <w:jc w:val="both"/>
        <w:rPr>
          <w:sz w:val="28"/>
          <w:szCs w:val="28"/>
        </w:rPr>
      </w:pPr>
      <w:r w:rsidRPr="00AF1307">
        <w:rPr>
          <w:sz w:val="28"/>
          <w:szCs w:val="28"/>
        </w:rPr>
        <w:t xml:space="preserve">По сравнению с прошлым годом количество поступивших обращений депутатов Законодательного собрания Пермского края и местных представительных органов увеличилось (+46,2%) и составило 136 (93). </w:t>
      </w:r>
      <w:proofErr w:type="spellStart"/>
      <w:r w:rsidRPr="00AF1307">
        <w:rPr>
          <w:sz w:val="28"/>
          <w:szCs w:val="28"/>
        </w:rPr>
        <w:t>Удовлетворяемость</w:t>
      </w:r>
      <w:proofErr w:type="spellEnd"/>
      <w:r w:rsidRPr="00AF1307">
        <w:rPr>
          <w:sz w:val="28"/>
          <w:szCs w:val="28"/>
        </w:rPr>
        <w:t xml:space="preserve"> таких обращений – 38,2% (41,9%) от разрешенных или 52</w:t>
      </w:r>
      <w:r>
        <w:rPr>
          <w:sz w:val="28"/>
          <w:szCs w:val="28"/>
        </w:rPr>
        <w:t> </w:t>
      </w:r>
      <w:r w:rsidRPr="00AF1307">
        <w:rPr>
          <w:sz w:val="28"/>
          <w:szCs w:val="28"/>
        </w:rPr>
        <w:t>(39).</w:t>
      </w:r>
    </w:p>
    <w:p w:rsidR="00FB719B" w:rsidRPr="00AF1307" w:rsidRDefault="00FB719B" w:rsidP="00FB719B">
      <w:pPr>
        <w:tabs>
          <w:tab w:val="left" w:pos="567"/>
        </w:tabs>
        <w:ind w:firstLine="709"/>
        <w:jc w:val="both"/>
        <w:rPr>
          <w:sz w:val="28"/>
          <w:szCs w:val="28"/>
        </w:rPr>
      </w:pPr>
      <w:r w:rsidRPr="00AF1307">
        <w:rPr>
          <w:sz w:val="28"/>
          <w:szCs w:val="28"/>
        </w:rPr>
        <w:t xml:space="preserve">В основном вопросы, озвучиваемые депутатами, касались соблюдения федерального законодательства. </w:t>
      </w:r>
    </w:p>
    <w:p w:rsidR="00725F3B" w:rsidRPr="00FB719B" w:rsidRDefault="00725F3B" w:rsidP="00725F3B">
      <w:pPr>
        <w:pStyle w:val="20"/>
        <w:spacing w:after="0" w:line="240" w:lineRule="auto"/>
        <w:ind w:left="0" w:firstLine="709"/>
        <w:jc w:val="both"/>
        <w:rPr>
          <w:b/>
          <w:sz w:val="28"/>
          <w:szCs w:val="28"/>
        </w:rPr>
      </w:pPr>
      <w:r w:rsidRPr="00FB719B">
        <w:rPr>
          <w:b/>
          <w:sz w:val="28"/>
          <w:szCs w:val="28"/>
        </w:rPr>
        <w:t>Анализ работы прокурора по приему граждан.</w:t>
      </w:r>
    </w:p>
    <w:p w:rsidR="00725F3B" w:rsidRPr="0061706E" w:rsidRDefault="00725F3B" w:rsidP="00725F3B">
      <w:pPr>
        <w:ind w:firstLine="709"/>
        <w:jc w:val="both"/>
        <w:rPr>
          <w:sz w:val="28"/>
          <w:szCs w:val="28"/>
        </w:rPr>
      </w:pPr>
      <w:r w:rsidRPr="0061706E">
        <w:rPr>
          <w:sz w:val="28"/>
          <w:szCs w:val="28"/>
        </w:rPr>
        <w:t>Работа с населением в ходе личного приема является важнейшей задачей органов прокуратуры. Прием в органах прокуратуры осуществляется согласно утвержденному графику.</w:t>
      </w:r>
    </w:p>
    <w:p w:rsidR="0061706E" w:rsidRPr="00AF1307" w:rsidRDefault="0061706E" w:rsidP="0061706E">
      <w:pPr>
        <w:tabs>
          <w:tab w:val="left" w:pos="567"/>
        </w:tabs>
        <w:ind w:firstLine="709"/>
        <w:jc w:val="both"/>
        <w:rPr>
          <w:sz w:val="28"/>
          <w:szCs w:val="28"/>
        </w:rPr>
      </w:pPr>
      <w:r w:rsidRPr="00AF1307">
        <w:rPr>
          <w:sz w:val="28"/>
          <w:szCs w:val="28"/>
        </w:rPr>
        <w:lastRenderedPageBreak/>
        <w:t xml:space="preserve">В 2024 году количество принятых в органах прокуратуры края на личном приеме граждан практически не изменилось и составило 23523 (23954). </w:t>
      </w:r>
    </w:p>
    <w:p w:rsidR="0061706E" w:rsidRPr="00AF1307" w:rsidRDefault="0061706E" w:rsidP="0061706E">
      <w:pPr>
        <w:tabs>
          <w:tab w:val="left" w:pos="567"/>
        </w:tabs>
        <w:ind w:firstLine="709"/>
        <w:jc w:val="both"/>
        <w:rPr>
          <w:sz w:val="28"/>
          <w:szCs w:val="28"/>
        </w:rPr>
      </w:pPr>
      <w:r w:rsidRPr="00AF1307">
        <w:rPr>
          <w:sz w:val="28"/>
          <w:szCs w:val="28"/>
        </w:rPr>
        <w:t xml:space="preserve">В основном заявители обращаются на прием о соблюдении жилищных прав, законодательства о благоустройстве, безопасности дорожного движения, об административных правонарушениях, об обжаловании действий судебных приставов. Зачастую поводом для обращения в органы прокуратуры являются вопросы соблюдения требований УПК РФ при рассмотрении сообщения о преступлении, законности принятия решений по материалам </w:t>
      </w:r>
      <w:proofErr w:type="spellStart"/>
      <w:r w:rsidRPr="00AF1307">
        <w:rPr>
          <w:sz w:val="28"/>
          <w:szCs w:val="28"/>
        </w:rPr>
        <w:t>доследственной</w:t>
      </w:r>
      <w:proofErr w:type="spellEnd"/>
      <w:r w:rsidRPr="00AF1307">
        <w:rPr>
          <w:sz w:val="28"/>
          <w:szCs w:val="28"/>
        </w:rPr>
        <w:t xml:space="preserve"> проверки или уголовным делам.</w:t>
      </w:r>
    </w:p>
    <w:p w:rsidR="0061706E" w:rsidRPr="00AF1307" w:rsidRDefault="0061706E" w:rsidP="0061706E">
      <w:pPr>
        <w:tabs>
          <w:tab w:val="left" w:pos="567"/>
        </w:tabs>
        <w:ind w:firstLine="709"/>
        <w:jc w:val="both"/>
        <w:rPr>
          <w:sz w:val="28"/>
          <w:szCs w:val="28"/>
        </w:rPr>
      </w:pPr>
      <w:r w:rsidRPr="00AF1307">
        <w:rPr>
          <w:sz w:val="28"/>
          <w:szCs w:val="28"/>
        </w:rPr>
        <w:t xml:space="preserve">Лично прокурорами и их заместителями в анализируемом периоде принято 11678 (в 2023 г. – 10623) человек (+9,9%), что составило (49,6%) от общего числа обратившихся на прием. </w:t>
      </w:r>
    </w:p>
    <w:p w:rsidR="0061706E" w:rsidRPr="00AF1307" w:rsidRDefault="0061706E" w:rsidP="0061706E">
      <w:pPr>
        <w:tabs>
          <w:tab w:val="left" w:pos="567"/>
        </w:tabs>
        <w:ind w:firstLine="709"/>
        <w:jc w:val="both"/>
        <w:rPr>
          <w:sz w:val="28"/>
          <w:szCs w:val="28"/>
        </w:rPr>
      </w:pPr>
      <w:r w:rsidRPr="00AF1307">
        <w:rPr>
          <w:sz w:val="28"/>
          <w:szCs w:val="28"/>
        </w:rPr>
        <w:t>Число принятых граждан прокурором края и его заместителями существенно не изменилось и составило 1062 (1122). Прокурором края принято 438 (546) человек (-19,8%), заместителями прокурора края – 624 (576, + 8,3%). Удельный вес принятых на личном приме руководством прокуратуры края граждан составил 4,5% (4,7%) от общего их числа.</w:t>
      </w:r>
    </w:p>
    <w:p w:rsidR="0061706E" w:rsidRPr="00AF1307" w:rsidRDefault="0061706E" w:rsidP="0061706E">
      <w:pPr>
        <w:tabs>
          <w:tab w:val="left" w:pos="567"/>
        </w:tabs>
        <w:ind w:firstLine="709"/>
        <w:jc w:val="both"/>
        <w:rPr>
          <w:sz w:val="28"/>
          <w:szCs w:val="28"/>
        </w:rPr>
      </w:pPr>
      <w:r w:rsidRPr="00AF1307">
        <w:rPr>
          <w:sz w:val="28"/>
          <w:szCs w:val="28"/>
        </w:rPr>
        <w:t>Прокурорами городов, районов, специализированных прокуратур в отчетном периоде принято – 5238 (4995, +4,9%) человек, заместителями территориальных прокуроров – 5378 (4506, +19,4%).</w:t>
      </w:r>
    </w:p>
    <w:p w:rsidR="00F60E9C" w:rsidRPr="0061706E" w:rsidRDefault="00F60E9C" w:rsidP="00F60E9C">
      <w:pPr>
        <w:tabs>
          <w:tab w:val="left" w:pos="567"/>
        </w:tabs>
        <w:ind w:firstLine="709"/>
        <w:jc w:val="both"/>
        <w:rPr>
          <w:sz w:val="28"/>
          <w:szCs w:val="28"/>
        </w:rPr>
      </w:pPr>
      <w:r w:rsidRPr="0061706E">
        <w:rPr>
          <w:sz w:val="28"/>
          <w:szCs w:val="28"/>
        </w:rPr>
        <w:t xml:space="preserve">В ходе приема прокуроры и их заместители оформляют поручения по принятым обращениям, исполнение которых контролируется лично. </w:t>
      </w:r>
    </w:p>
    <w:p w:rsidR="0061706E" w:rsidRPr="0061706E" w:rsidRDefault="00725F3B" w:rsidP="0061706E">
      <w:pPr>
        <w:tabs>
          <w:tab w:val="left" w:pos="567"/>
        </w:tabs>
        <w:ind w:firstLine="709"/>
        <w:jc w:val="both"/>
        <w:rPr>
          <w:sz w:val="28"/>
          <w:szCs w:val="28"/>
        </w:rPr>
      </w:pPr>
      <w:r w:rsidRPr="0061706E">
        <w:rPr>
          <w:sz w:val="28"/>
          <w:szCs w:val="28"/>
        </w:rPr>
        <w:t xml:space="preserve">Органами прокуратуры края ведется работа по осуществлению личного приема граждан с их личного согласия руководителем прокуратуры, подписавшим ответ, для разъяснения требований законодательства и мотивов принятого решения. В ответах заявителям разъясняется право обратиться на такой прием. Однако, в основном заявители желают обжаловать принятое решение, а не обращаться на прием для разъяснения ответа. </w:t>
      </w:r>
      <w:r w:rsidR="0061706E" w:rsidRPr="0061706E">
        <w:rPr>
          <w:sz w:val="28"/>
          <w:szCs w:val="28"/>
        </w:rPr>
        <w:t>Всего в анализируемом периоде проведено 594 (421) таких приема.</w:t>
      </w:r>
    </w:p>
    <w:p w:rsidR="00F60E9C" w:rsidRPr="005B269B" w:rsidRDefault="00F60E9C" w:rsidP="00F60E9C">
      <w:pPr>
        <w:tabs>
          <w:tab w:val="left" w:pos="567"/>
        </w:tabs>
        <w:ind w:firstLine="709"/>
        <w:jc w:val="both"/>
        <w:rPr>
          <w:sz w:val="28"/>
          <w:szCs w:val="28"/>
        </w:rPr>
      </w:pPr>
      <w:r w:rsidRPr="005B269B">
        <w:rPr>
          <w:sz w:val="28"/>
          <w:szCs w:val="28"/>
        </w:rPr>
        <w:t>Во исполнение приказа Генерального прокурора Российской Федерации от 04.10.2021 № 575 приказом прокурора края от 25.11.2021 № 266 утверждены Положение о мобильных и временных приемных органов прокуратуры края и Порядок образования мобильных приемных органов прокуратуры края, формирования их состава и организации работы. Распоряжением от 30.11.2021 №</w:t>
      </w:r>
      <w:r w:rsidR="006F5F14" w:rsidRPr="005B269B">
        <w:rPr>
          <w:sz w:val="28"/>
          <w:szCs w:val="28"/>
        </w:rPr>
        <w:t> </w:t>
      </w:r>
      <w:r w:rsidRPr="005B269B">
        <w:rPr>
          <w:sz w:val="28"/>
          <w:szCs w:val="28"/>
        </w:rPr>
        <w:t>275/25р создана мобильная приемная прокуратуры края.</w:t>
      </w:r>
    </w:p>
    <w:p w:rsidR="005B269B" w:rsidRPr="00AF1307" w:rsidRDefault="005B269B" w:rsidP="005B269B">
      <w:pPr>
        <w:tabs>
          <w:tab w:val="left" w:pos="567"/>
        </w:tabs>
        <w:ind w:firstLine="709"/>
        <w:jc w:val="both"/>
        <w:rPr>
          <w:sz w:val="28"/>
          <w:szCs w:val="28"/>
        </w:rPr>
      </w:pPr>
      <w:r w:rsidRPr="005B269B">
        <w:rPr>
          <w:sz w:val="28"/>
          <w:szCs w:val="28"/>
        </w:rPr>
        <w:t xml:space="preserve">В анализируемом периоде в 33 муниципальных образованиях </w:t>
      </w:r>
      <w:r w:rsidRPr="00AF1307">
        <w:rPr>
          <w:sz w:val="28"/>
          <w:szCs w:val="28"/>
        </w:rPr>
        <w:t xml:space="preserve">проведены выездные приемы граждан в соответствии с планом работы </w:t>
      </w:r>
      <w:r>
        <w:rPr>
          <w:sz w:val="28"/>
          <w:szCs w:val="28"/>
        </w:rPr>
        <w:t xml:space="preserve">мобильной </w:t>
      </w:r>
      <w:r w:rsidRPr="00AF1307">
        <w:rPr>
          <w:sz w:val="28"/>
          <w:szCs w:val="28"/>
        </w:rPr>
        <w:t>приемной</w:t>
      </w:r>
      <w:r>
        <w:rPr>
          <w:sz w:val="28"/>
          <w:szCs w:val="28"/>
        </w:rPr>
        <w:t xml:space="preserve"> прокуратуры края</w:t>
      </w:r>
      <w:r w:rsidRPr="00AF1307">
        <w:rPr>
          <w:sz w:val="28"/>
          <w:szCs w:val="28"/>
        </w:rPr>
        <w:t xml:space="preserve">. </w:t>
      </w:r>
    </w:p>
    <w:p w:rsidR="005B269B" w:rsidRPr="00AF1307" w:rsidRDefault="005B269B" w:rsidP="005B269B">
      <w:pPr>
        <w:tabs>
          <w:tab w:val="left" w:pos="567"/>
        </w:tabs>
        <w:ind w:firstLine="709"/>
        <w:jc w:val="both"/>
        <w:rPr>
          <w:sz w:val="28"/>
          <w:szCs w:val="28"/>
        </w:rPr>
      </w:pPr>
      <w:r w:rsidRPr="00AF1307">
        <w:rPr>
          <w:sz w:val="28"/>
          <w:szCs w:val="28"/>
        </w:rPr>
        <w:t>Всего в ходе работы приемной обратились 261 человек, принято 234</w:t>
      </w:r>
      <w:r>
        <w:rPr>
          <w:sz w:val="28"/>
          <w:szCs w:val="28"/>
        </w:rPr>
        <w:t> </w:t>
      </w:r>
      <w:r w:rsidRPr="00AF1307">
        <w:rPr>
          <w:sz w:val="28"/>
          <w:szCs w:val="28"/>
        </w:rPr>
        <w:t xml:space="preserve">обращения, составлено 4 карточки личного приема, дано 23 разъяснения закона. </w:t>
      </w:r>
    </w:p>
    <w:p w:rsidR="005B269B" w:rsidRPr="00AF1307" w:rsidRDefault="005B269B" w:rsidP="005B269B">
      <w:pPr>
        <w:tabs>
          <w:tab w:val="left" w:pos="567"/>
        </w:tabs>
        <w:ind w:firstLine="709"/>
        <w:jc w:val="both"/>
        <w:rPr>
          <w:sz w:val="28"/>
          <w:szCs w:val="28"/>
        </w:rPr>
      </w:pPr>
      <w:r w:rsidRPr="00AF1307">
        <w:rPr>
          <w:sz w:val="28"/>
          <w:szCs w:val="28"/>
        </w:rPr>
        <w:t xml:space="preserve">В основном заявителей интересовали вопросы об исполнении законодательства при сносе расселенных аварийных домов, соблюдение жилищных, трудовых прав граждан, исполнение законодательства в сфере ЖКХ, </w:t>
      </w:r>
      <w:r w:rsidRPr="00AF1307">
        <w:rPr>
          <w:sz w:val="28"/>
          <w:szCs w:val="28"/>
        </w:rPr>
        <w:lastRenderedPageBreak/>
        <w:t xml:space="preserve">газификации жилых домов, о благоустройстве территории, в том числе в зимний период, безопасности дорожного движения, соблюдении прав инвалидов и престарелых, обжаловались действия должностных лиц органов местного самоуправления и судебных приставов, а также сообщались факты нарушений прав граждан на досудебной стадии уголовного судопроизводства. Также в ходе работы мобильной приемной обращались члены семей участников Специальной военной операции о предоставлении им социальных услуг, о розыске лиц, проходивших службу, отказе органов власти в назначении выплат в связи со смертью или ранением военнослужащего. </w:t>
      </w:r>
    </w:p>
    <w:p w:rsidR="005B269B" w:rsidRPr="005B269B" w:rsidRDefault="005B269B" w:rsidP="005B269B">
      <w:pPr>
        <w:tabs>
          <w:tab w:val="left" w:pos="567"/>
        </w:tabs>
        <w:ind w:firstLine="709"/>
        <w:jc w:val="both"/>
        <w:rPr>
          <w:sz w:val="28"/>
          <w:szCs w:val="28"/>
        </w:rPr>
      </w:pPr>
      <w:bookmarkStart w:id="1" w:name="_GoBack"/>
      <w:r w:rsidRPr="005B269B">
        <w:rPr>
          <w:sz w:val="28"/>
          <w:szCs w:val="28"/>
        </w:rPr>
        <w:t>В основном обращения с личного приема прокурора края и его заместителей разрешены в установленные сроки, заявителям даны мотивированные ответы, с нарушением установленного срока разрешена 1</w:t>
      </w:r>
      <w:r w:rsidRPr="005B269B">
        <w:rPr>
          <w:sz w:val="28"/>
          <w:szCs w:val="28"/>
          <w:lang w:val="en-US"/>
        </w:rPr>
        <w:t> </w:t>
      </w:r>
      <w:r w:rsidRPr="005B269B">
        <w:rPr>
          <w:sz w:val="28"/>
          <w:szCs w:val="28"/>
        </w:rPr>
        <w:t xml:space="preserve">жалоба. </w:t>
      </w:r>
    </w:p>
    <w:p w:rsidR="005B269B" w:rsidRPr="005B269B" w:rsidRDefault="005B269B" w:rsidP="005B269B">
      <w:pPr>
        <w:tabs>
          <w:tab w:val="left" w:pos="567"/>
        </w:tabs>
        <w:ind w:firstLine="709"/>
        <w:jc w:val="both"/>
        <w:rPr>
          <w:sz w:val="28"/>
          <w:szCs w:val="28"/>
        </w:rPr>
      </w:pPr>
      <w:r w:rsidRPr="005B269B">
        <w:rPr>
          <w:sz w:val="28"/>
          <w:szCs w:val="28"/>
        </w:rPr>
        <w:t xml:space="preserve">Удовлетворено 148 обращений, их удельный вес в числе разрешенных органами прокуратуры края составил 64 % (в 2023 г. – 58,3 %). </w:t>
      </w:r>
    </w:p>
    <w:p w:rsidR="00DA0391" w:rsidRPr="005B269B" w:rsidRDefault="00725F3B" w:rsidP="00DA0391">
      <w:pPr>
        <w:tabs>
          <w:tab w:val="left" w:pos="567"/>
        </w:tabs>
        <w:ind w:firstLine="709"/>
        <w:jc w:val="both"/>
        <w:rPr>
          <w:sz w:val="28"/>
          <w:szCs w:val="28"/>
        </w:rPr>
      </w:pPr>
      <w:r w:rsidRPr="005B269B">
        <w:rPr>
          <w:sz w:val="28"/>
          <w:szCs w:val="28"/>
        </w:rPr>
        <w:t>Органами прокуратуры края применяются различные формы и методы работы по приему граждан, в том числе с выездом в труднодоступные и отдаленные территории, также проводятся тематические приемы, «горячие линии», лекции для граждан в прокуратуре города на различные темы, в ходе которых граждане могут обратиться с заявлением.</w:t>
      </w:r>
      <w:r w:rsidR="00DA0391" w:rsidRPr="005B269B">
        <w:rPr>
          <w:sz w:val="28"/>
          <w:szCs w:val="28"/>
        </w:rPr>
        <w:t xml:space="preserve"> </w:t>
      </w:r>
    </w:p>
    <w:p w:rsidR="005B269B" w:rsidRPr="00AF1307" w:rsidRDefault="005B269B" w:rsidP="005B269B">
      <w:pPr>
        <w:tabs>
          <w:tab w:val="left" w:pos="567"/>
        </w:tabs>
        <w:ind w:firstLine="709"/>
        <w:jc w:val="both"/>
        <w:rPr>
          <w:sz w:val="28"/>
          <w:szCs w:val="28"/>
        </w:rPr>
      </w:pPr>
      <w:r w:rsidRPr="005B269B">
        <w:rPr>
          <w:sz w:val="28"/>
          <w:szCs w:val="28"/>
        </w:rPr>
        <w:t xml:space="preserve">Всего в анализируемом периоде </w:t>
      </w:r>
      <w:proofErr w:type="spellStart"/>
      <w:r w:rsidRPr="005B269B">
        <w:rPr>
          <w:sz w:val="28"/>
          <w:szCs w:val="28"/>
        </w:rPr>
        <w:t>горрайспецпрокурорами</w:t>
      </w:r>
      <w:proofErr w:type="spellEnd"/>
      <w:r w:rsidRPr="005B269B">
        <w:rPr>
          <w:sz w:val="28"/>
          <w:szCs w:val="28"/>
        </w:rPr>
        <w:t xml:space="preserve"> проведено 888</w:t>
      </w:r>
      <w:r w:rsidRPr="005B269B">
        <w:rPr>
          <w:sz w:val="28"/>
          <w:szCs w:val="28"/>
          <w:lang w:val="en-US"/>
        </w:rPr>
        <w:t> </w:t>
      </w:r>
      <w:r w:rsidRPr="005B269B">
        <w:rPr>
          <w:sz w:val="28"/>
          <w:szCs w:val="28"/>
        </w:rPr>
        <w:t xml:space="preserve">(940) выездных, совместных и тематических приемов, 167 (159) приемов в труднодоступных местах и отдаленных </w:t>
      </w:r>
      <w:bookmarkEnd w:id="1"/>
      <w:r w:rsidRPr="00AF1307">
        <w:rPr>
          <w:sz w:val="28"/>
          <w:szCs w:val="28"/>
        </w:rPr>
        <w:t xml:space="preserve">районах, 201 (160) </w:t>
      </w:r>
      <w:r w:rsidRPr="00531603">
        <w:rPr>
          <w:sz w:val="28"/>
          <w:szCs w:val="28"/>
        </w:rPr>
        <w:t>–</w:t>
      </w:r>
      <w:r w:rsidRPr="00AF1307">
        <w:rPr>
          <w:sz w:val="28"/>
          <w:szCs w:val="28"/>
        </w:rPr>
        <w:t xml:space="preserve"> по месту жительства и в социальных учреждениях, 523 (485) «горячие линии». Вся поступившая в ходе таких мероприятий информация проверяется, в случае необходимости заявителям дается письменный ответ.</w:t>
      </w:r>
    </w:p>
    <w:p w:rsidR="005B269B" w:rsidRPr="00AF1307" w:rsidRDefault="005B269B" w:rsidP="005B269B">
      <w:pPr>
        <w:tabs>
          <w:tab w:val="left" w:pos="567"/>
        </w:tabs>
        <w:ind w:firstLine="709"/>
        <w:jc w:val="both"/>
        <w:rPr>
          <w:sz w:val="28"/>
          <w:szCs w:val="28"/>
        </w:rPr>
      </w:pPr>
      <w:r w:rsidRPr="00AF1307">
        <w:rPr>
          <w:sz w:val="28"/>
          <w:szCs w:val="28"/>
        </w:rPr>
        <w:t>Кроме того, в целях выявления имеющихся нарушений прав и законных интересов несовершеннолетних и их семей, незамедлительного их устранения организованы тематические приемы в прокуратуре края по вопросам зачисления (приема) в общеобразовательные организации, о соблюдении прав детей на отдых и оздоровление. Проведены «горячие линии» по вопросам соблюдения прав обучающихся при проведении единого государственного экзамена и приеме детей в образовательные организации, соблюдения прав детей на отдых и оздоровление, в сфере здравоохранения, льготного лекарственного обеспечения несовершеннолетних, соблюдения прав детей участников СВО при предоставлении мер социальной поддержки совместно с филиалом государственного фонда поддержки участников СВО «Защитники Отечества».</w:t>
      </w:r>
    </w:p>
    <w:p w:rsidR="00DE2668" w:rsidRPr="006922D6" w:rsidRDefault="00DE2668" w:rsidP="005B269B">
      <w:pPr>
        <w:autoSpaceDE w:val="0"/>
        <w:autoSpaceDN w:val="0"/>
        <w:adjustRightInd w:val="0"/>
        <w:ind w:firstLine="709"/>
        <w:jc w:val="both"/>
        <w:rPr>
          <w:sz w:val="28"/>
          <w:szCs w:val="28"/>
        </w:rPr>
      </w:pPr>
    </w:p>
    <w:sectPr w:rsidR="00DE2668" w:rsidRPr="006922D6" w:rsidSect="00606CFE">
      <w:headerReference w:type="default" r:id="rId8"/>
      <w:footerReference w:type="default" r:id="rId9"/>
      <w:headerReference w:type="first" r:id="rId10"/>
      <w:pgSz w:w="11906" w:h="16838"/>
      <w:pgMar w:top="1134" w:right="567"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DEB" w:rsidRDefault="00067DEB">
      <w:r>
        <w:separator/>
      </w:r>
    </w:p>
  </w:endnote>
  <w:endnote w:type="continuationSeparator" w:id="0">
    <w:p w:rsidR="00067DEB" w:rsidRDefault="0006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DEB" w:rsidRDefault="00067DEB">
      <w:r>
        <w:separator/>
      </w:r>
    </w:p>
  </w:footnote>
  <w:footnote w:type="continuationSeparator" w:id="0">
    <w:p w:rsidR="00067DEB" w:rsidRDefault="0006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772E20">
          <w:rPr>
            <w:noProof/>
          </w:rPr>
          <w:t>5</w:t>
        </w:r>
        <w:r>
          <w:fldChar w:fldCharType="end"/>
        </w:r>
      </w:p>
    </w:sdtContent>
  </w:sdt>
  <w:p w:rsidR="00326DE8" w:rsidRDefault="00326D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4"/>
    <w:rsid w:val="000009FD"/>
    <w:rsid w:val="00010E1E"/>
    <w:rsid w:val="000136E7"/>
    <w:rsid w:val="00013F12"/>
    <w:rsid w:val="00014215"/>
    <w:rsid w:val="00025502"/>
    <w:rsid w:val="00051D96"/>
    <w:rsid w:val="00054665"/>
    <w:rsid w:val="00061C7E"/>
    <w:rsid w:val="00062956"/>
    <w:rsid w:val="00067DEB"/>
    <w:rsid w:val="00070D67"/>
    <w:rsid w:val="00087D3A"/>
    <w:rsid w:val="000954C9"/>
    <w:rsid w:val="000977A6"/>
    <w:rsid w:val="000A08DE"/>
    <w:rsid w:val="000A3EAA"/>
    <w:rsid w:val="000B2197"/>
    <w:rsid w:val="000C68DF"/>
    <w:rsid w:val="000D300B"/>
    <w:rsid w:val="000E7F03"/>
    <w:rsid w:val="000F48AC"/>
    <w:rsid w:val="000F4E62"/>
    <w:rsid w:val="001143FE"/>
    <w:rsid w:val="00126B7D"/>
    <w:rsid w:val="00130079"/>
    <w:rsid w:val="0014256C"/>
    <w:rsid w:val="0014418D"/>
    <w:rsid w:val="001454E0"/>
    <w:rsid w:val="00150914"/>
    <w:rsid w:val="00167830"/>
    <w:rsid w:val="001917EF"/>
    <w:rsid w:val="001C652C"/>
    <w:rsid w:val="001E77CF"/>
    <w:rsid w:val="001F5FAA"/>
    <w:rsid w:val="00207608"/>
    <w:rsid w:val="00213AF0"/>
    <w:rsid w:val="002303D6"/>
    <w:rsid w:val="002338CB"/>
    <w:rsid w:val="00245A97"/>
    <w:rsid w:val="00261838"/>
    <w:rsid w:val="0026188D"/>
    <w:rsid w:val="00263EF9"/>
    <w:rsid w:val="002659BF"/>
    <w:rsid w:val="002744BA"/>
    <w:rsid w:val="00274B5F"/>
    <w:rsid w:val="00292053"/>
    <w:rsid w:val="002A035B"/>
    <w:rsid w:val="002A4FD8"/>
    <w:rsid w:val="002A552D"/>
    <w:rsid w:val="002B019F"/>
    <w:rsid w:val="002B30C5"/>
    <w:rsid w:val="002B4575"/>
    <w:rsid w:val="002B4603"/>
    <w:rsid w:val="002B76B9"/>
    <w:rsid w:val="002C6BEA"/>
    <w:rsid w:val="002E3B74"/>
    <w:rsid w:val="002E7417"/>
    <w:rsid w:val="002F4475"/>
    <w:rsid w:val="0030154D"/>
    <w:rsid w:val="00302BC5"/>
    <w:rsid w:val="00303F7B"/>
    <w:rsid w:val="0030790C"/>
    <w:rsid w:val="00320F3A"/>
    <w:rsid w:val="00323F12"/>
    <w:rsid w:val="00326DE8"/>
    <w:rsid w:val="003527E9"/>
    <w:rsid w:val="00366182"/>
    <w:rsid w:val="00372D5C"/>
    <w:rsid w:val="003732F9"/>
    <w:rsid w:val="00375DCD"/>
    <w:rsid w:val="00382A06"/>
    <w:rsid w:val="0038541E"/>
    <w:rsid w:val="00396F52"/>
    <w:rsid w:val="003A2930"/>
    <w:rsid w:val="003A3248"/>
    <w:rsid w:val="003A54BB"/>
    <w:rsid w:val="003B052A"/>
    <w:rsid w:val="003B3590"/>
    <w:rsid w:val="003D3E2C"/>
    <w:rsid w:val="003E7179"/>
    <w:rsid w:val="003F1A9C"/>
    <w:rsid w:val="003F3D91"/>
    <w:rsid w:val="003F642C"/>
    <w:rsid w:val="00405F3D"/>
    <w:rsid w:val="00407134"/>
    <w:rsid w:val="00411906"/>
    <w:rsid w:val="004134CE"/>
    <w:rsid w:val="0041547E"/>
    <w:rsid w:val="00420DE9"/>
    <w:rsid w:val="004415C0"/>
    <w:rsid w:val="0044199C"/>
    <w:rsid w:val="0044347C"/>
    <w:rsid w:val="00444145"/>
    <w:rsid w:val="004451CF"/>
    <w:rsid w:val="00450FB7"/>
    <w:rsid w:val="004526DC"/>
    <w:rsid w:val="00452A23"/>
    <w:rsid w:val="00457BF8"/>
    <w:rsid w:val="00460AE0"/>
    <w:rsid w:val="00461E63"/>
    <w:rsid w:val="00467142"/>
    <w:rsid w:val="004763C0"/>
    <w:rsid w:val="004851A2"/>
    <w:rsid w:val="00494657"/>
    <w:rsid w:val="00497AAA"/>
    <w:rsid w:val="004B12AF"/>
    <w:rsid w:val="004B1D5E"/>
    <w:rsid w:val="004F6636"/>
    <w:rsid w:val="004F66AD"/>
    <w:rsid w:val="005079D7"/>
    <w:rsid w:val="005167F3"/>
    <w:rsid w:val="00516FA0"/>
    <w:rsid w:val="00527543"/>
    <w:rsid w:val="005526C0"/>
    <w:rsid w:val="005765BF"/>
    <w:rsid w:val="00582103"/>
    <w:rsid w:val="00582993"/>
    <w:rsid w:val="00586DB0"/>
    <w:rsid w:val="00595794"/>
    <w:rsid w:val="005A795E"/>
    <w:rsid w:val="005B269B"/>
    <w:rsid w:val="005B7209"/>
    <w:rsid w:val="005C44AF"/>
    <w:rsid w:val="005C72DB"/>
    <w:rsid w:val="005D26D2"/>
    <w:rsid w:val="005D3E1F"/>
    <w:rsid w:val="005E16FF"/>
    <w:rsid w:val="005F1CC5"/>
    <w:rsid w:val="00606CFE"/>
    <w:rsid w:val="0061240B"/>
    <w:rsid w:val="0061706E"/>
    <w:rsid w:val="00625562"/>
    <w:rsid w:val="00635B73"/>
    <w:rsid w:val="00641ED5"/>
    <w:rsid w:val="00647CB8"/>
    <w:rsid w:val="00652FA8"/>
    <w:rsid w:val="00655C71"/>
    <w:rsid w:val="00656C71"/>
    <w:rsid w:val="00663150"/>
    <w:rsid w:val="00672853"/>
    <w:rsid w:val="00676CFD"/>
    <w:rsid w:val="00681224"/>
    <w:rsid w:val="006922D6"/>
    <w:rsid w:val="006A6D6F"/>
    <w:rsid w:val="006B0871"/>
    <w:rsid w:val="006B7A64"/>
    <w:rsid w:val="006C4A58"/>
    <w:rsid w:val="006F5F14"/>
    <w:rsid w:val="006F642E"/>
    <w:rsid w:val="00706C6C"/>
    <w:rsid w:val="00711F84"/>
    <w:rsid w:val="00713E03"/>
    <w:rsid w:val="007240C8"/>
    <w:rsid w:val="00725F3B"/>
    <w:rsid w:val="007373B1"/>
    <w:rsid w:val="00745E5D"/>
    <w:rsid w:val="00746C6D"/>
    <w:rsid w:val="00750053"/>
    <w:rsid w:val="00755019"/>
    <w:rsid w:val="007718AF"/>
    <w:rsid w:val="00772E20"/>
    <w:rsid w:val="0078322E"/>
    <w:rsid w:val="00795608"/>
    <w:rsid w:val="00795787"/>
    <w:rsid w:val="00795893"/>
    <w:rsid w:val="007A5D59"/>
    <w:rsid w:val="007C6D26"/>
    <w:rsid w:val="007D491B"/>
    <w:rsid w:val="008062DB"/>
    <w:rsid w:val="0082474C"/>
    <w:rsid w:val="00831D33"/>
    <w:rsid w:val="00834D9F"/>
    <w:rsid w:val="00855204"/>
    <w:rsid w:val="00857C2A"/>
    <w:rsid w:val="008655D4"/>
    <w:rsid w:val="0087336B"/>
    <w:rsid w:val="008735AA"/>
    <w:rsid w:val="00885FE7"/>
    <w:rsid w:val="00887233"/>
    <w:rsid w:val="00892A7B"/>
    <w:rsid w:val="00893AE2"/>
    <w:rsid w:val="008D02A4"/>
    <w:rsid w:val="008D40D3"/>
    <w:rsid w:val="008D701E"/>
    <w:rsid w:val="008E010A"/>
    <w:rsid w:val="008E3C92"/>
    <w:rsid w:val="008E7D28"/>
    <w:rsid w:val="008F5D9D"/>
    <w:rsid w:val="00904AD5"/>
    <w:rsid w:val="009072CC"/>
    <w:rsid w:val="009128C3"/>
    <w:rsid w:val="00922D13"/>
    <w:rsid w:val="009318E4"/>
    <w:rsid w:val="00941D00"/>
    <w:rsid w:val="0096130B"/>
    <w:rsid w:val="009621C3"/>
    <w:rsid w:val="00985403"/>
    <w:rsid w:val="0098599D"/>
    <w:rsid w:val="00985A13"/>
    <w:rsid w:val="0099181F"/>
    <w:rsid w:val="009B23C0"/>
    <w:rsid w:val="009B55CA"/>
    <w:rsid w:val="009C0FA7"/>
    <w:rsid w:val="009D4E9D"/>
    <w:rsid w:val="009D78F3"/>
    <w:rsid w:val="009E6553"/>
    <w:rsid w:val="009F3DDE"/>
    <w:rsid w:val="009F6534"/>
    <w:rsid w:val="009F66F5"/>
    <w:rsid w:val="00A0105B"/>
    <w:rsid w:val="00A03694"/>
    <w:rsid w:val="00A12F5E"/>
    <w:rsid w:val="00A174D5"/>
    <w:rsid w:val="00A20FC9"/>
    <w:rsid w:val="00A26898"/>
    <w:rsid w:val="00A30BBA"/>
    <w:rsid w:val="00A36BD4"/>
    <w:rsid w:val="00A740FF"/>
    <w:rsid w:val="00A920F9"/>
    <w:rsid w:val="00A926A3"/>
    <w:rsid w:val="00AB5A5A"/>
    <w:rsid w:val="00AC3D14"/>
    <w:rsid w:val="00AC3D1C"/>
    <w:rsid w:val="00AC631D"/>
    <w:rsid w:val="00AD1D1B"/>
    <w:rsid w:val="00AE2ADF"/>
    <w:rsid w:val="00AE2F98"/>
    <w:rsid w:val="00AF13B4"/>
    <w:rsid w:val="00AF50A5"/>
    <w:rsid w:val="00B20856"/>
    <w:rsid w:val="00B25051"/>
    <w:rsid w:val="00B27DD6"/>
    <w:rsid w:val="00B35C09"/>
    <w:rsid w:val="00B37EA2"/>
    <w:rsid w:val="00B509A2"/>
    <w:rsid w:val="00B51F5B"/>
    <w:rsid w:val="00B554D9"/>
    <w:rsid w:val="00B6459F"/>
    <w:rsid w:val="00B73758"/>
    <w:rsid w:val="00B7455A"/>
    <w:rsid w:val="00B80FEA"/>
    <w:rsid w:val="00B85CD0"/>
    <w:rsid w:val="00B9088A"/>
    <w:rsid w:val="00BA2107"/>
    <w:rsid w:val="00BA6FA6"/>
    <w:rsid w:val="00BB5C5F"/>
    <w:rsid w:val="00BC28A0"/>
    <w:rsid w:val="00BC6BE7"/>
    <w:rsid w:val="00BD1DBB"/>
    <w:rsid w:val="00BF7377"/>
    <w:rsid w:val="00C12D8B"/>
    <w:rsid w:val="00C322D4"/>
    <w:rsid w:val="00C36A36"/>
    <w:rsid w:val="00C42CE7"/>
    <w:rsid w:val="00C52820"/>
    <w:rsid w:val="00C64B61"/>
    <w:rsid w:val="00C67C21"/>
    <w:rsid w:val="00CA1F46"/>
    <w:rsid w:val="00CB204F"/>
    <w:rsid w:val="00CC0CBF"/>
    <w:rsid w:val="00CC3693"/>
    <w:rsid w:val="00CD7C57"/>
    <w:rsid w:val="00CE12A1"/>
    <w:rsid w:val="00CF72AF"/>
    <w:rsid w:val="00D025C0"/>
    <w:rsid w:val="00D1578C"/>
    <w:rsid w:val="00D25C0C"/>
    <w:rsid w:val="00D278F0"/>
    <w:rsid w:val="00D37349"/>
    <w:rsid w:val="00D37FAA"/>
    <w:rsid w:val="00D40029"/>
    <w:rsid w:val="00D403BB"/>
    <w:rsid w:val="00D419A2"/>
    <w:rsid w:val="00D45782"/>
    <w:rsid w:val="00D50E37"/>
    <w:rsid w:val="00D51F95"/>
    <w:rsid w:val="00D657E0"/>
    <w:rsid w:val="00D72CE3"/>
    <w:rsid w:val="00D7380B"/>
    <w:rsid w:val="00D77762"/>
    <w:rsid w:val="00DA0391"/>
    <w:rsid w:val="00DA263C"/>
    <w:rsid w:val="00DB0352"/>
    <w:rsid w:val="00DB14FC"/>
    <w:rsid w:val="00DB2677"/>
    <w:rsid w:val="00DB7364"/>
    <w:rsid w:val="00DC7D75"/>
    <w:rsid w:val="00DD6A43"/>
    <w:rsid w:val="00DE2668"/>
    <w:rsid w:val="00DF35F8"/>
    <w:rsid w:val="00E05E3E"/>
    <w:rsid w:val="00E1275D"/>
    <w:rsid w:val="00E153B7"/>
    <w:rsid w:val="00E20665"/>
    <w:rsid w:val="00E240F5"/>
    <w:rsid w:val="00E5148A"/>
    <w:rsid w:val="00E51E22"/>
    <w:rsid w:val="00EA0A81"/>
    <w:rsid w:val="00EA23D3"/>
    <w:rsid w:val="00EA4F3A"/>
    <w:rsid w:val="00EC5CCE"/>
    <w:rsid w:val="00EE2B78"/>
    <w:rsid w:val="00EE35DA"/>
    <w:rsid w:val="00EE4512"/>
    <w:rsid w:val="00EF12FF"/>
    <w:rsid w:val="00EF1544"/>
    <w:rsid w:val="00EF1D2B"/>
    <w:rsid w:val="00EF4846"/>
    <w:rsid w:val="00F02E25"/>
    <w:rsid w:val="00F030EB"/>
    <w:rsid w:val="00F05C5B"/>
    <w:rsid w:val="00F06C47"/>
    <w:rsid w:val="00F1165B"/>
    <w:rsid w:val="00F31439"/>
    <w:rsid w:val="00F34998"/>
    <w:rsid w:val="00F50C2B"/>
    <w:rsid w:val="00F60E9C"/>
    <w:rsid w:val="00F611BB"/>
    <w:rsid w:val="00F618F6"/>
    <w:rsid w:val="00F6340B"/>
    <w:rsid w:val="00F723AA"/>
    <w:rsid w:val="00F82FDE"/>
    <w:rsid w:val="00F83B84"/>
    <w:rsid w:val="00F9048A"/>
    <w:rsid w:val="00F92672"/>
    <w:rsid w:val="00F969AF"/>
    <w:rsid w:val="00FA00C6"/>
    <w:rsid w:val="00FA6250"/>
    <w:rsid w:val="00FB6936"/>
    <w:rsid w:val="00FB719B"/>
    <w:rsid w:val="00FD0BDB"/>
    <w:rsid w:val="00FD135C"/>
    <w:rsid w:val="00FD5D9B"/>
    <w:rsid w:val="00FE2D44"/>
    <w:rsid w:val="00FE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95EC"/>
  <w15:docId w15:val="{0CF0619A-9D8D-4434-8750-9A75F0E5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DEF1-C215-4C79-B73D-30DE0BBB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Заварухина Александра Евгеньевна</cp:lastModifiedBy>
  <cp:revision>7</cp:revision>
  <cp:lastPrinted>2021-08-02T11:58:00Z</cp:lastPrinted>
  <dcterms:created xsi:type="dcterms:W3CDTF">2025-02-10T05:17:00Z</dcterms:created>
  <dcterms:modified xsi:type="dcterms:W3CDTF">2025-02-10T06:44:00Z</dcterms:modified>
</cp:coreProperties>
</file>