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F3B" w:rsidRPr="00D657E0" w:rsidRDefault="00725F3B" w:rsidP="00725F3B">
      <w:pPr>
        <w:spacing w:line="240" w:lineRule="exact"/>
        <w:ind w:left="-284" w:right="-142" w:firstLine="567"/>
        <w:jc w:val="center"/>
        <w:rPr>
          <w:sz w:val="28"/>
          <w:szCs w:val="28"/>
        </w:rPr>
      </w:pPr>
      <w:r w:rsidRPr="00D657E0">
        <w:rPr>
          <w:sz w:val="28"/>
          <w:szCs w:val="28"/>
        </w:rPr>
        <w:t>О практике рассмотрения обращений и приема граждан в органах прокуратуры</w:t>
      </w:r>
      <w:r w:rsidRPr="00D657E0">
        <w:rPr>
          <w:b/>
          <w:sz w:val="28"/>
          <w:szCs w:val="28"/>
        </w:rPr>
        <w:t xml:space="preserve"> Пермского края </w:t>
      </w:r>
      <w:r w:rsidRPr="00D657E0">
        <w:rPr>
          <w:sz w:val="28"/>
          <w:szCs w:val="28"/>
        </w:rPr>
        <w:t>в 1 полугодии 2022 года</w:t>
      </w:r>
    </w:p>
    <w:p w:rsidR="00725F3B" w:rsidRPr="00D657E0" w:rsidRDefault="00725F3B" w:rsidP="00725F3B">
      <w:pPr>
        <w:spacing w:line="240" w:lineRule="exact"/>
        <w:ind w:left="-284" w:right="-142" w:firstLine="567"/>
        <w:jc w:val="center"/>
        <w:rPr>
          <w:sz w:val="28"/>
          <w:szCs w:val="28"/>
        </w:rPr>
      </w:pPr>
      <w:r w:rsidRPr="00D657E0">
        <w:rPr>
          <w:sz w:val="28"/>
          <w:szCs w:val="28"/>
        </w:rPr>
        <w:t xml:space="preserve">  </w:t>
      </w:r>
    </w:p>
    <w:p w:rsidR="00AF50A5" w:rsidRPr="00D657E0" w:rsidRDefault="00AF50A5" w:rsidP="00AF50A5">
      <w:pPr>
        <w:tabs>
          <w:tab w:val="left" w:pos="567"/>
        </w:tabs>
        <w:ind w:firstLine="709"/>
        <w:jc w:val="both"/>
        <w:rPr>
          <w:sz w:val="28"/>
          <w:szCs w:val="28"/>
        </w:rPr>
      </w:pPr>
      <w:r w:rsidRPr="00D657E0">
        <w:rPr>
          <w:sz w:val="28"/>
          <w:szCs w:val="28"/>
        </w:rPr>
        <w:t>В 1 полугодии 2022 года в Пермском крае количество поступивших в органы прокуратуры обращений снизилось на 1,44 % (на 609) с 42198 до 41589. При этом наблюдается рост рассмотренных жалоб с 31511 до 32544 (на 3,28 %). В электронном виде потупило 12581 (9933) обращение, что составило 21,7 % от общего количества.</w:t>
      </w:r>
    </w:p>
    <w:p w:rsidR="00AF50A5" w:rsidRPr="00D657E0" w:rsidRDefault="00AF50A5" w:rsidP="00AF50A5">
      <w:pPr>
        <w:tabs>
          <w:tab w:val="left" w:pos="567"/>
        </w:tabs>
        <w:ind w:firstLine="709"/>
        <w:jc w:val="both"/>
        <w:rPr>
          <w:sz w:val="28"/>
          <w:szCs w:val="28"/>
        </w:rPr>
      </w:pPr>
      <w:r w:rsidRPr="00D657E0">
        <w:rPr>
          <w:sz w:val="28"/>
          <w:szCs w:val="28"/>
        </w:rPr>
        <w:t xml:space="preserve">Снижение числа поступивших и рост рассмотренных обращений связано </w:t>
      </w:r>
      <w:r w:rsidR="00FF6F65">
        <w:rPr>
          <w:sz w:val="28"/>
          <w:szCs w:val="28"/>
        </w:rPr>
        <w:t xml:space="preserve">с </w:t>
      </w:r>
      <w:bookmarkStart w:id="0" w:name="_GoBack"/>
      <w:bookmarkEnd w:id="0"/>
      <w:r w:rsidRPr="00D657E0">
        <w:rPr>
          <w:sz w:val="28"/>
          <w:szCs w:val="28"/>
        </w:rPr>
        <w:t xml:space="preserve">процессами, происходящими в общественно-политической, экономической сферах. </w:t>
      </w:r>
    </w:p>
    <w:p w:rsidR="00725F3B" w:rsidRPr="00D657E0" w:rsidRDefault="00725F3B" w:rsidP="00725F3B">
      <w:pPr>
        <w:ind w:firstLine="709"/>
        <w:jc w:val="both"/>
        <w:rPr>
          <w:sz w:val="28"/>
          <w:szCs w:val="28"/>
        </w:rPr>
      </w:pPr>
      <w:r w:rsidRPr="00D657E0">
        <w:rPr>
          <w:sz w:val="28"/>
          <w:szCs w:val="28"/>
        </w:rPr>
        <w:t>Срок рассмотрения продлялся по</w:t>
      </w:r>
      <w:r w:rsidR="00AF50A5" w:rsidRPr="00D657E0">
        <w:rPr>
          <w:sz w:val="28"/>
          <w:szCs w:val="28"/>
        </w:rPr>
        <w:t xml:space="preserve"> 8</w:t>
      </w:r>
      <w:r w:rsidRPr="00D657E0">
        <w:rPr>
          <w:sz w:val="28"/>
          <w:szCs w:val="28"/>
        </w:rPr>
        <w:t xml:space="preserve"> </w:t>
      </w:r>
      <w:r w:rsidR="00AF50A5" w:rsidRPr="00D657E0">
        <w:rPr>
          <w:sz w:val="28"/>
          <w:szCs w:val="28"/>
        </w:rPr>
        <w:t>(</w:t>
      </w:r>
      <w:r w:rsidRPr="00D657E0">
        <w:rPr>
          <w:sz w:val="28"/>
          <w:szCs w:val="28"/>
        </w:rPr>
        <w:t>28</w:t>
      </w:r>
      <w:r w:rsidR="00AF50A5" w:rsidRPr="00D657E0">
        <w:rPr>
          <w:sz w:val="28"/>
          <w:szCs w:val="28"/>
        </w:rPr>
        <w:t>)</w:t>
      </w:r>
      <w:r w:rsidRPr="00D657E0">
        <w:rPr>
          <w:sz w:val="28"/>
          <w:szCs w:val="28"/>
        </w:rPr>
        <w:t xml:space="preserve"> жалобам в связи с постановкой заявителем вопросов, требующих проведение проверок с выходом на место и изучением большого объема документов. </w:t>
      </w:r>
    </w:p>
    <w:p w:rsidR="00AF50A5" w:rsidRPr="00D657E0" w:rsidRDefault="00AF50A5" w:rsidP="00AF50A5">
      <w:pPr>
        <w:tabs>
          <w:tab w:val="left" w:pos="567"/>
        </w:tabs>
        <w:ind w:firstLine="709"/>
        <w:jc w:val="both"/>
        <w:rPr>
          <w:sz w:val="28"/>
          <w:szCs w:val="28"/>
        </w:rPr>
      </w:pPr>
      <w:r w:rsidRPr="00D657E0">
        <w:rPr>
          <w:sz w:val="28"/>
          <w:szCs w:val="28"/>
        </w:rPr>
        <w:t xml:space="preserve">Количество обращений, направленных в другие ведомства, снизилось с 10705 до 9234 (на 13,7 %). Их доля в числе рассмотренных также уменьшилась и составила 28,4 % (34 %). Указанное стало возможным, в том числе, в связи с принятием аппаратом прокуратуры Пермского края организационных мер, направлении соответствующего информационного письма, индивидуальных писем </w:t>
      </w:r>
      <w:proofErr w:type="spellStart"/>
      <w:r w:rsidRPr="00D657E0">
        <w:rPr>
          <w:sz w:val="28"/>
          <w:szCs w:val="28"/>
        </w:rPr>
        <w:t>горрайпрокурорам</w:t>
      </w:r>
      <w:proofErr w:type="spellEnd"/>
      <w:r w:rsidRPr="00D657E0">
        <w:rPr>
          <w:sz w:val="28"/>
          <w:szCs w:val="28"/>
        </w:rPr>
        <w:t>, отражении данного вопроса в решении коллегии прокуратуры края по итогам 2021 года.</w:t>
      </w:r>
    </w:p>
    <w:p w:rsidR="00AF50A5" w:rsidRPr="00D657E0" w:rsidRDefault="00AF50A5" w:rsidP="00AF50A5">
      <w:pPr>
        <w:tabs>
          <w:tab w:val="left" w:pos="567"/>
        </w:tabs>
        <w:ind w:firstLine="709"/>
        <w:jc w:val="both"/>
        <w:rPr>
          <w:sz w:val="28"/>
          <w:szCs w:val="28"/>
        </w:rPr>
      </w:pPr>
      <w:r w:rsidRPr="00D657E0">
        <w:rPr>
          <w:sz w:val="28"/>
          <w:szCs w:val="28"/>
        </w:rPr>
        <w:t xml:space="preserve">По-прежнему существенное влияние на данный показатель оказывают многочисленные первичные обращения </w:t>
      </w:r>
      <w:proofErr w:type="spellStart"/>
      <w:r w:rsidRPr="00D657E0">
        <w:rPr>
          <w:sz w:val="28"/>
          <w:szCs w:val="28"/>
        </w:rPr>
        <w:t>микрокредитных</w:t>
      </w:r>
      <w:proofErr w:type="spellEnd"/>
      <w:r w:rsidRPr="00D657E0">
        <w:rPr>
          <w:sz w:val="28"/>
          <w:szCs w:val="28"/>
        </w:rPr>
        <w:t xml:space="preserve"> организаций о взыскании задолженности по выданным кредитам, которые направляются в территориальные подразделения Управления Федеральной службы судебных приставов по Пермскому краю с контролем.</w:t>
      </w:r>
    </w:p>
    <w:p w:rsidR="00AF50A5" w:rsidRPr="00D657E0" w:rsidRDefault="00AF50A5" w:rsidP="00AF50A5">
      <w:pPr>
        <w:tabs>
          <w:tab w:val="left" w:pos="567"/>
        </w:tabs>
        <w:ind w:firstLine="709"/>
        <w:jc w:val="both"/>
        <w:rPr>
          <w:sz w:val="28"/>
          <w:szCs w:val="28"/>
        </w:rPr>
      </w:pPr>
      <w:r w:rsidRPr="00D657E0">
        <w:rPr>
          <w:sz w:val="28"/>
          <w:szCs w:val="28"/>
        </w:rPr>
        <w:t>В первом полугодии 2022 года возросло число удовлетворенных обращений на 7,75 %, и составило 5547 (5148), их удельный вес в числе разрешенных - 24,1 % (25,3 %).</w:t>
      </w:r>
    </w:p>
    <w:p w:rsidR="00AF50A5" w:rsidRPr="00D657E0" w:rsidRDefault="00AF50A5" w:rsidP="00AF50A5">
      <w:pPr>
        <w:tabs>
          <w:tab w:val="left" w:pos="567"/>
        </w:tabs>
        <w:ind w:firstLine="709"/>
        <w:jc w:val="both"/>
        <w:rPr>
          <w:sz w:val="28"/>
          <w:szCs w:val="28"/>
        </w:rPr>
      </w:pPr>
      <w:r w:rsidRPr="00D657E0">
        <w:rPr>
          <w:sz w:val="28"/>
          <w:szCs w:val="28"/>
        </w:rPr>
        <w:t>Рост удовлетворенных жалоб наблюдается в сфере защиты прав юридических лиц и индивидуальных предпринимателей, по вопросам соблюдения законов при исполнении уголовных наказаний, исполнения законодательства в сфере долевого жилищного строительства, здравоохранения, на нарушения закона при приеме регистрации и рассмотрении сообщений о преступлениях.</w:t>
      </w:r>
    </w:p>
    <w:p w:rsidR="00AF50A5" w:rsidRPr="00D657E0" w:rsidRDefault="00AF50A5" w:rsidP="00AF50A5">
      <w:pPr>
        <w:tabs>
          <w:tab w:val="left" w:pos="567"/>
        </w:tabs>
        <w:ind w:firstLine="709"/>
        <w:jc w:val="both"/>
        <w:rPr>
          <w:sz w:val="28"/>
          <w:szCs w:val="28"/>
        </w:rPr>
      </w:pPr>
      <w:r w:rsidRPr="00D657E0">
        <w:rPr>
          <w:sz w:val="28"/>
          <w:szCs w:val="28"/>
        </w:rPr>
        <w:t>Удовлетворяя доводы заявителей, прокуроры применяли весь комплекс предоставленных законом полномочий.</w:t>
      </w:r>
    </w:p>
    <w:p w:rsidR="00AF50A5" w:rsidRPr="00D657E0" w:rsidRDefault="00AF50A5" w:rsidP="00AF50A5">
      <w:pPr>
        <w:tabs>
          <w:tab w:val="left" w:pos="567"/>
        </w:tabs>
        <w:ind w:firstLine="709"/>
        <w:jc w:val="both"/>
        <w:rPr>
          <w:sz w:val="28"/>
          <w:szCs w:val="28"/>
        </w:rPr>
      </w:pPr>
      <w:r w:rsidRPr="00D657E0">
        <w:rPr>
          <w:sz w:val="28"/>
          <w:szCs w:val="28"/>
        </w:rPr>
        <w:t xml:space="preserve">Всего органами прокуратуры края пресечено 8361 (7485) нарушение закона, для устранения которых опротестовано 318 (210) незаконных правовых актов, внесено 2720 (2402) представлений, для восстановления нарушенных прав в суд направлено 1079 (1607) заявлений, возбуждено 848 (745) дел об административном правонарушении, направлено 4 (7) требования об изменении нормативного правового акта. О недопустимости закона предостережено 34 (27) должностных лица. По результатам рассмотрения обращений отменено 543 (351) постановления об отказе в возбуждении уголовного дела, вынесенное следователями и дознавателями; 63 (60) о приостановлении предварительного расследования по </w:t>
      </w:r>
      <w:r w:rsidRPr="00D657E0">
        <w:rPr>
          <w:sz w:val="28"/>
          <w:szCs w:val="28"/>
        </w:rPr>
        <w:lastRenderedPageBreak/>
        <w:t>уголовному делу, принесено 14 (28) представлений о пересмотре судебных решений.</w:t>
      </w:r>
    </w:p>
    <w:p w:rsidR="00AF50A5" w:rsidRPr="00D657E0" w:rsidRDefault="00AF50A5" w:rsidP="00AF50A5">
      <w:pPr>
        <w:tabs>
          <w:tab w:val="left" w:pos="567"/>
        </w:tabs>
        <w:ind w:firstLine="709"/>
        <w:jc w:val="both"/>
        <w:rPr>
          <w:sz w:val="28"/>
          <w:szCs w:val="28"/>
        </w:rPr>
      </w:pPr>
      <w:r w:rsidRPr="00D657E0">
        <w:rPr>
          <w:sz w:val="28"/>
          <w:szCs w:val="28"/>
        </w:rPr>
        <w:t xml:space="preserve">По результатам разрешения обращений в анализируемом периоде в следственный орган или орган дознания прокурорами направлено 13 (28) материалов в порядке п. 2 ч. 2 ст. 37 УПК РФ, по которым возбуждено 7 (13) уголовных дел, принято иных мер прокурорского реагирования – 557 (324). </w:t>
      </w:r>
    </w:p>
    <w:p w:rsidR="00AF50A5" w:rsidRPr="00D657E0" w:rsidRDefault="00AF50A5" w:rsidP="00AF50A5">
      <w:pPr>
        <w:tabs>
          <w:tab w:val="left" w:pos="567"/>
        </w:tabs>
        <w:ind w:firstLine="709"/>
        <w:jc w:val="both"/>
        <w:rPr>
          <w:sz w:val="28"/>
          <w:szCs w:val="28"/>
        </w:rPr>
      </w:pPr>
      <w:r w:rsidRPr="00D657E0">
        <w:rPr>
          <w:sz w:val="28"/>
          <w:szCs w:val="28"/>
        </w:rPr>
        <w:t xml:space="preserve">Например, Соликамской городской прокуратурой по обращению                Бушуевой О.В. установлено, что руководством ГБУЗ ПК «Городская детская больница г. Соликамск» отказано заявителю в выплатах за работу с пациентами с установленным диагнозом новой </w:t>
      </w:r>
      <w:proofErr w:type="spellStart"/>
      <w:r w:rsidRPr="00D657E0">
        <w:rPr>
          <w:sz w:val="28"/>
          <w:szCs w:val="28"/>
        </w:rPr>
        <w:t>коронавирусной</w:t>
      </w:r>
      <w:proofErr w:type="spellEnd"/>
      <w:r w:rsidRPr="00D657E0">
        <w:rPr>
          <w:sz w:val="28"/>
          <w:szCs w:val="28"/>
        </w:rPr>
        <w:t xml:space="preserve"> инфекции. Она непосредственно оказанием медицинской помощи больным с данным диагнозом не занималась, однако, при выполнении должностных обязанностей контактировала с больными COVID-19 пациентами. Указанная работа в табелях учета ее рабочего времени не отражена, выплаты не назначалась. В связи с отказом в удовлетворении руководством медицинского учреждения требований внесенного 18.02.2022 представления, 26.04.2022 Соликамским городским прокурором в порядке ст. 45 ГПК РФ направлено исковое заявление об </w:t>
      </w:r>
      <w:proofErr w:type="spellStart"/>
      <w:r w:rsidRPr="00D657E0">
        <w:rPr>
          <w:sz w:val="28"/>
          <w:szCs w:val="28"/>
        </w:rPr>
        <w:t>обязании</w:t>
      </w:r>
      <w:proofErr w:type="spellEnd"/>
      <w:r w:rsidRPr="00D657E0">
        <w:rPr>
          <w:sz w:val="28"/>
          <w:szCs w:val="28"/>
        </w:rPr>
        <w:t xml:space="preserve"> ГБУЗ ПК «Городская детская больница г. Соликамск» совершить определенные действия, направленные на полное и своевременное получение специальной социальной выплаты Бушуевой О.В. </w:t>
      </w:r>
    </w:p>
    <w:p w:rsidR="00AF50A5" w:rsidRPr="00D657E0" w:rsidRDefault="00AF50A5" w:rsidP="00AF50A5">
      <w:pPr>
        <w:tabs>
          <w:tab w:val="left" w:pos="567"/>
        </w:tabs>
        <w:ind w:firstLine="709"/>
        <w:jc w:val="both"/>
        <w:rPr>
          <w:sz w:val="28"/>
          <w:szCs w:val="28"/>
        </w:rPr>
      </w:pPr>
      <w:r w:rsidRPr="00D657E0">
        <w:rPr>
          <w:sz w:val="28"/>
          <w:szCs w:val="28"/>
        </w:rPr>
        <w:t>Решением Соликамского городского суда от 20.05.2022 требования прокурора удовлетворены в полном объеме, заявителю осуществлена выплата причитающихся денежных сумм.</w:t>
      </w:r>
    </w:p>
    <w:p w:rsidR="00AF50A5" w:rsidRPr="00D657E0" w:rsidRDefault="00AF50A5" w:rsidP="00AF50A5">
      <w:pPr>
        <w:tabs>
          <w:tab w:val="left" w:pos="567"/>
        </w:tabs>
        <w:ind w:firstLine="709"/>
        <w:jc w:val="both"/>
        <w:rPr>
          <w:sz w:val="28"/>
          <w:szCs w:val="28"/>
        </w:rPr>
      </w:pPr>
      <w:r w:rsidRPr="00D657E0">
        <w:rPr>
          <w:sz w:val="28"/>
          <w:szCs w:val="28"/>
        </w:rPr>
        <w:t>Кроме этого, прокуратурой организована проверка соблюдения трудового законодательства в указанном учреждении в отношении всех работников, в ходе которой выявлены аналогичные факты в отношении еще девяти медицинских работников. По представлению прокурора от 06.05.2022 медицинским работникам произведены социальные выплаты на сумму 200 000 рублей.</w:t>
      </w:r>
    </w:p>
    <w:p w:rsidR="00AF50A5" w:rsidRPr="00D657E0" w:rsidRDefault="00AF50A5" w:rsidP="00AF50A5">
      <w:pPr>
        <w:tabs>
          <w:tab w:val="left" w:pos="567"/>
        </w:tabs>
        <w:ind w:firstLine="709"/>
        <w:jc w:val="both"/>
        <w:rPr>
          <w:sz w:val="28"/>
          <w:szCs w:val="28"/>
        </w:rPr>
      </w:pPr>
      <w:r w:rsidRPr="00D657E0">
        <w:rPr>
          <w:sz w:val="28"/>
          <w:szCs w:val="28"/>
        </w:rPr>
        <w:t xml:space="preserve">В структуре разрешенных обращений преобладают жалобы по вопросам надзора за исполнением законов и законностью правовых актов – 15658 (13748), что составляет 68 % (67,6 %) от общего числа разрешенных обращений. </w:t>
      </w:r>
    </w:p>
    <w:p w:rsidR="00AF50A5" w:rsidRPr="00D657E0" w:rsidRDefault="00AF50A5" w:rsidP="00AF50A5">
      <w:pPr>
        <w:tabs>
          <w:tab w:val="left" w:pos="567"/>
        </w:tabs>
        <w:ind w:firstLine="709"/>
        <w:jc w:val="both"/>
        <w:rPr>
          <w:sz w:val="28"/>
          <w:szCs w:val="28"/>
        </w:rPr>
      </w:pPr>
      <w:r w:rsidRPr="00D657E0">
        <w:rPr>
          <w:sz w:val="28"/>
          <w:szCs w:val="28"/>
        </w:rPr>
        <w:t xml:space="preserve">В первом полугодии 2022 г. сохраняется тенденция к снижению обращений о нарушении трудовых прав граждан (с 1774 до 1394, или на 21,4 %). Их </w:t>
      </w:r>
      <w:proofErr w:type="spellStart"/>
      <w:r w:rsidRPr="00D657E0">
        <w:rPr>
          <w:sz w:val="28"/>
          <w:szCs w:val="28"/>
        </w:rPr>
        <w:t>удовлетворяемость</w:t>
      </w:r>
      <w:proofErr w:type="spellEnd"/>
      <w:r w:rsidRPr="00D657E0">
        <w:rPr>
          <w:sz w:val="28"/>
          <w:szCs w:val="28"/>
        </w:rPr>
        <w:t xml:space="preserve"> также снизилась с 1132 до 754 (удельный вес с 63,8 % до              54 % от общего количества поступивших по данному вопросу). Указанное стало возможным, в том числе, в связи с уменьшением числа организаций, имеющих задолженность по заработной плате в Пермском крае.</w:t>
      </w:r>
    </w:p>
    <w:p w:rsidR="00AF50A5" w:rsidRPr="00D657E0" w:rsidRDefault="00AF50A5" w:rsidP="00AF50A5">
      <w:pPr>
        <w:tabs>
          <w:tab w:val="left" w:pos="567"/>
        </w:tabs>
        <w:ind w:firstLine="709"/>
        <w:jc w:val="both"/>
        <w:rPr>
          <w:sz w:val="28"/>
          <w:szCs w:val="28"/>
        </w:rPr>
      </w:pPr>
      <w:r w:rsidRPr="00D657E0">
        <w:rPr>
          <w:sz w:val="28"/>
          <w:szCs w:val="28"/>
        </w:rPr>
        <w:t xml:space="preserve">В основном заявители сообщают о </w:t>
      </w:r>
      <w:proofErr w:type="spellStart"/>
      <w:r w:rsidRPr="00D657E0">
        <w:rPr>
          <w:sz w:val="28"/>
          <w:szCs w:val="28"/>
        </w:rPr>
        <w:t>незаключении</w:t>
      </w:r>
      <w:proofErr w:type="spellEnd"/>
      <w:r w:rsidRPr="00D657E0">
        <w:rPr>
          <w:sz w:val="28"/>
          <w:szCs w:val="28"/>
        </w:rPr>
        <w:t xml:space="preserve"> трудового договора, несвоевременной выплате заработной платы, окончательного расчета при увольнении, оплаты листков нетрудоспособности.</w:t>
      </w:r>
    </w:p>
    <w:p w:rsidR="00AF50A5" w:rsidRPr="00D657E0" w:rsidRDefault="00AF50A5" w:rsidP="00AF50A5">
      <w:pPr>
        <w:rPr>
          <w:sz w:val="28"/>
          <w:szCs w:val="28"/>
        </w:rPr>
      </w:pPr>
      <w:r w:rsidRPr="00D657E0">
        <w:rPr>
          <w:sz w:val="28"/>
          <w:szCs w:val="28"/>
        </w:rPr>
        <w:t>По вопросам соблюдения жилищного законодательства органами прокуратуры края рассмотрено 952 (990) обращения, из которых 320 (337) - удовлетворено.</w:t>
      </w:r>
    </w:p>
    <w:p w:rsidR="00AF50A5" w:rsidRPr="00D657E0" w:rsidRDefault="00AF50A5" w:rsidP="00AF50A5">
      <w:pPr>
        <w:tabs>
          <w:tab w:val="left" w:pos="567"/>
        </w:tabs>
        <w:ind w:firstLine="709"/>
        <w:jc w:val="both"/>
        <w:rPr>
          <w:sz w:val="28"/>
          <w:szCs w:val="28"/>
        </w:rPr>
      </w:pPr>
      <w:r w:rsidRPr="00D657E0">
        <w:rPr>
          <w:sz w:val="28"/>
          <w:szCs w:val="28"/>
        </w:rPr>
        <w:t xml:space="preserve">Наиболее характерными нарушениями закона в сфере жилищных правоотношений являются непредоставление жилых помещений по договору </w:t>
      </w:r>
      <w:r w:rsidRPr="00D657E0">
        <w:rPr>
          <w:sz w:val="28"/>
          <w:szCs w:val="28"/>
        </w:rPr>
        <w:lastRenderedPageBreak/>
        <w:t>социального специализированного найма жилого помещения, несогласие с выкупной стоимостью изымаемого жилья.</w:t>
      </w:r>
    </w:p>
    <w:p w:rsidR="00AF50A5" w:rsidRPr="00D657E0" w:rsidRDefault="00AF50A5" w:rsidP="00AF50A5">
      <w:pPr>
        <w:tabs>
          <w:tab w:val="left" w:pos="567"/>
        </w:tabs>
        <w:ind w:firstLine="709"/>
        <w:jc w:val="both"/>
        <w:rPr>
          <w:sz w:val="28"/>
          <w:szCs w:val="28"/>
        </w:rPr>
      </w:pPr>
      <w:r w:rsidRPr="00D657E0">
        <w:rPr>
          <w:sz w:val="28"/>
          <w:szCs w:val="28"/>
        </w:rPr>
        <w:t>В анализируемом периоде наблюдается рост количества как поступивших жалоб на нарушения в сфере ЖКХ с 1877 до 1974 (на 5 %), так и удовлетворенных с 466 до 532 (на 12 %), их удельный вес – 27 % (24,8 %).</w:t>
      </w:r>
    </w:p>
    <w:p w:rsidR="00AF50A5" w:rsidRPr="00D657E0" w:rsidRDefault="00AF50A5" w:rsidP="00AF50A5">
      <w:pPr>
        <w:tabs>
          <w:tab w:val="left" w:pos="567"/>
        </w:tabs>
        <w:ind w:firstLine="709"/>
        <w:jc w:val="both"/>
        <w:rPr>
          <w:sz w:val="28"/>
          <w:szCs w:val="28"/>
        </w:rPr>
      </w:pPr>
      <w:r w:rsidRPr="00D657E0">
        <w:rPr>
          <w:sz w:val="28"/>
          <w:szCs w:val="28"/>
        </w:rPr>
        <w:t xml:space="preserve">Такая тенденция обусловлена недовольством населения качеством предоставляемых коммунальных услуг по отоплению, а также допускаемыми подрядчиками нарушениями при проведении работ по капитальному ремонту. </w:t>
      </w:r>
    </w:p>
    <w:p w:rsidR="00AF50A5" w:rsidRPr="00D657E0" w:rsidRDefault="00AF50A5" w:rsidP="00AF50A5">
      <w:pPr>
        <w:tabs>
          <w:tab w:val="left" w:pos="567"/>
        </w:tabs>
        <w:ind w:firstLine="709"/>
        <w:jc w:val="both"/>
        <w:rPr>
          <w:sz w:val="28"/>
          <w:szCs w:val="28"/>
        </w:rPr>
      </w:pPr>
      <w:r w:rsidRPr="00D657E0">
        <w:rPr>
          <w:sz w:val="28"/>
          <w:szCs w:val="28"/>
        </w:rPr>
        <w:t>На 39 % увеличилось количество обращений о нарушении пенсионного законодательства и по вопросам охраны прав инвалидов и престарелых (с 206 до 339), удельный вес обоснованных составляет 18,9 %, 64 обращения (22,3 %, 46 обращений).</w:t>
      </w:r>
    </w:p>
    <w:p w:rsidR="00AF50A5" w:rsidRPr="00D657E0" w:rsidRDefault="00AF50A5" w:rsidP="00AF50A5">
      <w:pPr>
        <w:tabs>
          <w:tab w:val="left" w:pos="567"/>
        </w:tabs>
        <w:ind w:firstLine="709"/>
        <w:jc w:val="both"/>
        <w:rPr>
          <w:sz w:val="28"/>
          <w:szCs w:val="28"/>
        </w:rPr>
      </w:pPr>
      <w:r w:rsidRPr="00D657E0">
        <w:rPr>
          <w:sz w:val="28"/>
          <w:szCs w:val="28"/>
        </w:rPr>
        <w:t>Данную тенденцию можно связать с изменением организационной структуры Пенсионного фонда Российской Федерации, а также с значительным числом обращений, принятых на личном приеме. В основном заявители обжалуют расчет трудового стажа, неправильного начисления пенсионных выплат, невыплату социальной доплаты к пенсии, а также отсутствие доступа маломобильных групп населения к объектам социальной инфраструктуры, непредоставление (с нарушением срока) технических средств реабилитации.</w:t>
      </w:r>
    </w:p>
    <w:p w:rsidR="00DA0391" w:rsidRPr="00D657E0" w:rsidRDefault="00DA0391" w:rsidP="00DA0391">
      <w:pPr>
        <w:tabs>
          <w:tab w:val="left" w:pos="567"/>
        </w:tabs>
        <w:ind w:firstLine="709"/>
        <w:jc w:val="both"/>
        <w:rPr>
          <w:sz w:val="28"/>
          <w:szCs w:val="28"/>
        </w:rPr>
      </w:pPr>
      <w:r w:rsidRPr="00D657E0">
        <w:rPr>
          <w:sz w:val="28"/>
          <w:szCs w:val="28"/>
        </w:rPr>
        <w:t>Отмечается рост показателей по обращениям о нарушении законодательства в сфере защиты прав юридических лиц и индивидуальных предпринимателей (разрешено в 1 полугодии 2022 г. – 136, 1 полугодии 2021 г. – 112, из них удовлетворено 32 и 13 соответственно). Удельный вес удовлетворенных обращений из числа разрешенных вырос с 11,6 % до 23,54 %.</w:t>
      </w:r>
    </w:p>
    <w:p w:rsidR="00DA0391" w:rsidRPr="00D657E0" w:rsidRDefault="00DA0391" w:rsidP="00DA0391">
      <w:pPr>
        <w:tabs>
          <w:tab w:val="left" w:pos="567"/>
        </w:tabs>
        <w:ind w:firstLine="709"/>
        <w:jc w:val="both"/>
        <w:rPr>
          <w:sz w:val="28"/>
          <w:szCs w:val="28"/>
        </w:rPr>
      </w:pPr>
      <w:r w:rsidRPr="00D657E0">
        <w:rPr>
          <w:sz w:val="28"/>
          <w:szCs w:val="28"/>
        </w:rPr>
        <w:t xml:space="preserve">Причиной увеличения числа обращений указанной категории является введение временных ограничений на проведение плановых контрольных (надзорных) мероприятий проверок, осуществляемых в рамках видов государственного контроля (надзора), муниципального контроля. </w:t>
      </w:r>
    </w:p>
    <w:p w:rsidR="00DA0391" w:rsidRPr="00D657E0" w:rsidRDefault="00DA0391" w:rsidP="00DA0391">
      <w:pPr>
        <w:tabs>
          <w:tab w:val="left" w:pos="567"/>
        </w:tabs>
        <w:ind w:firstLine="709"/>
        <w:jc w:val="both"/>
        <w:rPr>
          <w:sz w:val="28"/>
          <w:szCs w:val="28"/>
        </w:rPr>
      </w:pPr>
      <w:r w:rsidRPr="00D657E0">
        <w:rPr>
          <w:sz w:val="28"/>
          <w:szCs w:val="28"/>
        </w:rPr>
        <w:t xml:space="preserve">Органами прокуратуры края в 1 полугодии 2022 г. разрешено 3363 (3098) жалобы на нарушения закона при приеме, регистрации и рассмотрении сообщений о преступлениях, из них 726 (531) жалоб удовлетворено, или 21,6 % (17,4 %). Аппаратом прокуратуры края в указанный период разрешено 347 (332) обращений на нарушения закона при приеме, регистрации и рассмотрении сообщений о преступлениях, из них 28 (33) удовлетворены или 8 % (9,9 %). </w:t>
      </w:r>
    </w:p>
    <w:p w:rsidR="00DA0391" w:rsidRPr="00D657E0" w:rsidRDefault="00DA0391" w:rsidP="00DA0391">
      <w:pPr>
        <w:tabs>
          <w:tab w:val="left" w:pos="567"/>
        </w:tabs>
        <w:ind w:firstLine="709"/>
        <w:jc w:val="both"/>
        <w:rPr>
          <w:sz w:val="28"/>
          <w:szCs w:val="28"/>
        </w:rPr>
      </w:pPr>
      <w:r w:rsidRPr="00D657E0">
        <w:rPr>
          <w:sz w:val="28"/>
          <w:szCs w:val="28"/>
        </w:rPr>
        <w:t>Как показал анализ таких обращений граждан, последние не согласны с полнотой проведенных дознавателем, органом дознанием, следователем проверочных мероприятий. Еще одной причиной обращения служат гражданско-правовые споры, разрешение которых не входит в компетенцию правоохранительных органов. В связи с этим в большинстве случаев по жалобам на действия (бездействия) и решения дознавателя, органа дознания МВД при принятии, регистрации и рассмотрении сообщения о преступлении выносятся постановления об отказе в удовлетворении жалобы.</w:t>
      </w:r>
    </w:p>
    <w:p w:rsidR="00DA0391" w:rsidRPr="00D657E0" w:rsidRDefault="00DA0391" w:rsidP="00DA0391">
      <w:pPr>
        <w:tabs>
          <w:tab w:val="left" w:pos="567"/>
        </w:tabs>
        <w:ind w:firstLine="709"/>
        <w:jc w:val="both"/>
        <w:rPr>
          <w:sz w:val="28"/>
          <w:szCs w:val="28"/>
        </w:rPr>
      </w:pPr>
      <w:r w:rsidRPr="00D657E0">
        <w:rPr>
          <w:sz w:val="28"/>
          <w:szCs w:val="28"/>
        </w:rPr>
        <w:t xml:space="preserve">В 1 полугодии 2022 г. органами прокуратуры края разрешено 43 (50) обращения, поступившие от депутатов Государственной Думы и членов Совета </w:t>
      </w:r>
      <w:r w:rsidRPr="00D657E0">
        <w:rPr>
          <w:sz w:val="28"/>
          <w:szCs w:val="28"/>
        </w:rPr>
        <w:lastRenderedPageBreak/>
        <w:t>Федерации Федерального Собрания Российской Федерации, снижение на 14 %. Удовлетворено 14 (11) таких обращений (32,5 % (22 %)).</w:t>
      </w:r>
    </w:p>
    <w:p w:rsidR="00DA0391" w:rsidRPr="00D657E0" w:rsidRDefault="00DA0391" w:rsidP="00DA0391">
      <w:pPr>
        <w:tabs>
          <w:tab w:val="left" w:pos="567"/>
        </w:tabs>
        <w:ind w:firstLine="709"/>
        <w:jc w:val="both"/>
        <w:rPr>
          <w:sz w:val="28"/>
          <w:szCs w:val="28"/>
        </w:rPr>
      </w:pPr>
      <w:r w:rsidRPr="00D657E0">
        <w:rPr>
          <w:sz w:val="28"/>
          <w:szCs w:val="28"/>
        </w:rPr>
        <w:t xml:space="preserve">По сравнению с прошлым годом количество поступивших обращений депутатов Законодательного собрания Пермского края и местных представительных органов практически не изменилось и составило 56 (53). </w:t>
      </w:r>
      <w:proofErr w:type="spellStart"/>
      <w:r w:rsidRPr="00D657E0">
        <w:rPr>
          <w:sz w:val="28"/>
          <w:szCs w:val="28"/>
        </w:rPr>
        <w:t>Удовлетворяемость</w:t>
      </w:r>
      <w:proofErr w:type="spellEnd"/>
      <w:r w:rsidRPr="00D657E0">
        <w:rPr>
          <w:sz w:val="28"/>
          <w:szCs w:val="28"/>
        </w:rPr>
        <w:t xml:space="preserve"> обращений - 37,5 % (30 %) от разрешенных (21).</w:t>
      </w:r>
    </w:p>
    <w:p w:rsidR="00DA0391" w:rsidRPr="00D657E0" w:rsidRDefault="00DA0391" w:rsidP="00DA0391">
      <w:pPr>
        <w:tabs>
          <w:tab w:val="left" w:pos="567"/>
        </w:tabs>
        <w:ind w:firstLine="709"/>
        <w:jc w:val="both"/>
        <w:rPr>
          <w:sz w:val="28"/>
          <w:szCs w:val="28"/>
        </w:rPr>
      </w:pPr>
      <w:r w:rsidRPr="00D657E0">
        <w:rPr>
          <w:sz w:val="28"/>
          <w:szCs w:val="28"/>
        </w:rPr>
        <w:t>В основном вопросы, озвучиваемые депутатами, касались соблюдения федерального законодательства, прав несовершеннолетних.</w:t>
      </w:r>
    </w:p>
    <w:p w:rsidR="00725F3B" w:rsidRPr="00D657E0" w:rsidRDefault="00725F3B" w:rsidP="00725F3B">
      <w:pPr>
        <w:pStyle w:val="20"/>
        <w:spacing w:after="0" w:line="240" w:lineRule="auto"/>
        <w:ind w:left="0" w:firstLine="709"/>
        <w:jc w:val="both"/>
        <w:rPr>
          <w:b/>
          <w:sz w:val="28"/>
          <w:szCs w:val="28"/>
        </w:rPr>
      </w:pPr>
      <w:r w:rsidRPr="00D657E0">
        <w:rPr>
          <w:b/>
          <w:sz w:val="28"/>
          <w:szCs w:val="28"/>
        </w:rPr>
        <w:t>Анализ работы прокурора по приему граждан.</w:t>
      </w:r>
    </w:p>
    <w:p w:rsidR="00725F3B" w:rsidRPr="00D657E0" w:rsidRDefault="00725F3B" w:rsidP="00725F3B">
      <w:pPr>
        <w:ind w:firstLine="709"/>
        <w:jc w:val="both"/>
        <w:rPr>
          <w:sz w:val="28"/>
          <w:szCs w:val="28"/>
        </w:rPr>
      </w:pPr>
      <w:r w:rsidRPr="00D657E0">
        <w:rPr>
          <w:sz w:val="28"/>
          <w:szCs w:val="28"/>
        </w:rPr>
        <w:t>Работа с населением в ходе личного приема является важнейшей задачей органов прокуратуры. Прием в органах прокуратуры осуществляется согласно утвержденному графику.</w:t>
      </w:r>
    </w:p>
    <w:p w:rsidR="00DA0391" w:rsidRPr="00D657E0" w:rsidRDefault="00DA0391" w:rsidP="00DA0391">
      <w:pPr>
        <w:tabs>
          <w:tab w:val="left" w:pos="567"/>
        </w:tabs>
        <w:ind w:firstLine="709"/>
        <w:jc w:val="both"/>
        <w:rPr>
          <w:sz w:val="28"/>
          <w:szCs w:val="28"/>
        </w:rPr>
      </w:pPr>
      <w:r w:rsidRPr="00D657E0">
        <w:rPr>
          <w:sz w:val="28"/>
          <w:szCs w:val="28"/>
        </w:rPr>
        <w:t>В 1 полугодии 2022 г. незначительно с 12361 до 11838 (на 4 %) уменьшилось количество принятых на личном приеме граждан.</w:t>
      </w:r>
    </w:p>
    <w:p w:rsidR="00DA0391" w:rsidRPr="00D657E0" w:rsidRDefault="00DA0391" w:rsidP="00DA0391">
      <w:pPr>
        <w:tabs>
          <w:tab w:val="left" w:pos="567"/>
        </w:tabs>
        <w:ind w:firstLine="709"/>
        <w:jc w:val="both"/>
        <w:rPr>
          <w:sz w:val="28"/>
          <w:szCs w:val="28"/>
        </w:rPr>
      </w:pPr>
      <w:r w:rsidRPr="00D657E0">
        <w:rPr>
          <w:sz w:val="28"/>
          <w:szCs w:val="28"/>
        </w:rPr>
        <w:t>Наиболее актуальными вопросами, с которыми обращаются граждане на личный прием в органы прокуратуры, являются соблюдение требований                   УПК РФ при рассмотрении сообщения о преступлении, о законности принятия решений об отказе в возбуждении уголовного дела, волоките при расследовании уголовных дел, исполнение жилищного законодательства, законодательства о благоустройстве, об административных правонарушениях. Нередко ставились вопросы об обжаловании действий судебных приставов.</w:t>
      </w:r>
    </w:p>
    <w:p w:rsidR="00DA0391" w:rsidRPr="00D657E0" w:rsidRDefault="00DA0391" w:rsidP="00DA0391">
      <w:pPr>
        <w:tabs>
          <w:tab w:val="left" w:pos="567"/>
        </w:tabs>
        <w:ind w:firstLine="709"/>
        <w:jc w:val="both"/>
        <w:rPr>
          <w:sz w:val="28"/>
          <w:szCs w:val="28"/>
        </w:rPr>
      </w:pPr>
      <w:r w:rsidRPr="00D657E0">
        <w:rPr>
          <w:sz w:val="28"/>
          <w:szCs w:val="28"/>
        </w:rPr>
        <w:t xml:space="preserve">Лично прокурорами и их заместителями в анализируемом периоде принято 4747 (в 1 полугодии 2021 г. - 4041) человек (рост на 15 %), что составило 40 % (32,7 %) от общего их числа. </w:t>
      </w:r>
    </w:p>
    <w:p w:rsidR="00DA0391" w:rsidRPr="00D657E0" w:rsidRDefault="00DA0391" w:rsidP="00DA0391">
      <w:pPr>
        <w:tabs>
          <w:tab w:val="left" w:pos="567"/>
        </w:tabs>
        <w:ind w:firstLine="709"/>
        <w:jc w:val="both"/>
        <w:rPr>
          <w:sz w:val="28"/>
          <w:szCs w:val="28"/>
        </w:rPr>
      </w:pPr>
      <w:r w:rsidRPr="00D657E0">
        <w:rPr>
          <w:sz w:val="28"/>
          <w:szCs w:val="28"/>
        </w:rPr>
        <w:t>Из них, прокурором (</w:t>
      </w:r>
      <w:proofErr w:type="spellStart"/>
      <w:r w:rsidRPr="00D657E0">
        <w:rPr>
          <w:sz w:val="28"/>
          <w:szCs w:val="28"/>
        </w:rPr>
        <w:t>и.о</w:t>
      </w:r>
      <w:proofErr w:type="spellEnd"/>
      <w:r w:rsidRPr="00D657E0">
        <w:rPr>
          <w:sz w:val="28"/>
          <w:szCs w:val="28"/>
        </w:rPr>
        <w:t>. прокурора) Пермского края принято 194 (277) человека, первым заместителям и заместителями прокурора края – 230 (176) человек. В приемной Президента Российской Федерации в Пермском крае прокурором края проведен 1 прием, на который обратилось 9 человек.</w:t>
      </w:r>
    </w:p>
    <w:p w:rsidR="00DA0391" w:rsidRPr="00D657E0" w:rsidRDefault="00DA0391" w:rsidP="00DA0391">
      <w:pPr>
        <w:tabs>
          <w:tab w:val="left" w:pos="567"/>
        </w:tabs>
        <w:ind w:firstLine="709"/>
        <w:jc w:val="both"/>
        <w:rPr>
          <w:sz w:val="28"/>
          <w:szCs w:val="28"/>
        </w:rPr>
      </w:pPr>
      <w:r w:rsidRPr="00D657E0">
        <w:rPr>
          <w:sz w:val="28"/>
          <w:szCs w:val="28"/>
        </w:rPr>
        <w:t>Прокурорами городов, районов, специализированных прокуратур – 2352 (1812), заместителями территориальных прокуроров – 1971 (1776).</w:t>
      </w:r>
    </w:p>
    <w:p w:rsidR="00725F3B" w:rsidRPr="00D657E0" w:rsidRDefault="00725F3B" w:rsidP="00725F3B">
      <w:pPr>
        <w:tabs>
          <w:tab w:val="left" w:pos="-284"/>
        </w:tabs>
        <w:ind w:firstLine="709"/>
        <w:jc w:val="both"/>
        <w:rPr>
          <w:sz w:val="28"/>
          <w:szCs w:val="28"/>
        </w:rPr>
      </w:pPr>
      <w:r w:rsidRPr="00D657E0">
        <w:rPr>
          <w:sz w:val="28"/>
          <w:szCs w:val="28"/>
        </w:rPr>
        <w:t xml:space="preserve">В ходе приема прокуроры и их заместители оформляют подробные поручения по принятым обращениям, исполнение которых контролируется лично. </w:t>
      </w:r>
    </w:p>
    <w:p w:rsidR="00DA0391" w:rsidRPr="00D657E0" w:rsidRDefault="00725F3B" w:rsidP="00DA0391">
      <w:pPr>
        <w:tabs>
          <w:tab w:val="left" w:pos="567"/>
        </w:tabs>
        <w:ind w:firstLine="709"/>
        <w:jc w:val="both"/>
        <w:rPr>
          <w:sz w:val="28"/>
          <w:szCs w:val="28"/>
        </w:rPr>
      </w:pPr>
      <w:r w:rsidRPr="00D657E0">
        <w:rPr>
          <w:sz w:val="28"/>
          <w:szCs w:val="28"/>
        </w:rPr>
        <w:t xml:space="preserve">Органами прокуратуры края ведется работа по осуществлению личного приема граждан с их личного согласия руководителем прокуратуры, подписавшим ответ, для разъяснения требований законодательства и мотивов принятого решения. В ответах заявителям разъясняется право обратиться на такой прием. Однако, в основном заявители желают обжаловать принятое решение, а не обращаться на прием для разъяснения ответа. </w:t>
      </w:r>
      <w:r w:rsidR="00DA0391" w:rsidRPr="00D657E0">
        <w:rPr>
          <w:sz w:val="28"/>
          <w:szCs w:val="28"/>
        </w:rPr>
        <w:t>В связи с этим в 1 полугодии 2022 г. проведено 183 (61) таких приема.</w:t>
      </w:r>
    </w:p>
    <w:p w:rsidR="00DA0391" w:rsidRPr="00D657E0" w:rsidRDefault="00DA0391" w:rsidP="00DA0391">
      <w:pPr>
        <w:tabs>
          <w:tab w:val="left" w:pos="567"/>
        </w:tabs>
        <w:ind w:firstLine="709"/>
        <w:jc w:val="both"/>
        <w:rPr>
          <w:sz w:val="28"/>
          <w:szCs w:val="28"/>
        </w:rPr>
      </w:pPr>
      <w:r w:rsidRPr="00D657E0">
        <w:rPr>
          <w:sz w:val="28"/>
          <w:szCs w:val="28"/>
        </w:rPr>
        <w:t xml:space="preserve">Во исполнение приказа Генерального прокурора Российской Федерации от 04.10.2021 № 575 приказом прокурора края от 25.11.2021 № 266 утверждены Положение о мобильных и временных приемных органов прокуратуры края и Порядок образования мобильных приемных органов прокуратуры края, </w:t>
      </w:r>
      <w:r w:rsidRPr="00D657E0">
        <w:rPr>
          <w:sz w:val="28"/>
          <w:szCs w:val="28"/>
        </w:rPr>
        <w:lastRenderedPageBreak/>
        <w:t>формирования их состава и организации работы. Распоряжением от 30.11.2021 № 275/25р создана мобильная приемная прокуратуры края.</w:t>
      </w:r>
    </w:p>
    <w:p w:rsidR="00DA0391" w:rsidRPr="00D657E0" w:rsidRDefault="00DA0391" w:rsidP="00DA0391">
      <w:pPr>
        <w:tabs>
          <w:tab w:val="left" w:pos="567"/>
        </w:tabs>
        <w:ind w:firstLine="709"/>
        <w:jc w:val="both"/>
        <w:rPr>
          <w:sz w:val="28"/>
          <w:szCs w:val="28"/>
        </w:rPr>
      </w:pPr>
      <w:r w:rsidRPr="00D657E0">
        <w:rPr>
          <w:sz w:val="28"/>
          <w:szCs w:val="28"/>
        </w:rPr>
        <w:t>В ходе ее работы анализируемый период в 9 муниципальных образованиях проведены приемы граждан, на которые обратилось 48 человек, принято 42 обращения, дано 6 разъяснений закона.</w:t>
      </w:r>
    </w:p>
    <w:p w:rsidR="00DA0391" w:rsidRPr="00D657E0" w:rsidRDefault="00DA0391" w:rsidP="00DA0391">
      <w:pPr>
        <w:tabs>
          <w:tab w:val="left" w:pos="567"/>
        </w:tabs>
        <w:ind w:firstLine="709"/>
        <w:jc w:val="both"/>
        <w:rPr>
          <w:sz w:val="28"/>
          <w:szCs w:val="28"/>
        </w:rPr>
      </w:pPr>
      <w:r w:rsidRPr="00D657E0">
        <w:rPr>
          <w:sz w:val="28"/>
          <w:szCs w:val="28"/>
        </w:rPr>
        <w:t>Кроме того, в первом полугодии 2022 г. прокурором края и его заместителями проведено 53 внеплановых выездных приема, в том числе совместно с Уполномоченным по правам человека в Пермском крае и руководителем СУ СК России по Пермскому краю (7). На 3 предприятиях оборонно-промышленного комплекса прокурором края - тематические приемы по вопросам соблюдения трудовых прав работников, режиме ВКС – 1 прием.</w:t>
      </w:r>
    </w:p>
    <w:p w:rsidR="00DA0391" w:rsidRPr="00D657E0" w:rsidRDefault="00DA0391" w:rsidP="00DA0391">
      <w:pPr>
        <w:tabs>
          <w:tab w:val="left" w:pos="567"/>
        </w:tabs>
        <w:ind w:firstLine="709"/>
        <w:jc w:val="both"/>
        <w:rPr>
          <w:sz w:val="28"/>
          <w:szCs w:val="28"/>
        </w:rPr>
      </w:pPr>
      <w:r w:rsidRPr="00D657E0">
        <w:rPr>
          <w:sz w:val="28"/>
          <w:szCs w:val="28"/>
        </w:rPr>
        <w:t xml:space="preserve">Всего в ходе таких приемов к прокурору края и его заместителям обратилось 304 человека, поступило 262 обращения, дано 32 разъяснения. </w:t>
      </w:r>
    </w:p>
    <w:p w:rsidR="00DA0391" w:rsidRPr="00D657E0" w:rsidRDefault="00725F3B" w:rsidP="00DA0391">
      <w:pPr>
        <w:tabs>
          <w:tab w:val="left" w:pos="567"/>
        </w:tabs>
        <w:ind w:firstLine="709"/>
        <w:jc w:val="both"/>
        <w:rPr>
          <w:sz w:val="28"/>
          <w:szCs w:val="28"/>
        </w:rPr>
      </w:pPr>
      <w:r w:rsidRPr="00D657E0">
        <w:rPr>
          <w:sz w:val="28"/>
          <w:szCs w:val="28"/>
        </w:rPr>
        <w:t xml:space="preserve">Приоритетными остаются вопросы обеспечения возможности личного обращения к прокурорам инвалидов, пенсионеров и иных социально незащищенных категорий населения. </w:t>
      </w:r>
      <w:r w:rsidR="00DA0391" w:rsidRPr="00D657E0">
        <w:rPr>
          <w:sz w:val="28"/>
          <w:szCs w:val="28"/>
        </w:rPr>
        <w:t xml:space="preserve">Например, в ходе выездного приема в г. Гремячинске к заместителю прокурора края Назарову А.А. обратилась Пономарева Н.В., проживающая в аварийном доме 99 по ул. Комсомольская г. Гремячинска. </w:t>
      </w:r>
    </w:p>
    <w:p w:rsidR="00DA0391" w:rsidRPr="00D657E0" w:rsidRDefault="00DA0391" w:rsidP="00DA0391">
      <w:pPr>
        <w:tabs>
          <w:tab w:val="left" w:pos="567"/>
        </w:tabs>
        <w:ind w:firstLine="709"/>
        <w:jc w:val="both"/>
        <w:rPr>
          <w:sz w:val="28"/>
          <w:szCs w:val="28"/>
        </w:rPr>
      </w:pPr>
      <w:r w:rsidRPr="00D657E0">
        <w:rPr>
          <w:sz w:val="28"/>
          <w:szCs w:val="28"/>
        </w:rPr>
        <w:t xml:space="preserve">Проверкой установлено, что указанный дом признанном аварийным и подлежащим сносу, проживание в нем представляет угрозу. В связи с тем, что администрацией городского округа не принимаются достаточные меры для отселения граждан из указанного дома, рыночная стоимость жилых помещений для предоставления выкупа не определена, прокуратурой города главе </w:t>
      </w:r>
      <w:proofErr w:type="spellStart"/>
      <w:r w:rsidRPr="00D657E0">
        <w:rPr>
          <w:sz w:val="28"/>
          <w:szCs w:val="28"/>
        </w:rPr>
        <w:t>Гремячинского</w:t>
      </w:r>
      <w:proofErr w:type="spellEnd"/>
      <w:r w:rsidRPr="00D657E0">
        <w:rPr>
          <w:sz w:val="28"/>
          <w:szCs w:val="28"/>
        </w:rPr>
        <w:t xml:space="preserve"> городского округа – главе администрации округа 22.03.2022 внесено представление. </w:t>
      </w:r>
    </w:p>
    <w:p w:rsidR="00DA0391" w:rsidRPr="00D657E0" w:rsidRDefault="00DA0391" w:rsidP="00DA0391">
      <w:pPr>
        <w:tabs>
          <w:tab w:val="left" w:pos="567"/>
        </w:tabs>
        <w:ind w:firstLine="709"/>
        <w:jc w:val="both"/>
        <w:rPr>
          <w:sz w:val="28"/>
          <w:szCs w:val="28"/>
        </w:rPr>
      </w:pPr>
      <w:r w:rsidRPr="00D657E0">
        <w:rPr>
          <w:sz w:val="28"/>
          <w:szCs w:val="28"/>
        </w:rPr>
        <w:t xml:space="preserve">По результатам рассмотрения акта прокурорского реагирования администрацией </w:t>
      </w:r>
      <w:proofErr w:type="spellStart"/>
      <w:r w:rsidRPr="00D657E0">
        <w:rPr>
          <w:sz w:val="28"/>
          <w:szCs w:val="28"/>
        </w:rPr>
        <w:t>Губахинского</w:t>
      </w:r>
      <w:proofErr w:type="spellEnd"/>
      <w:r w:rsidRPr="00D657E0">
        <w:rPr>
          <w:sz w:val="28"/>
          <w:szCs w:val="28"/>
        </w:rPr>
        <w:t xml:space="preserve"> ГО с собственниками 4 квартир заключены договоры об изъятии жилого помещения, соглашения о предоставлении субсидии. С собственниками остальных квартир ведется работа по заключению такого договора. Кроме того, по результатам аукциона заключен муниципальный контракт о приобретении жилых помещений взамен аварийных (по квартире, находящейся в муниципальной собственности). </w:t>
      </w:r>
    </w:p>
    <w:p w:rsidR="00DA0391" w:rsidRPr="00D657E0" w:rsidRDefault="00725F3B" w:rsidP="00DA0391">
      <w:pPr>
        <w:tabs>
          <w:tab w:val="left" w:pos="567"/>
        </w:tabs>
        <w:ind w:firstLine="709"/>
        <w:jc w:val="both"/>
        <w:rPr>
          <w:sz w:val="28"/>
          <w:szCs w:val="28"/>
        </w:rPr>
      </w:pPr>
      <w:r w:rsidRPr="00D657E0">
        <w:rPr>
          <w:sz w:val="28"/>
          <w:szCs w:val="28"/>
        </w:rPr>
        <w:t>Органами прокуратуры края применяются различные формы и методы работы по приему граждан, в том числе с выездом в труднодоступные и отдаленные территории, также проводятся тематические приемы, «горячие линии», лекции для граждан в прокуратуре города на различные темы, в ходе которых граждане могут обратиться с заявлением.</w:t>
      </w:r>
      <w:r w:rsidR="00DA0391" w:rsidRPr="00D657E0">
        <w:rPr>
          <w:sz w:val="28"/>
          <w:szCs w:val="28"/>
        </w:rPr>
        <w:t xml:space="preserve"> </w:t>
      </w:r>
    </w:p>
    <w:p w:rsidR="00725F3B" w:rsidRPr="00D657E0" w:rsidRDefault="00DA0391" w:rsidP="00DA0391">
      <w:pPr>
        <w:tabs>
          <w:tab w:val="left" w:pos="567"/>
        </w:tabs>
        <w:ind w:firstLine="709"/>
        <w:jc w:val="both"/>
        <w:rPr>
          <w:sz w:val="28"/>
          <w:szCs w:val="28"/>
        </w:rPr>
      </w:pPr>
      <w:r w:rsidRPr="00D657E0">
        <w:rPr>
          <w:sz w:val="28"/>
          <w:szCs w:val="28"/>
        </w:rPr>
        <w:t xml:space="preserve">Всего в анализируемом периоде органами прокуратуры края проведено 292 (226) выездных, совместных и тематических приема, 70 (38) приемов в труднодоступных местах и отдаленных районах, 30 (51) приемов на предприятиях, 245 (249) «горячих линий». Вся поступившая в ходе таких мероприятий информация проверяется, в случае необходимости заявителям дается письменный ответ. </w:t>
      </w:r>
    </w:p>
    <w:p w:rsidR="00725F3B" w:rsidRPr="00D657E0" w:rsidRDefault="00725F3B" w:rsidP="00725F3B">
      <w:pPr>
        <w:autoSpaceDE w:val="0"/>
        <w:autoSpaceDN w:val="0"/>
        <w:adjustRightInd w:val="0"/>
        <w:ind w:firstLine="709"/>
        <w:jc w:val="both"/>
        <w:rPr>
          <w:sz w:val="28"/>
          <w:szCs w:val="28"/>
        </w:rPr>
      </w:pPr>
      <w:r w:rsidRPr="00D657E0">
        <w:rPr>
          <w:sz w:val="28"/>
          <w:szCs w:val="28"/>
        </w:rPr>
        <w:lastRenderedPageBreak/>
        <w:t xml:space="preserve">Для проведения совместных приемов привлекаются </w:t>
      </w:r>
      <w:r w:rsidRPr="00D657E0">
        <w:rPr>
          <w:color w:val="000000"/>
          <w:sz w:val="28"/>
          <w:szCs w:val="28"/>
        </w:rPr>
        <w:t xml:space="preserve">представители органов местного самоуправления, службы судебных приставов, правоохранительных и контрольно-надзорных органов и др. </w:t>
      </w:r>
    </w:p>
    <w:p w:rsidR="00DE2668" w:rsidRPr="00D657E0" w:rsidRDefault="00DE2668" w:rsidP="00725F3B">
      <w:pPr>
        <w:rPr>
          <w:sz w:val="28"/>
          <w:szCs w:val="28"/>
        </w:rPr>
      </w:pPr>
    </w:p>
    <w:sectPr w:rsidR="00DE2668" w:rsidRPr="00D657E0" w:rsidSect="00606CFE">
      <w:headerReference w:type="default" r:id="rId8"/>
      <w:footerReference w:type="default" r:id="rId9"/>
      <w:headerReference w:type="first" r:id="rId10"/>
      <w:pgSz w:w="11906" w:h="16838"/>
      <w:pgMar w:top="1134" w:right="567"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4CE" w:rsidRDefault="004134CE">
      <w:r>
        <w:separator/>
      </w:r>
    </w:p>
  </w:endnote>
  <w:endnote w:type="continuationSeparator" w:id="0">
    <w:p w:rsidR="004134CE" w:rsidRDefault="0041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4CE" w:rsidRDefault="004134CE">
      <w:r>
        <w:separator/>
      </w:r>
    </w:p>
  </w:footnote>
  <w:footnote w:type="continuationSeparator" w:id="0">
    <w:p w:rsidR="004134CE" w:rsidRDefault="0041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772E20">
          <w:rPr>
            <w:noProof/>
          </w:rPr>
          <w:t>5</w:t>
        </w:r>
        <w:r>
          <w:fldChar w:fldCharType="end"/>
        </w:r>
      </w:p>
    </w:sdtContent>
  </w:sdt>
  <w:p w:rsidR="00326DE8" w:rsidRDefault="00326D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4"/>
    <w:rsid w:val="00010E1E"/>
    <w:rsid w:val="000136E7"/>
    <w:rsid w:val="00013F12"/>
    <w:rsid w:val="00014215"/>
    <w:rsid w:val="00025502"/>
    <w:rsid w:val="00051D96"/>
    <w:rsid w:val="00054665"/>
    <w:rsid w:val="00061C7E"/>
    <w:rsid w:val="00062956"/>
    <w:rsid w:val="00070D67"/>
    <w:rsid w:val="00087D3A"/>
    <w:rsid w:val="000954C9"/>
    <w:rsid w:val="000977A6"/>
    <w:rsid w:val="000A08DE"/>
    <w:rsid w:val="000B2197"/>
    <w:rsid w:val="000C68DF"/>
    <w:rsid w:val="000D300B"/>
    <w:rsid w:val="000E7F03"/>
    <w:rsid w:val="000F48AC"/>
    <w:rsid w:val="000F4E62"/>
    <w:rsid w:val="001143FE"/>
    <w:rsid w:val="00126B7D"/>
    <w:rsid w:val="00130079"/>
    <w:rsid w:val="0014256C"/>
    <w:rsid w:val="0014418D"/>
    <w:rsid w:val="001454E0"/>
    <w:rsid w:val="00150914"/>
    <w:rsid w:val="00167830"/>
    <w:rsid w:val="001917EF"/>
    <w:rsid w:val="001C652C"/>
    <w:rsid w:val="001E77CF"/>
    <w:rsid w:val="001F5FAA"/>
    <w:rsid w:val="00207608"/>
    <w:rsid w:val="00213AF0"/>
    <w:rsid w:val="002303D6"/>
    <w:rsid w:val="002338CB"/>
    <w:rsid w:val="00245A97"/>
    <w:rsid w:val="00261838"/>
    <w:rsid w:val="0026188D"/>
    <w:rsid w:val="002659BF"/>
    <w:rsid w:val="002744BA"/>
    <w:rsid w:val="00274B5F"/>
    <w:rsid w:val="00292053"/>
    <w:rsid w:val="002A035B"/>
    <w:rsid w:val="002A4FD8"/>
    <w:rsid w:val="002A552D"/>
    <w:rsid w:val="002B019F"/>
    <w:rsid w:val="002B30C5"/>
    <w:rsid w:val="002B4575"/>
    <w:rsid w:val="002B4603"/>
    <w:rsid w:val="002B76B9"/>
    <w:rsid w:val="002C6BEA"/>
    <w:rsid w:val="002E3B74"/>
    <w:rsid w:val="002F4475"/>
    <w:rsid w:val="0030154D"/>
    <w:rsid w:val="00302BC5"/>
    <w:rsid w:val="00303F7B"/>
    <w:rsid w:val="0030790C"/>
    <w:rsid w:val="00323F12"/>
    <w:rsid w:val="00326DE8"/>
    <w:rsid w:val="003527E9"/>
    <w:rsid w:val="00366182"/>
    <w:rsid w:val="00372D5C"/>
    <w:rsid w:val="003732F9"/>
    <w:rsid w:val="00375DCD"/>
    <w:rsid w:val="00382A06"/>
    <w:rsid w:val="0038541E"/>
    <w:rsid w:val="00396F52"/>
    <w:rsid w:val="003A2930"/>
    <w:rsid w:val="003A3248"/>
    <w:rsid w:val="003A54BB"/>
    <w:rsid w:val="003B052A"/>
    <w:rsid w:val="003B3590"/>
    <w:rsid w:val="003D3E2C"/>
    <w:rsid w:val="003E7179"/>
    <w:rsid w:val="003F1A9C"/>
    <w:rsid w:val="003F3D91"/>
    <w:rsid w:val="003F642C"/>
    <w:rsid w:val="00405F3D"/>
    <w:rsid w:val="00407134"/>
    <w:rsid w:val="00411906"/>
    <w:rsid w:val="004134CE"/>
    <w:rsid w:val="0041547E"/>
    <w:rsid w:val="00420DE9"/>
    <w:rsid w:val="004415C0"/>
    <w:rsid w:val="0044199C"/>
    <w:rsid w:val="0044347C"/>
    <w:rsid w:val="00444145"/>
    <w:rsid w:val="004451CF"/>
    <w:rsid w:val="00452A23"/>
    <w:rsid w:val="00457BF8"/>
    <w:rsid w:val="00460AE0"/>
    <w:rsid w:val="00461E63"/>
    <w:rsid w:val="00467142"/>
    <w:rsid w:val="004763C0"/>
    <w:rsid w:val="004851A2"/>
    <w:rsid w:val="004B12AF"/>
    <w:rsid w:val="004B1D5E"/>
    <w:rsid w:val="004F6636"/>
    <w:rsid w:val="004F66AD"/>
    <w:rsid w:val="005079D7"/>
    <w:rsid w:val="005167F3"/>
    <w:rsid w:val="00516FA0"/>
    <w:rsid w:val="00527543"/>
    <w:rsid w:val="005526C0"/>
    <w:rsid w:val="00582103"/>
    <w:rsid w:val="00586DB0"/>
    <w:rsid w:val="00595794"/>
    <w:rsid w:val="005A795E"/>
    <w:rsid w:val="005B7209"/>
    <w:rsid w:val="005C44AF"/>
    <w:rsid w:val="005C72DB"/>
    <w:rsid w:val="005D26D2"/>
    <w:rsid w:val="005E16FF"/>
    <w:rsid w:val="005F1CC5"/>
    <w:rsid w:val="00606CFE"/>
    <w:rsid w:val="0061240B"/>
    <w:rsid w:val="00625562"/>
    <w:rsid w:val="00635B73"/>
    <w:rsid w:val="00641ED5"/>
    <w:rsid w:val="00647CB8"/>
    <w:rsid w:val="00652FA8"/>
    <w:rsid w:val="00655C71"/>
    <w:rsid w:val="00656C71"/>
    <w:rsid w:val="00663150"/>
    <w:rsid w:val="00672853"/>
    <w:rsid w:val="00676CFD"/>
    <w:rsid w:val="00681224"/>
    <w:rsid w:val="00681E1A"/>
    <w:rsid w:val="006A6D6F"/>
    <w:rsid w:val="006B0871"/>
    <w:rsid w:val="006B7A64"/>
    <w:rsid w:val="006C4A58"/>
    <w:rsid w:val="006F642E"/>
    <w:rsid w:val="00706C6C"/>
    <w:rsid w:val="00711F84"/>
    <w:rsid w:val="00713E03"/>
    <w:rsid w:val="007240C8"/>
    <w:rsid w:val="00725F3B"/>
    <w:rsid w:val="007373B1"/>
    <w:rsid w:val="00745E5D"/>
    <w:rsid w:val="00750053"/>
    <w:rsid w:val="00755019"/>
    <w:rsid w:val="007718AF"/>
    <w:rsid w:val="00772E20"/>
    <w:rsid w:val="0078322E"/>
    <w:rsid w:val="00795608"/>
    <w:rsid w:val="00795893"/>
    <w:rsid w:val="007A5D59"/>
    <w:rsid w:val="007C6D26"/>
    <w:rsid w:val="007D491B"/>
    <w:rsid w:val="008062DB"/>
    <w:rsid w:val="0082474C"/>
    <w:rsid w:val="00831D33"/>
    <w:rsid w:val="00855204"/>
    <w:rsid w:val="00857C2A"/>
    <w:rsid w:val="008655D4"/>
    <w:rsid w:val="0087336B"/>
    <w:rsid w:val="008735AA"/>
    <w:rsid w:val="00885FE7"/>
    <w:rsid w:val="00887233"/>
    <w:rsid w:val="00892A7B"/>
    <w:rsid w:val="00893AE2"/>
    <w:rsid w:val="008D02A4"/>
    <w:rsid w:val="008D40D3"/>
    <w:rsid w:val="008D701E"/>
    <w:rsid w:val="008E010A"/>
    <w:rsid w:val="008E3C92"/>
    <w:rsid w:val="008E7D28"/>
    <w:rsid w:val="00904AD5"/>
    <w:rsid w:val="009072CC"/>
    <w:rsid w:val="009128C3"/>
    <w:rsid w:val="00922D13"/>
    <w:rsid w:val="009318E4"/>
    <w:rsid w:val="00941D00"/>
    <w:rsid w:val="0096130B"/>
    <w:rsid w:val="009621C3"/>
    <w:rsid w:val="00985403"/>
    <w:rsid w:val="0098599D"/>
    <w:rsid w:val="00985A13"/>
    <w:rsid w:val="0099181F"/>
    <w:rsid w:val="009B23C0"/>
    <w:rsid w:val="009B55CA"/>
    <w:rsid w:val="009C0FA7"/>
    <w:rsid w:val="009D4E9D"/>
    <w:rsid w:val="009D78F3"/>
    <w:rsid w:val="009E6553"/>
    <w:rsid w:val="009F3DDE"/>
    <w:rsid w:val="009F6534"/>
    <w:rsid w:val="009F66F5"/>
    <w:rsid w:val="00A0105B"/>
    <w:rsid w:val="00A03694"/>
    <w:rsid w:val="00A12F5E"/>
    <w:rsid w:val="00A174D5"/>
    <w:rsid w:val="00A20FC9"/>
    <w:rsid w:val="00A26898"/>
    <w:rsid w:val="00A30BBA"/>
    <w:rsid w:val="00A36BD4"/>
    <w:rsid w:val="00A740FF"/>
    <w:rsid w:val="00A920F9"/>
    <w:rsid w:val="00A926A3"/>
    <w:rsid w:val="00AB5A5A"/>
    <w:rsid w:val="00AC3D14"/>
    <w:rsid w:val="00AC631D"/>
    <w:rsid w:val="00AD1D1B"/>
    <w:rsid w:val="00AE2ADF"/>
    <w:rsid w:val="00AE2F98"/>
    <w:rsid w:val="00AF13B4"/>
    <w:rsid w:val="00AF50A5"/>
    <w:rsid w:val="00B20856"/>
    <w:rsid w:val="00B25051"/>
    <w:rsid w:val="00B27DD6"/>
    <w:rsid w:val="00B35C09"/>
    <w:rsid w:val="00B509A2"/>
    <w:rsid w:val="00B554D9"/>
    <w:rsid w:val="00B6459F"/>
    <w:rsid w:val="00B73758"/>
    <w:rsid w:val="00B7455A"/>
    <w:rsid w:val="00B80FEA"/>
    <w:rsid w:val="00B85CD0"/>
    <w:rsid w:val="00B9088A"/>
    <w:rsid w:val="00BA2107"/>
    <w:rsid w:val="00BA6FA6"/>
    <w:rsid w:val="00BB5C5F"/>
    <w:rsid w:val="00BC6BE7"/>
    <w:rsid w:val="00BD1DBB"/>
    <w:rsid w:val="00BF7377"/>
    <w:rsid w:val="00C12D8B"/>
    <w:rsid w:val="00C322D4"/>
    <w:rsid w:val="00C36A36"/>
    <w:rsid w:val="00C42CE7"/>
    <w:rsid w:val="00C52820"/>
    <w:rsid w:val="00C64B61"/>
    <w:rsid w:val="00CA1F46"/>
    <w:rsid w:val="00CB204F"/>
    <w:rsid w:val="00CC0CBF"/>
    <w:rsid w:val="00CC3693"/>
    <w:rsid w:val="00CD7C57"/>
    <w:rsid w:val="00CE12A1"/>
    <w:rsid w:val="00CF72AF"/>
    <w:rsid w:val="00D025C0"/>
    <w:rsid w:val="00D1578C"/>
    <w:rsid w:val="00D25C0C"/>
    <w:rsid w:val="00D278F0"/>
    <w:rsid w:val="00D37349"/>
    <w:rsid w:val="00D37FAA"/>
    <w:rsid w:val="00D40029"/>
    <w:rsid w:val="00D403BB"/>
    <w:rsid w:val="00D419A2"/>
    <w:rsid w:val="00D45782"/>
    <w:rsid w:val="00D50E37"/>
    <w:rsid w:val="00D51F95"/>
    <w:rsid w:val="00D657E0"/>
    <w:rsid w:val="00D72CE3"/>
    <w:rsid w:val="00D7380B"/>
    <w:rsid w:val="00D77762"/>
    <w:rsid w:val="00DA0391"/>
    <w:rsid w:val="00DB0352"/>
    <w:rsid w:val="00DB14FC"/>
    <w:rsid w:val="00DB2677"/>
    <w:rsid w:val="00DB7364"/>
    <w:rsid w:val="00DC7D75"/>
    <w:rsid w:val="00DD6A43"/>
    <w:rsid w:val="00DE2668"/>
    <w:rsid w:val="00DF35F8"/>
    <w:rsid w:val="00E05E3E"/>
    <w:rsid w:val="00E1275D"/>
    <w:rsid w:val="00E153B7"/>
    <w:rsid w:val="00E20665"/>
    <w:rsid w:val="00E240F5"/>
    <w:rsid w:val="00E5148A"/>
    <w:rsid w:val="00E51E22"/>
    <w:rsid w:val="00EA23D3"/>
    <w:rsid w:val="00EA4F3A"/>
    <w:rsid w:val="00EC5CCE"/>
    <w:rsid w:val="00EE2B78"/>
    <w:rsid w:val="00EE35DA"/>
    <w:rsid w:val="00EE4512"/>
    <w:rsid w:val="00EF12FF"/>
    <w:rsid w:val="00EF1544"/>
    <w:rsid w:val="00EF1D2B"/>
    <w:rsid w:val="00EF4846"/>
    <w:rsid w:val="00F02E25"/>
    <w:rsid w:val="00F05C5B"/>
    <w:rsid w:val="00F06C47"/>
    <w:rsid w:val="00F1165B"/>
    <w:rsid w:val="00F31439"/>
    <w:rsid w:val="00F34998"/>
    <w:rsid w:val="00F50C2B"/>
    <w:rsid w:val="00F611BB"/>
    <w:rsid w:val="00F618F6"/>
    <w:rsid w:val="00F6340B"/>
    <w:rsid w:val="00F723AA"/>
    <w:rsid w:val="00F82FDE"/>
    <w:rsid w:val="00F83B84"/>
    <w:rsid w:val="00F9048A"/>
    <w:rsid w:val="00F969AF"/>
    <w:rsid w:val="00FA00C6"/>
    <w:rsid w:val="00FB6936"/>
    <w:rsid w:val="00FD0BDB"/>
    <w:rsid w:val="00FD135C"/>
    <w:rsid w:val="00FD5D9B"/>
    <w:rsid w:val="00FE2D44"/>
    <w:rsid w:val="00FE7E4C"/>
    <w:rsid w:val="00FF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5159"/>
  <w15:docId w15:val="{0CF0619A-9D8D-4434-8750-9A75F0E5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E481-DEBD-41A4-9118-D638584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2153</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Кузнецова Елена Анатольевна_</cp:lastModifiedBy>
  <cp:revision>6</cp:revision>
  <cp:lastPrinted>2021-08-02T11:58:00Z</cp:lastPrinted>
  <dcterms:created xsi:type="dcterms:W3CDTF">2022-08-02T05:41:00Z</dcterms:created>
  <dcterms:modified xsi:type="dcterms:W3CDTF">2022-08-05T08:50:00Z</dcterms:modified>
</cp:coreProperties>
</file>