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C0" w:rsidRPr="0087456F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Статистические и аналитические материалы о состоянии работы по выявлению коррупционных преступлений, следствия и прокурорского надзора за уголовно-процессуальной деятельностью правоохранительных органов в сфере борьбы с коррупцией в 201</w:t>
      </w:r>
      <w:r w:rsidR="00A61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</w:t>
      </w:r>
    </w:p>
    <w:p w:rsidR="007D04C0" w:rsidRPr="007D04C0" w:rsidRDefault="007D04C0" w:rsidP="007D04C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456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Pr="0087456F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проанализ</w:t>
      </w:r>
      <w:r w:rsidR="0091489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9148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состояние деятельности по противодействию коррупционным преступлениям на территории региона</w:t>
      </w:r>
      <w:r w:rsidRPr="0087456F">
        <w:rPr>
          <w:rFonts w:ascii="Times New Roman" w:hAnsi="Times New Roman" w:cs="Times New Roman"/>
          <w:sz w:val="28"/>
          <w:szCs w:val="28"/>
        </w:rPr>
        <w:t xml:space="preserve"> за 201</w:t>
      </w:r>
      <w:r w:rsidR="00A61970">
        <w:rPr>
          <w:rFonts w:ascii="Times New Roman" w:hAnsi="Times New Roman" w:cs="Times New Roman"/>
          <w:sz w:val="28"/>
          <w:szCs w:val="28"/>
        </w:rPr>
        <w:t>2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4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56F" w:rsidRPr="0087456F" w:rsidRDefault="0087456F" w:rsidP="008745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56F">
        <w:rPr>
          <w:rFonts w:ascii="Times New Roman" w:hAnsi="Times New Roman" w:cs="Times New Roman"/>
          <w:sz w:val="28"/>
          <w:szCs w:val="28"/>
        </w:rPr>
        <w:t xml:space="preserve">В обобщаемый период вопросы противодействия коррупции, исполнения Национального плана противодействия коррупции, и принятых в целях его реализации решений Генеральной прокуратуры Российской Федерации и прокуратуры области, находились на постоянном контроле прокуратуры области. </w:t>
      </w:r>
    </w:p>
    <w:p w:rsidR="00A61970" w:rsidRPr="00A61970" w:rsidRDefault="00A61970" w:rsidP="00A619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1970">
        <w:rPr>
          <w:rFonts w:ascii="Times New Roman" w:hAnsi="Times New Roman" w:cs="Times New Roman"/>
          <w:iCs/>
          <w:sz w:val="28"/>
          <w:szCs w:val="28"/>
        </w:rPr>
        <w:t>Прокуратурой области разработан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iCs/>
          <w:sz w:val="28"/>
          <w:szCs w:val="28"/>
        </w:rPr>
        <w:t>и реализ</w:t>
      </w:r>
      <w:r>
        <w:rPr>
          <w:rFonts w:ascii="Times New Roman" w:hAnsi="Times New Roman" w:cs="Times New Roman"/>
          <w:iCs/>
          <w:sz w:val="28"/>
          <w:szCs w:val="28"/>
        </w:rPr>
        <w:t>ован</w:t>
      </w:r>
      <w:r w:rsidRPr="00A61970">
        <w:rPr>
          <w:rFonts w:ascii="Times New Roman" w:hAnsi="Times New Roman" w:cs="Times New Roman"/>
          <w:iCs/>
          <w:sz w:val="28"/>
          <w:szCs w:val="28"/>
        </w:rPr>
        <w:t xml:space="preserve"> план мероприятий по противодействию коррупции на 2012 год, а также план проверок исполнения законодательства о противодействии коррупции в поднадз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орных органах власти, контроля </w:t>
      </w:r>
      <w:r w:rsidRPr="00A61970">
        <w:rPr>
          <w:rFonts w:ascii="Times New Roman" w:hAnsi="Times New Roman" w:cs="Times New Roman"/>
          <w:iCs/>
          <w:sz w:val="28"/>
          <w:szCs w:val="28"/>
        </w:rPr>
        <w:t>и управления.</w:t>
      </w:r>
    </w:p>
    <w:p w:rsidR="00A61970" w:rsidRPr="00A61970" w:rsidRDefault="00A61970" w:rsidP="00A619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970">
        <w:rPr>
          <w:rFonts w:ascii="Times New Roman" w:hAnsi="Times New Roman" w:cs="Times New Roman"/>
          <w:iCs/>
          <w:sz w:val="28"/>
          <w:szCs w:val="28"/>
        </w:rPr>
        <w:t>21.02.2012 и 26.06.2012 проведены Координационные совещания руководителей правоохранительных органов области, 19.04.2012 - межведомственное совещание, на которых выработаны меры по совершенствованию деятельности по противодействию коррупции, а также утвержден межведомственный план совместных мероприятий по противодействию коррупции на 2012 год</w:t>
      </w:r>
      <w:r w:rsidRPr="00A619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61970" w:rsidRPr="00A61970" w:rsidRDefault="00A61970" w:rsidP="00A6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iCs/>
          <w:sz w:val="28"/>
          <w:szCs w:val="28"/>
        </w:rPr>
        <w:t xml:space="preserve">В целях повышения профессионального мастерства сотрудников правоохранительных органов области, </w:t>
      </w:r>
      <w:r w:rsidRPr="00A61970">
        <w:rPr>
          <w:rFonts w:ascii="Times New Roman" w:hAnsi="Times New Roman" w:cs="Times New Roman"/>
          <w:sz w:val="28"/>
          <w:szCs w:val="28"/>
        </w:rPr>
        <w:t>14.06.2012  в прокуратуре Тюменской области проведен  областной межведомственный учебно-методический семинар по вопросам противодействия коррупции, на котором по приглашению прокуратуры области с лекциями выступили заведующая кафедрой  прокурорского надзора  за исполнением законов в оперативно-розыскной деятельности и участия  прокуроров в уголовном судопроизводстве Института  повышения квалификации руководящих кадров Академии Генеральной прокуратуры Российской Федерации Титова В.Н.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1970">
        <w:rPr>
          <w:rFonts w:ascii="Times New Roman" w:hAnsi="Times New Roman" w:cs="Times New Roman"/>
          <w:sz w:val="28"/>
          <w:szCs w:val="28"/>
        </w:rPr>
        <w:t xml:space="preserve">профессор юридического факультета МГУ им.М.В. Ломоносова </w:t>
      </w:r>
      <w:r>
        <w:rPr>
          <w:rFonts w:ascii="Times New Roman" w:hAnsi="Times New Roman" w:cs="Times New Roman"/>
          <w:sz w:val="28"/>
          <w:szCs w:val="28"/>
        </w:rPr>
        <w:t>Яни П.С.</w:t>
      </w:r>
      <w:r w:rsidRPr="00A6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70" w:rsidRPr="00A61970" w:rsidRDefault="00A61970" w:rsidP="00A619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 на Координационном совещании руководителей правоохранительных органов области рассмотрено состояние работы правоохранительных органов по возмещению вреда, причиненного коррупционными преступлениями, и выработаны дополнительные меры по повышению её эффективности.</w:t>
      </w:r>
    </w:p>
    <w:p w:rsidR="00A61970" w:rsidRPr="00A61970" w:rsidRDefault="00A61970" w:rsidP="00A619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1970">
        <w:rPr>
          <w:rFonts w:ascii="Times New Roman" w:hAnsi="Times New Roman" w:cs="Times New Roman"/>
          <w:iCs/>
          <w:sz w:val="28"/>
          <w:szCs w:val="28"/>
        </w:rPr>
        <w:t>23.10.2012 в прокуратуре области проведено межведомственное совещание руководителей правоохранительных органов Тюменской области, предметом которого стало подведение и обсуждение результатов работы по противодействию коррупционным преступлениям по итогам работы за 9 месяцев 2012 года и мерах по ее совершенствованию.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iCs/>
          <w:sz w:val="28"/>
          <w:szCs w:val="28"/>
        </w:rPr>
        <w:t xml:space="preserve">06.12.2012 </w:t>
      </w:r>
      <w:r w:rsidRPr="00A61970">
        <w:rPr>
          <w:rFonts w:ascii="Times New Roman" w:hAnsi="Times New Roman" w:cs="Times New Roman"/>
          <w:sz w:val="28"/>
          <w:szCs w:val="28"/>
        </w:rPr>
        <w:t xml:space="preserve">прокуратурой области </w:t>
      </w:r>
      <w:r w:rsidRPr="00A61970">
        <w:rPr>
          <w:rFonts w:ascii="Times New Roman" w:hAnsi="Times New Roman" w:cs="Times New Roman"/>
          <w:iCs/>
          <w:sz w:val="28"/>
          <w:szCs w:val="28"/>
        </w:rPr>
        <w:t xml:space="preserve"> вопросы организации работы в сфере противодействия коррупции, пути и способы устранения имеющихся </w:t>
      </w:r>
      <w:r w:rsidRPr="00A61970">
        <w:rPr>
          <w:rFonts w:ascii="Times New Roman" w:hAnsi="Times New Roman" w:cs="Times New Roman"/>
          <w:iCs/>
          <w:sz w:val="28"/>
          <w:szCs w:val="28"/>
        </w:rPr>
        <w:lastRenderedPageBreak/>
        <w:t>недостатков рассмотрены на расширенном заседании коллегии прокуратуры области с участием сотрудников аппарата прокуратуры области и всех территориальных прокуроров.</w:t>
      </w:r>
    </w:p>
    <w:p w:rsidR="00A61970" w:rsidRPr="00A61970" w:rsidRDefault="00A61970" w:rsidP="00A6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sz w:val="28"/>
          <w:szCs w:val="28"/>
        </w:rPr>
        <w:t>Принят также и ряд других организационных и практических мер</w:t>
      </w:r>
      <w:r>
        <w:rPr>
          <w:rFonts w:ascii="Times New Roman" w:hAnsi="Times New Roman" w:cs="Times New Roman"/>
          <w:sz w:val="28"/>
          <w:szCs w:val="28"/>
        </w:rPr>
        <w:t>, направленных на активизацию данной деятельности</w:t>
      </w:r>
      <w:r w:rsidRPr="00A619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В 2012 году на территории области зарегистрировано 1856 коррупционных преступлений (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2011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од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- 2294), в том числе 193 факта взяточничества (203), из которых 176 фактов получения взятки (186) и 17 – дачи взятки (17). </w:t>
      </w:r>
    </w:p>
    <w:p w:rsidR="00A61970" w:rsidRPr="00A61970" w:rsidRDefault="00A61970" w:rsidP="00A61970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Выявлено 255 преступлений, предусмотренных ст. 285 УК РФ (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2011 год -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297). </w:t>
      </w:r>
    </w:p>
    <w:p w:rsidR="00A61970" w:rsidRPr="00A61970" w:rsidRDefault="00A61970" w:rsidP="00A61970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Общее количество зарегистрированных преступлений, предусмотренных главой 30 УК РФ, составило 869 (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2011 год -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1025).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За 12 месяцев 2012 года в правоохранительные органы области поступило 2373  сообщения о коррупционных преступлениях (2011 год - 2607). По результатам их рассмотрения возбуждено 1034 уголовных дела (1176), в 221 случае в возбуждении уголовного дела отказано (314),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остальным сообщениям приняты решения о приобщении к ранее возбужденным уголовным делам (материалам).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Из указанного числа решений об отказе в возбуждении уголовного дела, 1 принято на основании п.3 ч.1 ст. 24 УПК РФ – в связи с истечением срока давности уголовного преследования (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год -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Остальные решения об отказе в возбуждении уголовного дела приняты по реабилитирующим основаниям (п.1,2 ч.1 ст. 24 УПК РФ).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окргоррайпрокурорами законности принятых по сообщениям о коррупционных преступлениях решений по инициативе прокуроров отменено 57 постановлений об отказе в возбуждении уголовного дела, что составило 25,7%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(2011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57 или 18,2%). </w:t>
      </w:r>
    </w:p>
    <w:p w:rsidR="00A61970" w:rsidRPr="00A61970" w:rsidRDefault="00A61970" w:rsidP="005B54C3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После соединения в производстве следователей находилось 149 уголовных дел указанной категории</w:t>
      </w:r>
      <w:r w:rsidRPr="00A6197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(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2011 год -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201),</w:t>
      </w:r>
      <w:r w:rsidRPr="00A6197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из них 88  направлено в суд (122), 12 уголовных дел прекращены (9), в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8 - на основании п.2 ч.1 ст. 24 УПК РФ (8).  </w:t>
      </w:r>
    </w:p>
    <w:p w:rsidR="005B54C3" w:rsidRPr="005B54C3" w:rsidRDefault="005B54C3" w:rsidP="005B54C3">
      <w:pPr>
        <w:spacing w:after="0" w:line="240" w:lineRule="auto"/>
        <w:ind w:firstLine="6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61970" w:rsidRPr="00A61970" w:rsidRDefault="00A61970" w:rsidP="005B54C3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В 2012 году прокурорами в порядке ч.2 ст.37 УПК РФ в следственные органы направлено 65 материалов (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год -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125), по результатам доследственной проверки которых возбуждено 42 уголовных дела (41) и в 20 случаях в возбуждении уголовного дела отказано (76). </w:t>
      </w:r>
    </w:p>
    <w:p w:rsidR="00A61970" w:rsidRPr="005B54C3" w:rsidRDefault="00A61970" w:rsidP="005B54C3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обобщаемый период прекращено 12 уголовных дел, в том числе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8 – на основании п.2 ч.1 ст.24 УПК РФ, и 4 – на основании п.3 ч.1 ст.24 УПК РФ (2011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="00600CE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од</w:t>
      </w:r>
      <w:r w:rsidRPr="00A6197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– 9, из них 8 - на основании п.2 ч.1 ст.24 УПК РФ и 1 – на основании ст.28 УПК РФ).  </w:t>
      </w:r>
    </w:p>
    <w:p w:rsidR="00A61970" w:rsidRPr="00A61970" w:rsidRDefault="00A61970" w:rsidP="00A6197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Законность принятых решений о прекращении уголовных дел проверена надзирающими прокурорами. По инициативе прокуроров отменено 5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постановлений о прекращении уголовного дела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год -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1).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расследования данные уголовные дела в суд не направлялись.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1970" w:rsidRPr="00A61970" w:rsidRDefault="00A61970" w:rsidP="00A619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1970" w:rsidRPr="00A61970" w:rsidRDefault="00A61970" w:rsidP="005B54C3">
      <w:pPr>
        <w:pStyle w:val="a3"/>
        <w:ind w:firstLine="684"/>
        <w:rPr>
          <w:color w:val="000000" w:themeColor="text1"/>
          <w:szCs w:val="28"/>
        </w:rPr>
      </w:pPr>
      <w:r w:rsidRPr="00A61970">
        <w:rPr>
          <w:color w:val="000000" w:themeColor="text1"/>
          <w:szCs w:val="28"/>
        </w:rPr>
        <w:t>В 2012 году предварительное следствие было приостановлено по 12 уголовным делам (2011</w:t>
      </w:r>
      <w:r w:rsidR="00600CEA">
        <w:rPr>
          <w:color w:val="000000" w:themeColor="text1"/>
          <w:szCs w:val="28"/>
        </w:rPr>
        <w:t xml:space="preserve"> </w:t>
      </w:r>
      <w:r w:rsidRPr="00A61970">
        <w:rPr>
          <w:color w:val="000000" w:themeColor="text1"/>
          <w:szCs w:val="28"/>
        </w:rPr>
        <w:t>г</w:t>
      </w:r>
      <w:r w:rsidR="00600CEA">
        <w:rPr>
          <w:color w:val="000000" w:themeColor="text1"/>
          <w:szCs w:val="28"/>
        </w:rPr>
        <w:t>од</w:t>
      </w:r>
      <w:r w:rsidRPr="00A61970">
        <w:rPr>
          <w:color w:val="000000" w:themeColor="text1"/>
          <w:szCs w:val="28"/>
        </w:rPr>
        <w:t xml:space="preserve"> - 12), в том числе на основании п.1 ч.1 ст.208 УПК РФ – 10 (11), п.2 ч.1 ст.208 УПК РФ – 2 (1). 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законности принятых решений о приостановлении предварительного расследования по инициативе прокурора постановление о приостановлении расследования не отменялись (2011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0CEA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5).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В 2012 году прокурорами для дополнительного расследования возвращено 5 уголовных дел из 96, поступивших с обвинительным заключением (</w:t>
      </w:r>
      <w:r w:rsidR="005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2011 году - </w:t>
      </w:r>
      <w:r w:rsidRPr="00A61970">
        <w:rPr>
          <w:rFonts w:ascii="Times New Roman" w:hAnsi="Times New Roman" w:cs="Times New Roman"/>
          <w:color w:val="000000" w:themeColor="text1"/>
          <w:sz w:val="28"/>
          <w:szCs w:val="28"/>
        </w:rPr>
        <w:t>4 из 132).</w:t>
      </w:r>
      <w:r w:rsidRPr="00A61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1970" w:rsidRPr="00A61970" w:rsidRDefault="00A61970" w:rsidP="00A61970">
      <w:pPr>
        <w:spacing w:after="0" w:line="240" w:lineRule="auto"/>
        <w:ind w:firstLine="6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619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Причиной возвращения уголовных дел для дополнительного расследования являлась неполнота проведенного расследования. </w:t>
      </w:r>
    </w:p>
    <w:p w:rsidR="00A61970" w:rsidRPr="005B54C3" w:rsidRDefault="00A61970" w:rsidP="00A6197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61970" w:rsidRPr="00A61970" w:rsidRDefault="00A61970" w:rsidP="005B5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sz w:val="28"/>
          <w:szCs w:val="28"/>
        </w:rPr>
        <w:tab/>
        <w:t>В 2012 году судами Тюменской области было рассмотрено по существу 103 уголовных дела коррупционной направленности в отношении 110 лиц (в 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129 дел в отношении 149 лиц).</w:t>
      </w:r>
    </w:p>
    <w:p w:rsidR="00A61970" w:rsidRPr="00A61970" w:rsidRDefault="00A61970" w:rsidP="00A619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sz w:val="28"/>
          <w:szCs w:val="28"/>
        </w:rPr>
        <w:t>Из рассмотренных дел по 81 делу в отношении 85 лиц постановлены обвинительные приговоры, что составило 77,3 % от общего числа рассмотренных дел указанной категории (в 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113 приговоров в отношении 132 лиц).</w:t>
      </w:r>
    </w:p>
    <w:p w:rsidR="00A61970" w:rsidRPr="00A61970" w:rsidRDefault="00A61970" w:rsidP="00A619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sz w:val="28"/>
          <w:szCs w:val="28"/>
        </w:rPr>
        <w:t>Из указанных лиц осуждено за преступления, предусмотренные: ч.3,4 ст.ст. 159,160 УК РФ – 47 лиц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- 57), ст. 201 УК РФ – 0 (2011 </w:t>
      </w:r>
      <w:r w:rsidR="00600CEA">
        <w:rPr>
          <w:rFonts w:ascii="Times New Roman" w:hAnsi="Times New Roman" w:cs="Times New Roman"/>
          <w:sz w:val="28"/>
          <w:szCs w:val="28"/>
        </w:rPr>
        <w:t xml:space="preserve">год </w:t>
      </w:r>
      <w:r w:rsidRPr="00A61970">
        <w:rPr>
          <w:rFonts w:ascii="Times New Roman" w:hAnsi="Times New Roman" w:cs="Times New Roman"/>
          <w:sz w:val="28"/>
          <w:szCs w:val="28"/>
        </w:rPr>
        <w:t>– 2), ст. 204 УК РФ – 1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61970">
        <w:rPr>
          <w:rFonts w:ascii="Times New Roman" w:hAnsi="Times New Roman" w:cs="Times New Roman"/>
          <w:sz w:val="28"/>
          <w:szCs w:val="28"/>
        </w:rPr>
        <w:t>- 4), ст. 285 УК РФ – 5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3), ст.286 УК РФ – 2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- 4), ст. 290 УК РФ - 9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10), ст. 291 УК РФ - 14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8), ст. 292 УК РФ – 5 лиц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- 16), иные преступления - 2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61970">
        <w:rPr>
          <w:rFonts w:ascii="Times New Roman" w:hAnsi="Times New Roman" w:cs="Times New Roman"/>
          <w:sz w:val="28"/>
          <w:szCs w:val="28"/>
        </w:rPr>
        <w:t xml:space="preserve">- 0). </w:t>
      </w:r>
    </w:p>
    <w:p w:rsidR="00A61970" w:rsidRPr="00A61970" w:rsidRDefault="00A61970" w:rsidP="00A619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970">
        <w:rPr>
          <w:rFonts w:ascii="Times New Roman" w:hAnsi="Times New Roman" w:cs="Times New Roman"/>
          <w:sz w:val="28"/>
          <w:szCs w:val="28"/>
        </w:rPr>
        <w:t>Анализ качественного состава субъектов преступлений коррупционной направленности за 2012 г</w:t>
      </w:r>
      <w:r w:rsidR="00600CEA">
        <w:rPr>
          <w:rFonts w:ascii="Times New Roman" w:hAnsi="Times New Roman" w:cs="Times New Roman"/>
          <w:sz w:val="28"/>
          <w:szCs w:val="28"/>
        </w:rPr>
        <w:t>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показал, что из 85 лиц, осужденных за преступления коррупционной направленности, 5 осужденных - представители правоохранительных органов (в 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6), 4 - представители органов государственной власти и местного самоуправления (2011</w:t>
      </w:r>
      <w:r w:rsidR="00600C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1970">
        <w:rPr>
          <w:rFonts w:ascii="Times New Roman" w:hAnsi="Times New Roman" w:cs="Times New Roman"/>
          <w:sz w:val="28"/>
          <w:szCs w:val="28"/>
        </w:rPr>
        <w:t xml:space="preserve"> – 2).</w:t>
      </w:r>
    </w:p>
    <w:p w:rsidR="00A61970" w:rsidRPr="00A61970" w:rsidRDefault="00A61970" w:rsidP="00A61970">
      <w:pPr>
        <w:pStyle w:val="a3"/>
        <w:ind w:firstLine="709"/>
        <w:contextualSpacing/>
        <w:rPr>
          <w:szCs w:val="28"/>
        </w:rPr>
      </w:pPr>
      <w:r w:rsidRPr="00A61970">
        <w:rPr>
          <w:szCs w:val="28"/>
        </w:rPr>
        <w:t>При согласии обвиняемого с предъявленным обвинением в порядке главы 40 УПК РФ судами области рассмотрено 36 уголовных дел указанной категории в отношении 39 лиц, что составило 44,4 % от общего числа дел, рассмотренных с постановлением обвинительного приговора (в 2011 году – 53 дела в отношении 55 лиц).</w:t>
      </w:r>
    </w:p>
    <w:p w:rsidR="00A61970" w:rsidRPr="00A61970" w:rsidRDefault="00A61970" w:rsidP="005B54C3">
      <w:pPr>
        <w:pStyle w:val="a3"/>
        <w:ind w:firstLine="708"/>
        <w:contextualSpacing/>
        <w:rPr>
          <w:szCs w:val="28"/>
        </w:rPr>
      </w:pPr>
      <w:r w:rsidRPr="00A61970">
        <w:rPr>
          <w:szCs w:val="28"/>
        </w:rPr>
        <w:t>В порядке главы 40-1 УПК РФ при заключении досудебного соглашения о сотрудничестве рассмотрено 2 уголовных дела в отношении 2</w:t>
      </w:r>
      <w:r w:rsidRPr="00A61970">
        <w:rPr>
          <w:b/>
          <w:szCs w:val="28"/>
        </w:rPr>
        <w:t xml:space="preserve"> </w:t>
      </w:r>
      <w:r w:rsidRPr="00A61970">
        <w:rPr>
          <w:szCs w:val="28"/>
        </w:rPr>
        <w:t>лиц (2011</w:t>
      </w:r>
      <w:r w:rsidR="00600CEA">
        <w:rPr>
          <w:szCs w:val="28"/>
        </w:rPr>
        <w:t xml:space="preserve"> год</w:t>
      </w:r>
      <w:r w:rsidRPr="00A61970">
        <w:rPr>
          <w:szCs w:val="28"/>
        </w:rPr>
        <w:t xml:space="preserve"> – 1 дело в отношении 1 лица). </w:t>
      </w:r>
    </w:p>
    <w:p w:rsidR="00A61970" w:rsidRPr="00A61970" w:rsidRDefault="00A61970" w:rsidP="005B54C3">
      <w:pPr>
        <w:pStyle w:val="a3"/>
        <w:ind w:firstLine="708"/>
        <w:contextualSpacing/>
        <w:rPr>
          <w:szCs w:val="28"/>
        </w:rPr>
      </w:pPr>
      <w:r w:rsidRPr="00A61970">
        <w:rPr>
          <w:szCs w:val="28"/>
        </w:rPr>
        <w:t>Анализ практики назначения наказания по делам указанной категории показал, что из 85 осужденных 4 лица осуждены к реальному лишению свободы, к условному лишению свободы - 50 лиц, к штрафу - 35 лиц, к лишению права занимать определенные должности или заниматься определенной деятельностью на различные сроки - 1 лицо.</w:t>
      </w:r>
    </w:p>
    <w:p w:rsidR="00A61970" w:rsidRPr="00A61970" w:rsidRDefault="00A61970" w:rsidP="00A61970">
      <w:pPr>
        <w:pStyle w:val="a3"/>
        <w:ind w:firstLine="709"/>
        <w:contextualSpacing/>
        <w:rPr>
          <w:szCs w:val="28"/>
        </w:rPr>
      </w:pPr>
      <w:r w:rsidRPr="00A61970">
        <w:rPr>
          <w:szCs w:val="28"/>
        </w:rPr>
        <w:lastRenderedPageBreak/>
        <w:t>Дополнительное наказание в виде штрафа определено 17 осужденным, в виде лишения права занимать определенные должности или заниматься определенной деятельностью на различные сроки - 7 лицам.</w:t>
      </w:r>
    </w:p>
    <w:p w:rsidR="00A61970" w:rsidRPr="00A61970" w:rsidRDefault="00A61970" w:rsidP="00A61970">
      <w:pPr>
        <w:pStyle w:val="a3"/>
        <w:ind w:firstLine="709"/>
        <w:contextualSpacing/>
        <w:rPr>
          <w:szCs w:val="28"/>
        </w:rPr>
      </w:pPr>
      <w:r w:rsidRPr="00A61970">
        <w:rPr>
          <w:szCs w:val="28"/>
        </w:rPr>
        <w:t>Всего в 2012 году в кассационном порядке было пересмотрено 17 приговоров, в том числе 11 по кассационным представлениям, 5 из которых удовлетворено, их них 3 с отменой оправдательных приговоров. По кассационным жалобам участников уголовного судопроизводства были отменены 2 приговора с прекращением уголовных дел по реабилитирующим основаниям (в 2011 году было обжаловано 42 приговора, в том числе 20 по кассационным представлениям, 13 из которых удовлетворены, по кассационным жалобам было отменено и изменено 8 приговоров, в том числе, один приговор отменен с прекращением уголовного дела по реабилитирующему основанию).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A61970" w:rsidRDefault="00A61970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A61970" w:rsidRDefault="00A61970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Отдел по надзору за исполнением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законодательства о противодействии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коррупции прокуратуры Тюменской </w:t>
      </w:r>
    </w:p>
    <w:p w:rsidR="00914892" w:rsidRPr="0087456F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>области</w:t>
      </w:r>
    </w:p>
    <w:sectPr w:rsidR="00914892" w:rsidRPr="0087456F" w:rsidSect="00914892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D1" w:rsidRDefault="000C7CD1" w:rsidP="00914892">
      <w:pPr>
        <w:spacing w:after="0" w:line="240" w:lineRule="auto"/>
      </w:pPr>
      <w:r>
        <w:separator/>
      </w:r>
    </w:p>
  </w:endnote>
  <w:endnote w:type="continuationSeparator" w:id="1">
    <w:p w:rsidR="000C7CD1" w:rsidRDefault="000C7CD1" w:rsidP="009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D1" w:rsidRDefault="000C7CD1" w:rsidP="00914892">
      <w:pPr>
        <w:spacing w:after="0" w:line="240" w:lineRule="auto"/>
      </w:pPr>
      <w:r>
        <w:separator/>
      </w:r>
    </w:p>
  </w:footnote>
  <w:footnote w:type="continuationSeparator" w:id="1">
    <w:p w:rsidR="000C7CD1" w:rsidRDefault="000C7CD1" w:rsidP="009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8688"/>
      <w:docPartObj>
        <w:docPartGallery w:val="Page Numbers (Top of Page)"/>
        <w:docPartUnique/>
      </w:docPartObj>
    </w:sdtPr>
    <w:sdtContent>
      <w:p w:rsidR="00914892" w:rsidRDefault="002D4562">
        <w:pPr>
          <w:pStyle w:val="a6"/>
          <w:jc w:val="center"/>
        </w:pPr>
        <w:fldSimple w:instr=" PAGE   \* MERGEFORMAT ">
          <w:r w:rsidR="00600CEA">
            <w:rPr>
              <w:noProof/>
            </w:rPr>
            <w:t>2</w:t>
          </w:r>
        </w:fldSimple>
      </w:p>
    </w:sdtContent>
  </w:sdt>
  <w:p w:rsidR="00914892" w:rsidRDefault="009148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C0"/>
    <w:rsid w:val="00003842"/>
    <w:rsid w:val="00003B76"/>
    <w:rsid w:val="000068B2"/>
    <w:rsid w:val="00011225"/>
    <w:rsid w:val="00011BCB"/>
    <w:rsid w:val="0001369C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51E"/>
    <w:rsid w:val="000C66F2"/>
    <w:rsid w:val="000C6739"/>
    <w:rsid w:val="000C7380"/>
    <w:rsid w:val="000C7CD1"/>
    <w:rsid w:val="000D016F"/>
    <w:rsid w:val="000D2842"/>
    <w:rsid w:val="000D36DF"/>
    <w:rsid w:val="000D3C52"/>
    <w:rsid w:val="000D6C53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48A9"/>
    <w:rsid w:val="0015517E"/>
    <w:rsid w:val="00157E00"/>
    <w:rsid w:val="00160555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320B"/>
    <w:rsid w:val="001A517A"/>
    <w:rsid w:val="001A5707"/>
    <w:rsid w:val="001A5816"/>
    <w:rsid w:val="001A5997"/>
    <w:rsid w:val="001A76E6"/>
    <w:rsid w:val="001B0F82"/>
    <w:rsid w:val="001B34F8"/>
    <w:rsid w:val="001B436E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4562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4C3"/>
    <w:rsid w:val="005B5DCB"/>
    <w:rsid w:val="005B6418"/>
    <w:rsid w:val="005B66AF"/>
    <w:rsid w:val="005C0BBB"/>
    <w:rsid w:val="005C2C7F"/>
    <w:rsid w:val="005C6B03"/>
    <w:rsid w:val="005C74F7"/>
    <w:rsid w:val="005C7FE0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0CEA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3D95"/>
    <w:rsid w:val="00675BEC"/>
    <w:rsid w:val="006765A1"/>
    <w:rsid w:val="0067670E"/>
    <w:rsid w:val="00676869"/>
    <w:rsid w:val="00680A4B"/>
    <w:rsid w:val="006824C5"/>
    <w:rsid w:val="0068401A"/>
    <w:rsid w:val="006875FA"/>
    <w:rsid w:val="00690F00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04C0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456F"/>
    <w:rsid w:val="008760D9"/>
    <w:rsid w:val="008762BA"/>
    <w:rsid w:val="00876BED"/>
    <w:rsid w:val="008805CA"/>
    <w:rsid w:val="00881892"/>
    <w:rsid w:val="00884EB4"/>
    <w:rsid w:val="00886C67"/>
    <w:rsid w:val="00887BE8"/>
    <w:rsid w:val="008900B4"/>
    <w:rsid w:val="008924A2"/>
    <w:rsid w:val="008927C1"/>
    <w:rsid w:val="008929D1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892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1970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6E00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5492"/>
    <w:rsid w:val="00F55D93"/>
    <w:rsid w:val="00F572BC"/>
    <w:rsid w:val="00F61D80"/>
    <w:rsid w:val="00F62FC4"/>
    <w:rsid w:val="00F63CE9"/>
    <w:rsid w:val="00F65B3C"/>
    <w:rsid w:val="00F743AD"/>
    <w:rsid w:val="00F74B5A"/>
    <w:rsid w:val="00F7543B"/>
    <w:rsid w:val="00F75ABD"/>
    <w:rsid w:val="00F836DF"/>
    <w:rsid w:val="00F8469D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2">
    <w:name w:val="heading 2"/>
    <w:basedOn w:val="a"/>
    <w:link w:val="20"/>
    <w:uiPriority w:val="9"/>
    <w:qFormat/>
    <w:rsid w:val="007D0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74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4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4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892"/>
  </w:style>
  <w:style w:type="paragraph" w:styleId="a8">
    <w:name w:val="footer"/>
    <w:basedOn w:val="a"/>
    <w:link w:val="a9"/>
    <w:uiPriority w:val="99"/>
    <w:semiHidden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7C2544-F1EB-452C-B6C8-6F06036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Тюмень</cp:lastModifiedBy>
  <cp:revision>3</cp:revision>
  <dcterms:created xsi:type="dcterms:W3CDTF">2014-04-09T04:30:00Z</dcterms:created>
  <dcterms:modified xsi:type="dcterms:W3CDTF">2014-04-16T05:54:00Z</dcterms:modified>
</cp:coreProperties>
</file>