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C0" w:rsidRPr="0087456F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Статистические и аналитические материалы о состоянии работы по выявлению коррупционных преступлений, следствия и прокурорского надзора за уголовно-процессуальной деятельностью правоохранительных органов в сфере борьбы с коррупцией в 201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</w:t>
      </w:r>
    </w:p>
    <w:p w:rsidR="007D04C0" w:rsidRPr="007D04C0" w:rsidRDefault="007D04C0" w:rsidP="007D04C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56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Pr="0087456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проанализ</w:t>
      </w:r>
      <w:r w:rsidR="0091489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состояние деятельности по противодействию коррупционным преступлениям на территории региона</w:t>
      </w:r>
      <w:r w:rsidRPr="0087456F">
        <w:rPr>
          <w:rFonts w:ascii="Times New Roman" w:hAnsi="Times New Roman" w:cs="Times New Roman"/>
          <w:sz w:val="28"/>
          <w:szCs w:val="28"/>
        </w:rPr>
        <w:t xml:space="preserve"> за 2013 год.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В обобщаемый период вопросы противодействия коррупции, исполнения Национального плана противодействия коррупции, и принятых в целях его реализации решений Генеральной прокуратуры Российской Федерации и прокуратуры области, находились на постоянном контроле прокуратуры области.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Результаты надзора за исполнением законодательства о противодействии коррупции и вопросы повышения эффективности работы на данном участке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рассматривались </w:t>
      </w:r>
      <w:r w:rsidRPr="0087456F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7456F">
        <w:rPr>
          <w:rFonts w:ascii="Times New Roman" w:hAnsi="Times New Roman" w:cs="Times New Roman"/>
          <w:sz w:val="28"/>
          <w:szCs w:val="28"/>
        </w:rPr>
        <w:t xml:space="preserve"> коллегии прокуратуры области при подведении итогов работы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определенный период времени</w:t>
      </w:r>
      <w:r w:rsidRPr="00874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56F" w:rsidRPr="0087456F" w:rsidRDefault="0087456F" w:rsidP="0087456F">
      <w:pPr>
        <w:pStyle w:val="a3"/>
        <w:ind w:firstLine="709"/>
        <w:rPr>
          <w:szCs w:val="28"/>
        </w:rPr>
      </w:pPr>
      <w:r w:rsidRPr="0087456F">
        <w:rPr>
          <w:szCs w:val="28"/>
        </w:rPr>
        <w:t>28.05.2013 на межведомственном совещании руководителей правоохранительных органов Тюменской области обсуждены вопросы эффективности реализации региональных программ, связанных с противодействием коррупции, и результаты работы правоохранительных органов по выявлению, пресечению и расследованию коррупционных преступлений, в том числе совершенных от имени и в интересах юридических лиц. По результатам совещания выработаны меры, направленные на повышение эффективности данной деятельности.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10.12.2013 в прокуратуре области проведено координационное совещание руководителей правоохранительных органов по вопросу выполнения мероприятий Национального плана противодействия коррупции на 2012-2013 гг. и принятия дополнительных мер по повышению эффективности работы по противодействию коррупции.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По результатам совещания подведены итоги антикоррупционной деятельности за 2013 год и определены направления для ее активизации в 2014 году. </w:t>
      </w:r>
    </w:p>
    <w:p w:rsidR="0087456F" w:rsidRPr="00914892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16"/>
          <w:szCs w:val="16"/>
        </w:rPr>
      </w:pP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2013 году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области зарегистрировано 1013 коррупционных преступлений (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2012</w:t>
      </w:r>
      <w:r w:rsidR="0080220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="0080220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- 18</w:t>
      </w:r>
      <w:r w:rsidR="00872A5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56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), в том числе 377 фактов взяточничества (193), из которых 168 фактов получения взятки (176) и 71 – дачи взятки (1</w:t>
      </w:r>
      <w:r w:rsidR="00872A5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7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). </w:t>
      </w:r>
    </w:p>
    <w:p w:rsidR="0087456F" w:rsidRPr="0087456F" w:rsidRDefault="0087456F" w:rsidP="0087456F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Общее количество зарегистрированных преступлений, предусмотренных главой 30 УК РФ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(должностные преступления)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составило 503 (</w:t>
      </w:r>
      <w:r w:rsidR="0080220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2012 год - 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8</w:t>
      </w:r>
      <w:r w:rsidR="00872A5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69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). </w:t>
      </w:r>
    </w:p>
    <w:p w:rsidR="0087456F" w:rsidRPr="00914892" w:rsidRDefault="0087456F" w:rsidP="009148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456F">
        <w:rPr>
          <w:rFonts w:ascii="Times New Roman" w:hAnsi="Times New Roman" w:cs="Times New Roman"/>
          <w:spacing w:val="-3"/>
          <w:sz w:val="28"/>
          <w:szCs w:val="28"/>
        </w:rPr>
        <w:tab/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>В 2013 году в правоохранительные органы области поступило 1936 сообщений о ко</w:t>
      </w:r>
      <w:r w:rsidR="00914892">
        <w:rPr>
          <w:rFonts w:ascii="Times New Roman" w:hAnsi="Times New Roman" w:cs="Times New Roman"/>
          <w:sz w:val="28"/>
          <w:szCs w:val="28"/>
        </w:rPr>
        <w:t xml:space="preserve">ррупционных преступлениях (2012 </w:t>
      </w:r>
      <w:r w:rsidRPr="0087456F">
        <w:rPr>
          <w:rFonts w:ascii="Times New Roman" w:hAnsi="Times New Roman" w:cs="Times New Roman"/>
          <w:sz w:val="28"/>
          <w:szCs w:val="28"/>
        </w:rPr>
        <w:t xml:space="preserve">год - 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>2373</w:t>
      </w:r>
      <w:r w:rsidRPr="0087456F">
        <w:rPr>
          <w:rFonts w:ascii="Times New Roman" w:hAnsi="Times New Roman" w:cs="Times New Roman"/>
          <w:sz w:val="28"/>
          <w:szCs w:val="28"/>
        </w:rPr>
        <w:t xml:space="preserve">). По результатам их рассмотрения </w:t>
      </w:r>
      <w:r w:rsidR="0080220F">
        <w:rPr>
          <w:rFonts w:ascii="Times New Roman" w:hAnsi="Times New Roman" w:cs="Times New Roman"/>
          <w:sz w:val="28"/>
          <w:szCs w:val="28"/>
        </w:rPr>
        <w:t>возбуждено 1013 уголовных дел (</w:t>
      </w:r>
      <w:r w:rsidR="00872A52">
        <w:rPr>
          <w:rFonts w:ascii="Times New Roman" w:hAnsi="Times New Roman" w:cs="Times New Roman"/>
          <w:sz w:val="28"/>
          <w:szCs w:val="28"/>
        </w:rPr>
        <w:t>1034</w:t>
      </w:r>
      <w:r w:rsidRPr="0087456F">
        <w:rPr>
          <w:rFonts w:ascii="Times New Roman" w:hAnsi="Times New Roman" w:cs="Times New Roman"/>
          <w:sz w:val="28"/>
          <w:szCs w:val="28"/>
        </w:rPr>
        <w:t xml:space="preserve">), в 217 случаях </w:t>
      </w:r>
      <w:r w:rsidRPr="0087456F">
        <w:rPr>
          <w:rFonts w:ascii="Times New Roman" w:hAnsi="Times New Roman" w:cs="Times New Roman"/>
          <w:sz w:val="28"/>
          <w:szCs w:val="28"/>
        </w:rPr>
        <w:lastRenderedPageBreak/>
        <w:t xml:space="preserve">вынесены решения об отказе в возбуждении уголовного дела (221), по остальным сообщениям приняты решения о приобщении к ранее возбужденным уголовным делам (материалам).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>В 10</w:t>
      </w:r>
      <w:r w:rsidRPr="00874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56F">
        <w:rPr>
          <w:rFonts w:ascii="Times New Roman" w:hAnsi="Times New Roman" w:cs="Times New Roman"/>
          <w:sz w:val="28"/>
          <w:szCs w:val="28"/>
        </w:rPr>
        <w:t>случаях решения об отказе в возбуждении уголовного дела приняты на основании п.3 ч.1 ст.24 УПК РФ</w:t>
      </w:r>
      <w:r>
        <w:rPr>
          <w:rFonts w:ascii="Times New Roman" w:hAnsi="Times New Roman" w:cs="Times New Roman"/>
          <w:sz w:val="28"/>
          <w:szCs w:val="28"/>
        </w:rPr>
        <w:t xml:space="preserve"> (за истечением сроков давности уголовного преследования)</w:t>
      </w:r>
      <w:r w:rsidRPr="0087456F">
        <w:rPr>
          <w:rFonts w:ascii="Times New Roman" w:hAnsi="Times New Roman" w:cs="Times New Roman"/>
          <w:sz w:val="28"/>
          <w:szCs w:val="28"/>
        </w:rPr>
        <w:t>, в остальных случаях постановления об отказе в возбуждении уголовного дела вынесены по реабилитирующим основаниям (п.п.1,2 ч.1 ст. 24 УПК РФ).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окргоррайпрокурорами законности принятых по сообщениям о коррупционных преступлениях решений по инициативе прокуроров отменено 80 постановлений об отказе в возбуждении уголовного дела (2012 год – 57).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дополнительных проверок возбуждено 15 уголовных дел (</w:t>
      </w:r>
      <w:r w:rsidR="0080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год - 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0).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причин, послуживших основанием для признания постановлений об отказе в возбуждении уголовного дела незаконными, в большинстве случаев являлась неполнота доследственных проверок, которая связана с отсутствием надлежащего ведомственного контроля за производством доследственных проверок, недостаточным опытом и волокитой со стороны должностных лиц, осуществляющих проверку.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соблюдения установленных УПК РФ сроков рассмотрения сообщений о коррупционных преступлениях показал, что по большинству сообщений срок проверки продлевается до 10 суток, а в ряде случаев и до 30 суток. Данное обстоятельство связано с тем, что сообщения о коррупционных преступлениях требуют тщательной проверки с проведением большого объема проверочных мероприятий, в том числе истребованием и изучением финансовых документов, а также проведение ревизий и документальных исследований.  </w:t>
      </w:r>
    </w:p>
    <w:p w:rsidR="0087456F" w:rsidRPr="00914892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87456F" w:rsidRDefault="0087456F" w:rsidP="008745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>В 2013 году прокурорами в порядке ч.2 ст.37 УПК РФ в следственные органы направлено 40 материалов (</w:t>
      </w:r>
      <w:r w:rsidR="00802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год - 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65), по результатам доследственной проверки которых возбуждено 37 уголовных дел (42) и в 2 случаях в возбуждении уголовного дела отказано (20), еще 4 дела возбуждены по материалам, направленным в следственные органы в 2012 году. </w:t>
      </w:r>
    </w:p>
    <w:p w:rsidR="00914892" w:rsidRPr="00914892" w:rsidRDefault="00914892" w:rsidP="008745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14892" w:rsidRPr="0087456F" w:rsidRDefault="00914892" w:rsidP="009148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За указанный период </w:t>
      </w:r>
      <w:r w:rsidRPr="0087456F">
        <w:rPr>
          <w:rFonts w:ascii="Times New Roman" w:hAnsi="Times New Roman" w:cs="Times New Roman"/>
          <w:spacing w:val="-3"/>
          <w:sz w:val="28"/>
          <w:szCs w:val="28"/>
        </w:rPr>
        <w:t xml:space="preserve">в производстве следователей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после соединения уголовных дел </w:t>
      </w:r>
      <w:r w:rsidRPr="0087456F">
        <w:rPr>
          <w:rFonts w:ascii="Times New Roman" w:hAnsi="Times New Roman" w:cs="Times New Roman"/>
          <w:spacing w:val="-3"/>
          <w:sz w:val="28"/>
          <w:szCs w:val="28"/>
        </w:rPr>
        <w:t>находилось 158 дел указанной категории (</w:t>
      </w:r>
      <w:r w:rsidR="0080220F">
        <w:rPr>
          <w:rFonts w:ascii="Times New Roman" w:hAnsi="Times New Roman" w:cs="Times New Roman"/>
          <w:spacing w:val="-3"/>
          <w:sz w:val="28"/>
          <w:szCs w:val="28"/>
        </w:rPr>
        <w:t xml:space="preserve">2012 год - </w:t>
      </w:r>
      <w:r w:rsidRPr="0087456F">
        <w:rPr>
          <w:rFonts w:ascii="Times New Roman" w:hAnsi="Times New Roman" w:cs="Times New Roman"/>
          <w:spacing w:val="-3"/>
          <w:sz w:val="28"/>
          <w:szCs w:val="28"/>
        </w:rPr>
        <w:t>149), из них 104 направлено в</w:t>
      </w:r>
      <w:r w:rsidRPr="0087456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суд (88), принято 11 решений о прекращении уголовного дела (12).</w:t>
      </w:r>
    </w:p>
    <w:p w:rsidR="0087456F" w:rsidRPr="00914892" w:rsidRDefault="0087456F" w:rsidP="008745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87456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87456F" w:rsidRPr="0087456F" w:rsidRDefault="0087456F" w:rsidP="00874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>Анализ практики избрания меры пресечения в отношении подозреваемых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обвиняемых по уголовным делам о коррупционных преступлениях показал, что по абсолютному большинству дел в качестве меры пресечения избирается подписка о невыезде и надлежащем поведении. </w:t>
      </w:r>
    </w:p>
    <w:p w:rsidR="00914892" w:rsidRPr="00914892" w:rsidRDefault="00914892" w:rsidP="0087456F">
      <w:pPr>
        <w:pStyle w:val="a5"/>
        <w:ind w:left="0" w:firstLine="709"/>
        <w:jc w:val="both"/>
        <w:rPr>
          <w:sz w:val="16"/>
          <w:szCs w:val="16"/>
        </w:rPr>
      </w:pPr>
    </w:p>
    <w:p w:rsidR="0087456F" w:rsidRPr="0087456F" w:rsidRDefault="0087456F" w:rsidP="0087456F">
      <w:pPr>
        <w:pStyle w:val="a5"/>
        <w:ind w:left="0" w:firstLine="709"/>
        <w:jc w:val="both"/>
        <w:rPr>
          <w:b/>
          <w:sz w:val="28"/>
          <w:szCs w:val="28"/>
        </w:rPr>
      </w:pPr>
      <w:r w:rsidRPr="0087456F">
        <w:rPr>
          <w:sz w:val="28"/>
          <w:szCs w:val="28"/>
        </w:rPr>
        <w:lastRenderedPageBreak/>
        <w:t>В 2013 году судами Тюменской области было рассмотрено 83 уголовных дела в отношении 89 лиц (в 2012 году рассмотрено 103 уголовных дела в отношении 110 лиц).</w:t>
      </w:r>
    </w:p>
    <w:p w:rsidR="0087456F" w:rsidRPr="0087456F" w:rsidRDefault="0087456F" w:rsidP="0087456F">
      <w:pPr>
        <w:pStyle w:val="a5"/>
        <w:ind w:left="0" w:firstLine="709"/>
        <w:jc w:val="both"/>
        <w:rPr>
          <w:b/>
          <w:sz w:val="28"/>
          <w:szCs w:val="28"/>
        </w:rPr>
      </w:pPr>
      <w:r w:rsidRPr="0087456F">
        <w:rPr>
          <w:sz w:val="28"/>
          <w:szCs w:val="28"/>
        </w:rPr>
        <w:t xml:space="preserve">Из 83 уголовных дел коррупционной направленности, рассмотренных судами области в 2013 году, обвинительные приговоры были постановлены в отношении 72 лиц по 68 уголовным делам, что составило 81,8 % от общего числа дел указанной категории, рассмотренных судами по существу (в 2012 году – по 81 делам в отношении 85 лиц или 77,3 %). </w:t>
      </w:r>
    </w:p>
    <w:p w:rsidR="0087456F" w:rsidRPr="0087456F" w:rsidRDefault="0087456F" w:rsidP="0087456F">
      <w:pPr>
        <w:pStyle w:val="a3"/>
        <w:ind w:firstLine="709"/>
        <w:contextualSpacing/>
        <w:rPr>
          <w:szCs w:val="28"/>
        </w:rPr>
      </w:pPr>
      <w:r w:rsidRPr="0087456F">
        <w:rPr>
          <w:szCs w:val="28"/>
        </w:rPr>
        <w:t xml:space="preserve">Из них осуждено за преступления, предусмотренные: ч.3,4 ст.ст. 159 УК РФ – 26 лиц, 160 УК РФ – 15 лиц (в 2012 году- 47 лиц), ст. 201 УК РФ – 1 лицо (в 2012 году - 0), ст. 204 УК РФ – 1 лицо (в 2012 году -1 лицо), ст. 285 УК РФ – 4 лица (в 2012 году – 5 лиц); ст.286 УК РФ - 0 (в 2012 году – 2 лица), ст. 290 УК РФ - 16 лиц (в 2012 году - 9 лиц), ст. 291 УК РФ - 8 лиц (в 2012 году - 14 лиц), ст. 292 УК РФ – 1 лицо (в 2012 году - 5 лиц). </w:t>
      </w:r>
    </w:p>
    <w:p w:rsidR="0087456F" w:rsidRPr="0087456F" w:rsidRDefault="0087456F" w:rsidP="0087456F">
      <w:pPr>
        <w:pStyle w:val="a3"/>
        <w:ind w:firstLine="709"/>
        <w:contextualSpacing/>
        <w:rPr>
          <w:szCs w:val="28"/>
        </w:rPr>
      </w:pPr>
      <w:r w:rsidRPr="0087456F">
        <w:rPr>
          <w:szCs w:val="28"/>
        </w:rPr>
        <w:t xml:space="preserve">В 2013 году судами области прекращено 1 уголовное дело в отношении 1 лица по нереабилитирующему основанию - в связи со смертью обвиняемого (в 2012 году- 0). 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>В порядке главы 40 УПК РФ</w:t>
      </w:r>
      <w:r w:rsidR="00914892">
        <w:rPr>
          <w:szCs w:val="28"/>
        </w:rPr>
        <w:t xml:space="preserve"> (в особом порядке)</w:t>
      </w:r>
      <w:r w:rsidRPr="0087456F">
        <w:rPr>
          <w:szCs w:val="28"/>
        </w:rPr>
        <w:t xml:space="preserve"> судами области в 2013 году рассмотрено 31 уголовное дело коррупционной направленности в отношении 32 лиц, что составило 44,4% от общего числа рассмотренных с обвинительным приговором (в 2012 году – 27 дел в отношении 30 лиц или 50%).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>В порядке главы 40-1 УПК РФ</w:t>
      </w:r>
      <w:r w:rsidR="00914892">
        <w:rPr>
          <w:szCs w:val="28"/>
        </w:rPr>
        <w:t xml:space="preserve"> (при заключении досудебного соглашения о сотрудничестве)</w:t>
      </w:r>
      <w:r w:rsidRPr="0087456F">
        <w:rPr>
          <w:szCs w:val="28"/>
        </w:rPr>
        <w:t xml:space="preserve"> в 2013 году судами области рассмотрено 2 уголовных дела в отношении 2 лиц (в 2012 году – 1 дело в отношении 1 лица). 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 xml:space="preserve">Анализ судебной практики назначения наказания по делам коррупционной направленности показал, что к 34 осужденным применено условное наказание (в 2012 году – 50 лиц). К реальному лишению свободы осуждено - 10 лиц (в 2012 году – 4 лица), к штрафу - 27 лиц (в 2012 году - 35 лиц), наказание в виде лишения права занимать определенные должности или заниматься определенной деятельностью лица в качестве основного вида наказания не назначалось (в 2012 году – 1 лицо). </w:t>
      </w:r>
    </w:p>
    <w:p w:rsidR="0087456F" w:rsidRPr="0087456F" w:rsidRDefault="0087456F" w:rsidP="0087456F">
      <w:pPr>
        <w:pStyle w:val="a3"/>
        <w:ind w:firstLine="709"/>
        <w:contextualSpacing/>
        <w:rPr>
          <w:szCs w:val="28"/>
        </w:rPr>
      </w:pPr>
      <w:r w:rsidRPr="0087456F">
        <w:rPr>
          <w:szCs w:val="28"/>
        </w:rPr>
        <w:t>Дополнительное наказание в виде штрафа применено к 9 лицам (в 2012 году – 5 лицам), лишения права занимать определенные должности или заниматься определенной деятельностью применено к 5 осужденным (в 2012 году – к 3 осужденным).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>В 2013 году по делам коррупционной направленности судами области приняты решения о конфискации имущества в отношении 2 лиц (в 2012 году такие решения не принимались). Кроме того, по 11 уголовным делам о взяточничестве в отношении 11 лиц на основании постановленных судами обвинительных приговоров в соответствии с ч.4 ст. 81 УПК РФ в доход государства конфискованы денежные средства, полученные виновными в качестве взяток.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lastRenderedPageBreak/>
        <w:t>В 2013 году в апелляционном порядке рассмотрено 15 уголовных дел о преступлениях коррупционной направленности в отношении 19 лиц, из них 8 дел в отношении 11 лиц – по представлениям, 7 дел в отношении 8 лиц – по жалобам других участников уголовного судопроизводства (в 2012 году пересмотрено 14 приговоров, в том числе 8 по предста</w:t>
      </w:r>
      <w:r w:rsidR="00576DD5">
        <w:rPr>
          <w:szCs w:val="28"/>
        </w:rPr>
        <w:t>влениям, из них 2 удовлетворены</w:t>
      </w:r>
      <w:r w:rsidRPr="0087456F">
        <w:rPr>
          <w:szCs w:val="28"/>
        </w:rPr>
        <w:t xml:space="preserve">). </w:t>
      </w:r>
    </w:p>
    <w:p w:rsidR="0087456F" w:rsidRDefault="0087456F" w:rsidP="0087456F">
      <w:pPr>
        <w:pStyle w:val="a3"/>
        <w:ind w:firstLine="709"/>
        <w:contextualSpacing/>
        <w:rPr>
          <w:szCs w:val="28"/>
        </w:rPr>
      </w:pPr>
      <w:r w:rsidRPr="0087456F">
        <w:rPr>
          <w:szCs w:val="28"/>
        </w:rPr>
        <w:t xml:space="preserve">По результатам рассмотрения дел судом апелляционной инстанции удовлетворены апелляционные представления на: 1 приговор в отношении 2 лиц с изменением квалификации, 2 оправдательных приговора в отношении 4 лиц - отменены с направлением на новое судебное рассмотрение, 4 постановления судов о </w:t>
      </w:r>
      <w:r w:rsidR="00914892">
        <w:rPr>
          <w:szCs w:val="28"/>
        </w:rPr>
        <w:t>возвращении</w:t>
      </w:r>
      <w:r w:rsidRPr="0087456F">
        <w:rPr>
          <w:szCs w:val="28"/>
        </w:rPr>
        <w:t xml:space="preserve"> дела</w:t>
      </w:r>
      <w:r w:rsidR="00914892">
        <w:rPr>
          <w:szCs w:val="28"/>
        </w:rPr>
        <w:t xml:space="preserve"> прокурору</w:t>
      </w:r>
      <w:r w:rsidRPr="0087456F">
        <w:rPr>
          <w:szCs w:val="28"/>
        </w:rPr>
        <w:t xml:space="preserve"> в порядке ст.237 УПК РФ в отношении 5 лиц (в 2012 году - пересмотрено 14 приговоров, в том числе 8 по представлениям, из них 2 – удовлетворены).</w:t>
      </w:r>
    </w:p>
    <w:p w:rsidR="00914892" w:rsidRDefault="00914892" w:rsidP="00914892">
      <w:pPr>
        <w:pStyle w:val="a3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914892" w:rsidRPr="0087456F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sectPr w:rsidR="00914892" w:rsidRPr="0087456F" w:rsidSect="00914892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3C" w:rsidRDefault="00E30E3C" w:rsidP="00914892">
      <w:pPr>
        <w:spacing w:after="0" w:line="240" w:lineRule="auto"/>
      </w:pPr>
      <w:r>
        <w:separator/>
      </w:r>
    </w:p>
  </w:endnote>
  <w:endnote w:type="continuationSeparator" w:id="1">
    <w:p w:rsidR="00E30E3C" w:rsidRDefault="00E30E3C" w:rsidP="009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3C" w:rsidRDefault="00E30E3C" w:rsidP="00914892">
      <w:pPr>
        <w:spacing w:after="0" w:line="240" w:lineRule="auto"/>
      </w:pPr>
      <w:r>
        <w:separator/>
      </w:r>
    </w:p>
  </w:footnote>
  <w:footnote w:type="continuationSeparator" w:id="1">
    <w:p w:rsidR="00E30E3C" w:rsidRDefault="00E30E3C" w:rsidP="009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688"/>
      <w:docPartObj>
        <w:docPartGallery w:val="Page Numbers (Top of Page)"/>
        <w:docPartUnique/>
      </w:docPartObj>
    </w:sdtPr>
    <w:sdtContent>
      <w:p w:rsidR="00914892" w:rsidRDefault="00F850A7">
        <w:pPr>
          <w:pStyle w:val="a6"/>
          <w:jc w:val="center"/>
        </w:pPr>
        <w:fldSimple w:instr=" PAGE   \* MERGEFORMAT ">
          <w:r w:rsidR="00576DD5">
            <w:rPr>
              <w:noProof/>
            </w:rPr>
            <w:t>2</w:t>
          </w:r>
        </w:fldSimple>
      </w:p>
    </w:sdtContent>
  </w:sdt>
  <w:p w:rsidR="00914892" w:rsidRDefault="009148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C0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4A2"/>
    <w:rsid w:val="000C551E"/>
    <w:rsid w:val="000C66F2"/>
    <w:rsid w:val="000C6739"/>
    <w:rsid w:val="000C7380"/>
    <w:rsid w:val="000D016F"/>
    <w:rsid w:val="000D2842"/>
    <w:rsid w:val="000D36DF"/>
    <w:rsid w:val="000D3C52"/>
    <w:rsid w:val="000D6C53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35F3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6DD5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401A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04C0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220F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2A52"/>
    <w:rsid w:val="0087456F"/>
    <w:rsid w:val="008760D9"/>
    <w:rsid w:val="008762BA"/>
    <w:rsid w:val="00876BED"/>
    <w:rsid w:val="008805CA"/>
    <w:rsid w:val="00881892"/>
    <w:rsid w:val="00884EB4"/>
    <w:rsid w:val="00886C67"/>
    <w:rsid w:val="00887BE8"/>
    <w:rsid w:val="008900B4"/>
    <w:rsid w:val="008924A2"/>
    <w:rsid w:val="008927C1"/>
    <w:rsid w:val="008929D1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892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6E00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0E3C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0A7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2">
    <w:name w:val="heading 2"/>
    <w:basedOn w:val="a"/>
    <w:link w:val="20"/>
    <w:uiPriority w:val="9"/>
    <w:qFormat/>
    <w:rsid w:val="007D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74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892"/>
  </w:style>
  <w:style w:type="paragraph" w:styleId="a8">
    <w:name w:val="footer"/>
    <w:basedOn w:val="a"/>
    <w:link w:val="a9"/>
    <w:uiPriority w:val="99"/>
    <w:semiHidden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C2544-F1EB-452C-B6C8-6F06036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Тюмень</cp:lastModifiedBy>
  <cp:revision>3</cp:revision>
  <cp:lastPrinted>2014-04-09T05:52:00Z</cp:lastPrinted>
  <dcterms:created xsi:type="dcterms:W3CDTF">2014-04-07T08:26:00Z</dcterms:created>
  <dcterms:modified xsi:type="dcterms:W3CDTF">2014-04-16T06:24:00Z</dcterms:modified>
</cp:coreProperties>
</file>