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D21" w:rsidRDefault="00FC7D21">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FC7D21" w:rsidRDefault="00FC7D21">
      <w:pPr>
        <w:widowControl w:val="0"/>
        <w:autoSpaceDE w:val="0"/>
        <w:autoSpaceDN w:val="0"/>
        <w:adjustRightInd w:val="0"/>
        <w:spacing w:after="0" w:line="240" w:lineRule="auto"/>
        <w:outlineLvl w:val="0"/>
        <w:rPr>
          <w:rFonts w:ascii="Calibri" w:hAnsi="Calibri" w:cs="Calibri"/>
        </w:rPr>
      </w:pPr>
    </w:p>
    <w:p w:rsidR="00FC7D21" w:rsidRDefault="00FC7D21">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FC7D21" w:rsidRDefault="00FC7D21">
      <w:pPr>
        <w:widowControl w:val="0"/>
        <w:autoSpaceDE w:val="0"/>
        <w:autoSpaceDN w:val="0"/>
        <w:adjustRightInd w:val="0"/>
        <w:spacing w:after="0" w:line="240" w:lineRule="auto"/>
        <w:jc w:val="center"/>
        <w:rPr>
          <w:rFonts w:ascii="Calibri" w:hAnsi="Calibri" w:cs="Calibri"/>
          <w:b/>
          <w:bCs/>
        </w:rPr>
      </w:pP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9 января 2014 г. N 10</w:t>
      </w:r>
    </w:p>
    <w:p w:rsidR="00FC7D21" w:rsidRDefault="00FC7D21">
      <w:pPr>
        <w:widowControl w:val="0"/>
        <w:autoSpaceDE w:val="0"/>
        <w:autoSpaceDN w:val="0"/>
        <w:adjustRightInd w:val="0"/>
        <w:spacing w:after="0" w:line="240" w:lineRule="auto"/>
        <w:jc w:val="center"/>
        <w:rPr>
          <w:rFonts w:ascii="Calibri" w:hAnsi="Calibri" w:cs="Calibri"/>
          <w:b/>
          <w:bCs/>
        </w:rPr>
      </w:pP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СООБЩЕНИЯ ОТДЕЛЬНЫМИ КАТЕГОРИЯМИ ЛИЦ О ПОЛУЧЕНИИ ПОДАРКА</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СВЯЗИ С ИХ ДОЛЖНОСТНЫМ ПОЛОЖЕНИЕМ ИЛИ ИСПОЛНЕНИЕМ</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ИМИ СЛУЖЕБНЫХ (ДОЛЖНОСТНЫХ) ОБЯЗАННОСТЕЙ, СДАЧИ</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ОЦЕНКИ ПОДАРКА, РЕАЛИЗАЦИИ (ВЫКУПА) И ЗАЧИСЛЕНИЯ</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СРЕДСТВ, ВЫРУЧЕННЫХ ОТ ЕГО РЕАЛИЗАЦИИ</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подпунктом "г" пункта 2</w:t>
        </w:r>
      </w:hyperlink>
      <w:r>
        <w:rPr>
          <w:rFonts w:ascii="Calibri" w:hAnsi="Calibri" w:cs="Calibri"/>
        </w:rPr>
        <w:t xml:space="preserve"> Национального плана противодействия коррупции на 2012 - 2013 годы, утвержденного Указом Президента Российской Федерации от 13 марта 2012 г. N 297 "О Национальном плане противодействия коррупции на 2012 - 2013 годы и внесении изменений в некоторые акты Президента Российской Федерации по вопросам противодействия коррупции", Правительство Российской Федерации постановляет:</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прилагаемое Типовое </w:t>
      </w:r>
      <w:hyperlink w:anchor="Par32" w:history="1">
        <w:r>
          <w:rPr>
            <w:rFonts w:ascii="Calibri" w:hAnsi="Calibri" w:cs="Calibri"/>
            <w:color w:val="0000FF"/>
          </w:rPr>
          <w:t>положение</w:t>
        </w:r>
      </w:hyperlink>
      <w:r>
        <w:rPr>
          <w:rFonts w:ascii="Calibri" w:hAnsi="Calibri" w:cs="Calibri"/>
        </w:rPr>
        <w:t xml:space="preserve">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 федеральные государственные органы осуществляют прием подарков, полученных лицами, замещающими государственные должности Российской Федерации, и федеральными государственными служащими в связи с протокольными мероприятиями, 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Реализация полномочий, предусмотренных настоящим постановлением, осуществляется в пределах установленной предельной численности федеральных государственных служащих, а также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Министерству труда и социальной защиты Российской Федерации давать разъяснения по вопросам, связанным с применением настоящего постановления.</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jc w:val="right"/>
        <w:outlineLvl w:val="0"/>
        <w:rPr>
          <w:rFonts w:ascii="Calibri" w:hAnsi="Calibri" w:cs="Calibri"/>
        </w:rPr>
      </w:pPr>
      <w:bookmarkStart w:id="1" w:name="Par27"/>
      <w:bookmarkEnd w:id="1"/>
      <w:r>
        <w:rPr>
          <w:rFonts w:ascii="Calibri" w:hAnsi="Calibri" w:cs="Calibri"/>
        </w:rPr>
        <w:t>Утверждено</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от 9 января 2014 г. N 10</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jc w:val="center"/>
        <w:rPr>
          <w:rFonts w:ascii="Calibri" w:hAnsi="Calibri" w:cs="Calibri"/>
          <w:b/>
          <w:bCs/>
        </w:rPr>
      </w:pPr>
      <w:bookmarkStart w:id="2" w:name="Par32"/>
      <w:bookmarkEnd w:id="2"/>
      <w:r>
        <w:rPr>
          <w:rFonts w:ascii="Calibri" w:hAnsi="Calibri" w:cs="Calibri"/>
          <w:b/>
          <w:bCs/>
        </w:rPr>
        <w:t>ТИПОВОЕ ПОЛОЖЕНИЕ</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СООБЩЕНИИ ОТДЕЛЬНЫМИ КАТЕГОРИЯМИ ЛИЦ О ПОЛУЧЕНИИ</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ПОДАРКА В СВЯЗИ С ИХ ДОЛЖНОСТНЫМ ПОЛОЖЕНИЕМ ИЛИ ИСПОЛНЕНИЕМ</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ИМИ СЛУЖЕБНЫХ (ДОЛЖНОСТНЫХ) ОБЯЗАННОСТЕЙ, СДАЧЕ И ОЦЕНКЕ</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ПОДАРКА, РЕАЛИЗАЦИИ (ВЫКУПЕ) И ЗАЧИСЛЕНИИ СРЕДСТВ,</w:t>
      </w:r>
    </w:p>
    <w:p w:rsidR="00FC7D21" w:rsidRDefault="00FC7D2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ВЫРУЧЕННЫХ ОТ ЕГО РЕАЛИЗАЦИИ</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Настоящее Типовое положение определяет </w:t>
      </w:r>
      <w:hyperlink r:id="rId6" w:history="1">
        <w:r>
          <w:rPr>
            <w:rFonts w:ascii="Calibri" w:hAnsi="Calibri" w:cs="Calibri"/>
            <w:color w:val="0000FF"/>
          </w:rPr>
          <w:t>порядок</w:t>
        </w:r>
      </w:hyperlink>
      <w:r>
        <w:rPr>
          <w:rFonts w:ascii="Calibri" w:hAnsi="Calibri" w:cs="Calibri"/>
        </w:rPr>
        <w:t xml:space="preserve"> сообщения лицами, замещающими государственные (муниципальные) должности, государственными (муниципальными) служащими, служащими Центрального банка Российской Федерации,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а также организаций, созданных для выполнения задач, поставленных перед федеральными государственными органами (далее соответственно - лица, замещающие государственные (муниципальные) должности, служащие, работники),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целей настоящего Типового положения используются следующие понятия:</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подарка в связи с должностным положением или в связи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замещающие государственные (муниципальные) должности, служащие, работники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их должностным положением или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3" w:name="Par45"/>
      <w:bookmarkEnd w:id="3"/>
      <w:r>
        <w:rPr>
          <w:rFonts w:ascii="Calibri" w:hAnsi="Calibri" w:cs="Calibri"/>
        </w:rPr>
        <w:t xml:space="preserve">5. Уведомление о получении подарка в связи с должностным положением или исполнением служебных (должностных) обязанностей (далее - уведомление), составленное согласно </w:t>
      </w:r>
      <w:hyperlink w:anchor="Par66" w:history="1">
        <w:r>
          <w:rPr>
            <w:rFonts w:ascii="Calibri" w:hAnsi="Calibri" w:cs="Calibri"/>
            <w:color w:val="0000FF"/>
          </w:rPr>
          <w:t>приложению</w:t>
        </w:r>
      </w:hyperlink>
      <w:r>
        <w:rPr>
          <w:rFonts w:ascii="Calibri" w:hAnsi="Calibri" w:cs="Calibri"/>
        </w:rPr>
        <w:t>, представляется не позднее 3 рабочих дней со дня получения подарка в уполномоченное структурное подразделение (уполномоченную организацию) государственного (муниципального) органа, фонда или иной организации, в которых лицо, замещающее государственную (муниципальную) должность, служащий, работник проходят государственную (муниципальную) службу или осуществляют трудовую деятельность (далее - уполномоченное структурное подразделение (уполномоченная организация).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4" w:name="Par46"/>
      <w:bookmarkEnd w:id="4"/>
      <w:r>
        <w:rPr>
          <w:rFonts w:ascii="Calibri" w:hAnsi="Calibri" w:cs="Calibri"/>
        </w:rPr>
        <w:t xml:space="preserve">В случае если подарок получен во время служебной командировки, уведомление </w:t>
      </w:r>
      <w:r>
        <w:rPr>
          <w:rFonts w:ascii="Calibri" w:hAnsi="Calibri" w:cs="Calibri"/>
        </w:rPr>
        <w:lastRenderedPageBreak/>
        <w:t>представляется не позднее 3 рабочих дней со дня возвращения лица, получившего подарок, из служебной командировки.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невозможности подачи уведомления в сроки, указанные в </w:t>
      </w:r>
      <w:hyperlink w:anchor="Par45" w:history="1">
        <w:r>
          <w:rPr>
            <w:rFonts w:ascii="Calibri" w:hAnsi="Calibri" w:cs="Calibri"/>
            <w:color w:val="0000FF"/>
          </w:rPr>
          <w:t>абзацах первом</w:t>
        </w:r>
      </w:hyperlink>
      <w:r>
        <w:rPr>
          <w:rFonts w:ascii="Calibri" w:hAnsi="Calibri" w:cs="Calibri"/>
        </w:rPr>
        <w:t xml:space="preserve"> и </w:t>
      </w:r>
      <w:hyperlink w:anchor="Par46" w:history="1">
        <w:r>
          <w:rPr>
            <w:rFonts w:ascii="Calibri" w:hAnsi="Calibri" w:cs="Calibri"/>
            <w:color w:val="0000FF"/>
          </w:rPr>
          <w:t>втором</w:t>
        </w:r>
      </w:hyperlink>
      <w:r>
        <w:rPr>
          <w:rFonts w:ascii="Calibri" w:hAnsi="Calibri" w:cs="Calibri"/>
        </w:rPr>
        <w:t xml:space="preserve"> настоящего пункта, по причине, не зависящей от лица, замещающего государственную (муниципальную) должность, служащего, работника, оно представляется не позднее следующего дня после ее устранения.</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государственного (муниципального) органа или соответствующий коллегиальный орган фонда или иной организации (уполномоченной организации), образованные в соответствии с законодательством о бухгалтерском учете (далее - комиссия или коллегиальный орган).</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5" w:name="Par49"/>
      <w:bookmarkEnd w:id="5"/>
      <w:r>
        <w:rPr>
          <w:rFonts w:ascii="Calibri" w:hAnsi="Calibri" w:cs="Calibri"/>
        </w:rPr>
        <w:t>7. 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(уполномоченной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Подарок, полученный лицом, замещающим государственную (муниципальную) должность, независимо от его стоимости, подлежит передаче на хранение в порядке, предусмотренном </w:t>
      </w:r>
      <w:hyperlink w:anchor="Par49" w:history="1">
        <w:r>
          <w:rPr>
            <w:rFonts w:ascii="Calibri" w:hAnsi="Calibri" w:cs="Calibri"/>
            <w:color w:val="0000FF"/>
          </w:rPr>
          <w:t>пунктом 7</w:t>
        </w:r>
      </w:hyperlink>
      <w:r>
        <w:rPr>
          <w:rFonts w:ascii="Calibri" w:hAnsi="Calibri" w:cs="Calibri"/>
        </w:rPr>
        <w:t xml:space="preserve"> настоящего Типового положения.</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Уполномоченное структурное подразделение (уполномоченная организация) обеспечивает включение в установленном порядке принятого к бухгалтерскому учету подарка, стоимость которого превышает 3 тыс. рублей, в реестр федерального имущества или соответствующий реестр субъекта Российской Федерации (реестр муниципального образования).</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6" w:name="Par54"/>
      <w:bookmarkEnd w:id="6"/>
      <w:r>
        <w:rPr>
          <w:rFonts w:ascii="Calibri" w:hAnsi="Calibri" w:cs="Calibri"/>
        </w:rPr>
        <w:t>12. Лицо, замещающее государственную (муниципальную) должность, служащий, работник, сдавшие подарок, могут его выкупить, направив на имя представителя нанимателя (работодателя) соответствующее заявление не позднее двух месяцев со дня сдачи подарка.</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7" w:name="Par55"/>
      <w:bookmarkEnd w:id="7"/>
      <w:r>
        <w:rPr>
          <w:rFonts w:ascii="Calibri" w:hAnsi="Calibri" w:cs="Calibri"/>
        </w:rPr>
        <w:t xml:space="preserve">13. Уполномоченное структурное подразделение (уполномоченная организация) в течение 3 месяцев со дня поступления заявления, указанного в </w:t>
      </w:r>
      <w:hyperlink w:anchor="Par54" w:history="1">
        <w:r>
          <w:rPr>
            <w:rFonts w:ascii="Calibri" w:hAnsi="Calibri" w:cs="Calibri"/>
            <w:color w:val="0000FF"/>
          </w:rPr>
          <w:t>пункте 12</w:t>
        </w:r>
      </w:hyperlink>
      <w:r>
        <w:rPr>
          <w:rFonts w:ascii="Calibri" w:hAnsi="Calibri" w:cs="Calibri"/>
        </w:rPr>
        <w:t xml:space="preserve"> настоящего Типового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Подарок, в отношении которого не поступило заявление, указанное в </w:t>
      </w:r>
      <w:hyperlink w:anchor="Par54" w:history="1">
        <w:r>
          <w:rPr>
            <w:rFonts w:ascii="Calibri" w:hAnsi="Calibri" w:cs="Calibri"/>
            <w:color w:val="0000FF"/>
          </w:rPr>
          <w:t>пункте 12</w:t>
        </w:r>
      </w:hyperlink>
      <w:r>
        <w:rPr>
          <w:rFonts w:ascii="Calibri" w:hAnsi="Calibri" w:cs="Calibri"/>
        </w:rPr>
        <w:t xml:space="preserve"> настоящего Типового положения, может использоваться государственным (муниципальным) органом, фондом или иной организацией с учетом заключения комиссии или коллегиального органа о целесообразности использования подарка для обеспечения деятельности государственного (муниципального) органа, фонда или иной организации.</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8" w:name="Par57"/>
      <w:bookmarkEnd w:id="8"/>
      <w:r>
        <w:rPr>
          <w:rFonts w:ascii="Calibri" w:hAnsi="Calibri" w:cs="Calibri"/>
        </w:rPr>
        <w:t>15. В случае нецелесообразности использования подарка руководителем государственного (муниципального) органа, фонда или иной организации принимается решение о реализации подарка и проведении оценки его стоимости для реализации (выкупа), осуществляемой уполномоченными государственными (муниципальными) органами и организациями посредством проведения торгов в порядке, предусмотренном законодательством Российской Федерации.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16. Оценка стоимости подарка для реализации (выкупа), предусмотренная </w:t>
      </w:r>
      <w:hyperlink w:anchor="Par55" w:history="1">
        <w:r>
          <w:rPr>
            <w:rFonts w:ascii="Calibri" w:hAnsi="Calibri" w:cs="Calibri"/>
            <w:color w:val="0000FF"/>
          </w:rPr>
          <w:t>пунктами 13</w:t>
        </w:r>
      </w:hyperlink>
      <w:r>
        <w:rPr>
          <w:rFonts w:ascii="Calibri" w:hAnsi="Calibri" w:cs="Calibri"/>
        </w:rPr>
        <w:t xml:space="preserve"> и </w:t>
      </w:r>
      <w:hyperlink w:anchor="Par57" w:history="1">
        <w:r>
          <w:rPr>
            <w:rFonts w:ascii="Calibri" w:hAnsi="Calibri" w:cs="Calibri"/>
            <w:color w:val="0000FF"/>
          </w:rPr>
          <w:t>15</w:t>
        </w:r>
      </w:hyperlink>
      <w:r>
        <w:rPr>
          <w:rFonts w:ascii="Calibri" w:hAnsi="Calibri" w:cs="Calibri"/>
        </w:rPr>
        <w:t xml:space="preserve"> настоящего Типового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случае если подарок не выкуплен или не реализован, руководителем государственного (муниципального) органа, фонда или иной организации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jc w:val="right"/>
        <w:outlineLvl w:val="1"/>
        <w:rPr>
          <w:rFonts w:ascii="Calibri" w:hAnsi="Calibri" w:cs="Calibri"/>
        </w:rPr>
      </w:pPr>
      <w:bookmarkStart w:id="9" w:name="Par66"/>
      <w:bookmarkEnd w:id="9"/>
      <w:r>
        <w:rPr>
          <w:rFonts w:ascii="Calibri" w:hAnsi="Calibri" w:cs="Calibri"/>
        </w:rPr>
        <w:t>Приложение</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положению о сообщении</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отдельными категориями лиц</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о получении подарка в связи</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с их должностным положением</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или исполнением ими служебных</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(должностных) обязанностей, сдаче</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и оценке подарка, реализации</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(выкупе) и зачислении средств,</w:t>
      </w:r>
    </w:p>
    <w:p w:rsidR="00FC7D21" w:rsidRDefault="00FC7D21">
      <w:pPr>
        <w:widowControl w:val="0"/>
        <w:autoSpaceDE w:val="0"/>
        <w:autoSpaceDN w:val="0"/>
        <w:adjustRightInd w:val="0"/>
        <w:spacing w:after="0" w:line="240" w:lineRule="auto"/>
        <w:jc w:val="right"/>
        <w:rPr>
          <w:rFonts w:ascii="Calibri" w:hAnsi="Calibri" w:cs="Calibri"/>
        </w:rPr>
      </w:pPr>
      <w:r>
        <w:rPr>
          <w:rFonts w:ascii="Calibri" w:hAnsi="Calibri" w:cs="Calibri"/>
        </w:rPr>
        <w:t>вырученных от его реализации</w:t>
      </w:r>
    </w:p>
    <w:p w:rsidR="00FC7D21" w:rsidRDefault="00FC7D21">
      <w:pPr>
        <w:widowControl w:val="0"/>
        <w:autoSpaceDE w:val="0"/>
        <w:autoSpaceDN w:val="0"/>
        <w:adjustRightInd w:val="0"/>
        <w:spacing w:after="0" w:line="240" w:lineRule="auto"/>
        <w:jc w:val="right"/>
        <w:rPr>
          <w:rFonts w:ascii="Calibri" w:hAnsi="Calibri" w:cs="Calibri"/>
        </w:rPr>
        <w:sectPr w:rsidR="00FC7D21" w:rsidSect="00B91931">
          <w:pgSz w:w="11906" w:h="16838"/>
          <w:pgMar w:top="1134" w:right="850" w:bottom="1134" w:left="1701" w:header="708" w:footer="708" w:gutter="0"/>
          <w:cols w:space="708"/>
          <w:docGrid w:linePitch="360"/>
        </w:sectPr>
      </w:pPr>
    </w:p>
    <w:p w:rsidR="00FC7D21" w:rsidRDefault="00FC7D21">
      <w:pPr>
        <w:widowControl w:val="0"/>
        <w:autoSpaceDE w:val="0"/>
        <w:autoSpaceDN w:val="0"/>
        <w:adjustRightInd w:val="0"/>
        <w:spacing w:after="0" w:line="240" w:lineRule="auto"/>
        <w:jc w:val="center"/>
        <w:rPr>
          <w:rFonts w:ascii="Calibri" w:hAnsi="Calibri" w:cs="Calibri"/>
        </w:rPr>
      </w:pPr>
    </w:p>
    <w:p w:rsidR="00FC7D21" w:rsidRDefault="00FC7D21">
      <w:pPr>
        <w:pStyle w:val="ConsPlusNonformat"/>
        <w:jc w:val="both"/>
      </w:pPr>
      <w:r>
        <w:t xml:space="preserve">                      Уведомление о получении подарка</w:t>
      </w:r>
    </w:p>
    <w:p w:rsidR="00FC7D21" w:rsidRDefault="00FC7D21">
      <w:pPr>
        <w:pStyle w:val="ConsPlusNonformat"/>
        <w:jc w:val="both"/>
      </w:pPr>
    </w:p>
    <w:p w:rsidR="00FC7D21" w:rsidRDefault="00FC7D21">
      <w:pPr>
        <w:pStyle w:val="ConsPlusNonformat"/>
        <w:jc w:val="both"/>
      </w:pPr>
      <w:r>
        <w:t xml:space="preserve">                          _________________________________________________</w:t>
      </w:r>
    </w:p>
    <w:p w:rsidR="00FC7D21" w:rsidRDefault="00FC7D21">
      <w:pPr>
        <w:pStyle w:val="ConsPlusNonformat"/>
        <w:jc w:val="both"/>
      </w:pPr>
      <w:r>
        <w:t xml:space="preserve">                                    (наименование уполномоченного</w:t>
      </w:r>
    </w:p>
    <w:p w:rsidR="00FC7D21" w:rsidRDefault="00FC7D21">
      <w:pPr>
        <w:pStyle w:val="ConsPlusNonformat"/>
        <w:jc w:val="both"/>
      </w:pPr>
      <w:r>
        <w:t xml:space="preserve">                          _________________________________________________</w:t>
      </w:r>
    </w:p>
    <w:p w:rsidR="00FC7D21" w:rsidRDefault="00FC7D21">
      <w:pPr>
        <w:pStyle w:val="ConsPlusNonformat"/>
        <w:jc w:val="both"/>
      </w:pPr>
      <w:r>
        <w:t xml:space="preserve">                                     структурного подразделения</w:t>
      </w:r>
    </w:p>
    <w:p w:rsidR="00FC7D21" w:rsidRDefault="00FC7D21">
      <w:pPr>
        <w:pStyle w:val="ConsPlusNonformat"/>
        <w:jc w:val="both"/>
      </w:pPr>
      <w:r>
        <w:t xml:space="preserve">                          _________________________________________________</w:t>
      </w:r>
    </w:p>
    <w:p w:rsidR="00FC7D21" w:rsidRDefault="00FC7D21">
      <w:pPr>
        <w:pStyle w:val="ConsPlusNonformat"/>
        <w:jc w:val="both"/>
      </w:pPr>
      <w:r>
        <w:t xml:space="preserve">                           государственного (муниципального) органа, фонда</w:t>
      </w:r>
    </w:p>
    <w:p w:rsidR="00FC7D21" w:rsidRDefault="00FC7D21">
      <w:pPr>
        <w:pStyle w:val="ConsPlusNonformat"/>
        <w:jc w:val="both"/>
      </w:pPr>
      <w:r>
        <w:t xml:space="preserve">                          _________________________________________________</w:t>
      </w:r>
    </w:p>
    <w:p w:rsidR="00FC7D21" w:rsidRDefault="00FC7D21">
      <w:pPr>
        <w:pStyle w:val="ConsPlusNonformat"/>
        <w:jc w:val="both"/>
      </w:pPr>
      <w:r>
        <w:t xml:space="preserve">                          или иной организации (уполномоченной организации)</w:t>
      </w:r>
    </w:p>
    <w:p w:rsidR="00FC7D21" w:rsidRDefault="00FC7D21">
      <w:pPr>
        <w:pStyle w:val="ConsPlusNonformat"/>
        <w:jc w:val="both"/>
      </w:pPr>
      <w:r>
        <w:t xml:space="preserve">                          от ______________________________________________</w:t>
      </w:r>
    </w:p>
    <w:p w:rsidR="00FC7D21" w:rsidRDefault="00FC7D21">
      <w:pPr>
        <w:pStyle w:val="ConsPlusNonformat"/>
        <w:jc w:val="both"/>
      </w:pPr>
      <w:r>
        <w:t xml:space="preserve">                          _________________________________________________</w:t>
      </w:r>
    </w:p>
    <w:p w:rsidR="00FC7D21" w:rsidRDefault="00FC7D21">
      <w:pPr>
        <w:pStyle w:val="ConsPlusNonformat"/>
        <w:jc w:val="both"/>
      </w:pPr>
      <w:r>
        <w:t xml:space="preserve">                                   (ф.и.о., занимаемая должность)</w:t>
      </w:r>
    </w:p>
    <w:p w:rsidR="00FC7D21" w:rsidRDefault="00FC7D21">
      <w:pPr>
        <w:pStyle w:val="ConsPlusNonformat"/>
        <w:jc w:val="both"/>
      </w:pPr>
    </w:p>
    <w:p w:rsidR="00FC7D21" w:rsidRDefault="00FC7D21">
      <w:pPr>
        <w:pStyle w:val="ConsPlusNonformat"/>
        <w:jc w:val="both"/>
      </w:pPr>
      <w:r>
        <w:t xml:space="preserve">         Уведомление о получении подарка от "__" ________ 20__ г.</w:t>
      </w:r>
    </w:p>
    <w:p w:rsidR="00FC7D21" w:rsidRDefault="00FC7D21">
      <w:pPr>
        <w:pStyle w:val="ConsPlusNonformat"/>
        <w:jc w:val="both"/>
      </w:pPr>
    </w:p>
    <w:p w:rsidR="00FC7D21" w:rsidRDefault="00FC7D21">
      <w:pPr>
        <w:pStyle w:val="ConsPlusNonformat"/>
        <w:jc w:val="both"/>
      </w:pPr>
      <w:r>
        <w:t xml:space="preserve">    Извещаю о получении ___________________________________________________</w:t>
      </w:r>
    </w:p>
    <w:p w:rsidR="00FC7D21" w:rsidRDefault="00FC7D21">
      <w:pPr>
        <w:pStyle w:val="ConsPlusNonformat"/>
        <w:jc w:val="both"/>
      </w:pPr>
      <w:r>
        <w:t xml:space="preserve">                                         (дата получения)</w:t>
      </w:r>
    </w:p>
    <w:p w:rsidR="00FC7D21" w:rsidRDefault="00FC7D21">
      <w:pPr>
        <w:pStyle w:val="ConsPlusNonformat"/>
        <w:jc w:val="both"/>
      </w:pPr>
      <w:r>
        <w:t>подарка(ов) на ____________________________________________________________</w:t>
      </w:r>
    </w:p>
    <w:p w:rsidR="00FC7D21" w:rsidRDefault="00FC7D21">
      <w:pPr>
        <w:pStyle w:val="ConsPlusNonformat"/>
        <w:jc w:val="both"/>
      </w:pPr>
      <w:r>
        <w:t xml:space="preserve">                   (наименование протокольного мероприятия, служебной</w:t>
      </w:r>
    </w:p>
    <w:p w:rsidR="00FC7D21" w:rsidRDefault="00FC7D21">
      <w:pPr>
        <w:pStyle w:val="ConsPlusNonformat"/>
        <w:jc w:val="both"/>
      </w:pPr>
      <w:r>
        <w:t xml:space="preserve">                  командировки, другого официального мероприятия, место</w:t>
      </w:r>
    </w:p>
    <w:p w:rsidR="00FC7D21" w:rsidRDefault="00FC7D21">
      <w:pPr>
        <w:pStyle w:val="ConsPlusNonformat"/>
        <w:jc w:val="both"/>
      </w:pPr>
      <w:r>
        <w:t xml:space="preserve">                                   и дата проведения)</w:t>
      </w:r>
    </w:p>
    <w:p w:rsidR="00FC7D21" w:rsidRDefault="00FC7D21">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2426"/>
        <w:gridCol w:w="3421"/>
        <w:gridCol w:w="1881"/>
        <w:gridCol w:w="1911"/>
      </w:tblGrid>
      <w:tr w:rsidR="00FC7D21">
        <w:tc>
          <w:tcPr>
            <w:tcW w:w="2426" w:type="dxa"/>
            <w:tcBorders>
              <w:top w:val="single" w:sz="4" w:space="0" w:color="auto"/>
              <w:bottom w:val="single" w:sz="4" w:space="0" w:color="auto"/>
              <w:right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подарка</w:t>
            </w:r>
          </w:p>
        </w:tc>
        <w:tc>
          <w:tcPr>
            <w:tcW w:w="3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подарка, его описание</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предметов</w:t>
            </w:r>
          </w:p>
        </w:tc>
        <w:tc>
          <w:tcPr>
            <w:tcW w:w="1911" w:type="dxa"/>
            <w:tcBorders>
              <w:top w:val="single" w:sz="4" w:space="0" w:color="auto"/>
              <w:left w:val="single" w:sz="4" w:space="0" w:color="auto"/>
              <w:bottom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Стоимость в рублях </w:t>
            </w:r>
            <w:hyperlink w:anchor="Par128" w:history="1">
              <w:r>
                <w:rPr>
                  <w:rFonts w:ascii="Calibri" w:hAnsi="Calibri" w:cs="Calibri"/>
                  <w:color w:val="0000FF"/>
                </w:rPr>
                <w:t>&lt;*&gt;</w:t>
              </w:r>
            </w:hyperlink>
          </w:p>
        </w:tc>
      </w:tr>
      <w:tr w:rsidR="00FC7D21">
        <w:tc>
          <w:tcPr>
            <w:tcW w:w="2426" w:type="dxa"/>
            <w:tcBorders>
              <w:top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rPr>
                <w:rFonts w:ascii="Calibri" w:hAnsi="Calibri" w:cs="Calibri"/>
              </w:rPr>
            </w:pPr>
            <w:r>
              <w:rPr>
                <w:rFonts w:ascii="Calibri" w:hAnsi="Calibri" w:cs="Calibri"/>
              </w:rPr>
              <w:t>1.</w:t>
            </w:r>
          </w:p>
          <w:p w:rsidR="00FC7D21" w:rsidRDefault="00FC7D21">
            <w:pPr>
              <w:widowControl w:val="0"/>
              <w:autoSpaceDE w:val="0"/>
              <w:autoSpaceDN w:val="0"/>
              <w:adjustRightInd w:val="0"/>
              <w:spacing w:after="0" w:line="240" w:lineRule="auto"/>
              <w:rPr>
                <w:rFonts w:ascii="Calibri" w:hAnsi="Calibri" w:cs="Calibri"/>
              </w:rPr>
            </w:pPr>
            <w:r>
              <w:rPr>
                <w:rFonts w:ascii="Calibri" w:hAnsi="Calibri" w:cs="Calibri"/>
              </w:rPr>
              <w:t>2.</w:t>
            </w:r>
          </w:p>
          <w:p w:rsidR="00FC7D21" w:rsidRDefault="00FC7D21">
            <w:pPr>
              <w:widowControl w:val="0"/>
              <w:autoSpaceDE w:val="0"/>
              <w:autoSpaceDN w:val="0"/>
              <w:adjustRightInd w:val="0"/>
              <w:spacing w:after="0" w:line="240" w:lineRule="auto"/>
              <w:rPr>
                <w:rFonts w:ascii="Calibri" w:hAnsi="Calibri" w:cs="Calibri"/>
              </w:rPr>
            </w:pPr>
            <w:r>
              <w:rPr>
                <w:rFonts w:ascii="Calibri" w:hAnsi="Calibri" w:cs="Calibri"/>
              </w:rPr>
              <w:t>3.</w:t>
            </w:r>
          </w:p>
          <w:p w:rsidR="00FC7D21" w:rsidRDefault="00FC7D21">
            <w:pPr>
              <w:widowControl w:val="0"/>
              <w:autoSpaceDE w:val="0"/>
              <w:autoSpaceDN w:val="0"/>
              <w:adjustRightInd w:val="0"/>
              <w:spacing w:after="0" w:line="240" w:lineRule="auto"/>
              <w:rPr>
                <w:rFonts w:ascii="Calibri" w:hAnsi="Calibri" w:cs="Calibri"/>
              </w:rPr>
            </w:pPr>
            <w:r>
              <w:rPr>
                <w:rFonts w:ascii="Calibri" w:hAnsi="Calibri" w:cs="Calibri"/>
              </w:rPr>
              <w:t>Итого</w:t>
            </w:r>
          </w:p>
        </w:tc>
        <w:tc>
          <w:tcPr>
            <w:tcW w:w="3421" w:type="dxa"/>
            <w:tcBorders>
              <w:top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rPr>
                <w:rFonts w:ascii="Calibri" w:hAnsi="Calibri" w:cs="Calibri"/>
              </w:rPr>
            </w:pPr>
          </w:p>
        </w:tc>
        <w:tc>
          <w:tcPr>
            <w:tcW w:w="1881" w:type="dxa"/>
            <w:tcBorders>
              <w:top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rPr>
                <w:rFonts w:ascii="Calibri" w:hAnsi="Calibri" w:cs="Calibri"/>
              </w:rPr>
            </w:pPr>
          </w:p>
        </w:tc>
        <w:tc>
          <w:tcPr>
            <w:tcW w:w="1911" w:type="dxa"/>
            <w:tcBorders>
              <w:top w:val="single" w:sz="4" w:space="0" w:color="auto"/>
            </w:tcBorders>
            <w:tcMar>
              <w:top w:w="102" w:type="dxa"/>
              <w:left w:w="62" w:type="dxa"/>
              <w:bottom w:w="102" w:type="dxa"/>
              <w:right w:w="62" w:type="dxa"/>
            </w:tcMar>
          </w:tcPr>
          <w:p w:rsidR="00FC7D21" w:rsidRDefault="00FC7D21">
            <w:pPr>
              <w:widowControl w:val="0"/>
              <w:autoSpaceDE w:val="0"/>
              <w:autoSpaceDN w:val="0"/>
              <w:adjustRightInd w:val="0"/>
              <w:spacing w:after="0" w:line="240" w:lineRule="auto"/>
              <w:rPr>
                <w:rFonts w:ascii="Calibri" w:hAnsi="Calibri" w:cs="Calibri"/>
              </w:rPr>
            </w:pPr>
          </w:p>
        </w:tc>
      </w:tr>
    </w:tbl>
    <w:p w:rsidR="00FC7D21" w:rsidRDefault="00FC7D21">
      <w:pPr>
        <w:widowControl w:val="0"/>
        <w:autoSpaceDE w:val="0"/>
        <w:autoSpaceDN w:val="0"/>
        <w:adjustRightInd w:val="0"/>
        <w:spacing w:after="0" w:line="240" w:lineRule="auto"/>
        <w:jc w:val="both"/>
        <w:rPr>
          <w:rFonts w:ascii="Calibri" w:hAnsi="Calibri" w:cs="Calibri"/>
        </w:rPr>
      </w:pPr>
    </w:p>
    <w:p w:rsidR="00FC7D21" w:rsidRDefault="00FC7D21">
      <w:pPr>
        <w:pStyle w:val="ConsPlusNonformat"/>
        <w:jc w:val="both"/>
      </w:pPr>
      <w:r>
        <w:t>Приложение: ______________________________________________ на _____ листах.</w:t>
      </w:r>
    </w:p>
    <w:p w:rsidR="00FC7D21" w:rsidRDefault="00FC7D21">
      <w:pPr>
        <w:pStyle w:val="ConsPlusNonformat"/>
        <w:jc w:val="both"/>
      </w:pPr>
      <w:r>
        <w:t xml:space="preserve">                     (наименование документа)</w:t>
      </w:r>
    </w:p>
    <w:p w:rsidR="00FC7D21" w:rsidRDefault="00FC7D21">
      <w:pPr>
        <w:pStyle w:val="ConsPlusNonformat"/>
        <w:jc w:val="both"/>
      </w:pPr>
    </w:p>
    <w:p w:rsidR="00FC7D21" w:rsidRDefault="00FC7D21">
      <w:pPr>
        <w:pStyle w:val="ConsPlusNonformat"/>
        <w:jc w:val="both"/>
      </w:pPr>
      <w:r>
        <w:t>Лицо, представившее</w:t>
      </w:r>
    </w:p>
    <w:p w:rsidR="00FC7D21" w:rsidRDefault="00FC7D21">
      <w:pPr>
        <w:pStyle w:val="ConsPlusNonformat"/>
        <w:jc w:val="both"/>
      </w:pPr>
      <w:r>
        <w:t>уведомление         _________  _________________________  "__" ____ 20__ г.</w:t>
      </w:r>
    </w:p>
    <w:p w:rsidR="00FC7D21" w:rsidRDefault="00FC7D21">
      <w:pPr>
        <w:pStyle w:val="ConsPlusNonformat"/>
        <w:jc w:val="both"/>
      </w:pPr>
      <w:r>
        <w:t xml:space="preserve">                    (подпись)    (расшифровка подписи)</w:t>
      </w:r>
    </w:p>
    <w:p w:rsidR="00FC7D21" w:rsidRDefault="00FC7D21">
      <w:pPr>
        <w:pStyle w:val="ConsPlusNonformat"/>
        <w:jc w:val="both"/>
      </w:pPr>
    </w:p>
    <w:p w:rsidR="00FC7D21" w:rsidRDefault="00FC7D21">
      <w:pPr>
        <w:pStyle w:val="ConsPlusNonformat"/>
        <w:jc w:val="both"/>
      </w:pPr>
      <w:r>
        <w:t>Лицо,     принявшее</w:t>
      </w:r>
    </w:p>
    <w:p w:rsidR="00FC7D21" w:rsidRDefault="00FC7D21">
      <w:pPr>
        <w:pStyle w:val="ConsPlusNonformat"/>
        <w:jc w:val="both"/>
      </w:pPr>
      <w:r>
        <w:t>уведомление         _________  _________________________  "__" ____ 20__ г.</w:t>
      </w:r>
    </w:p>
    <w:p w:rsidR="00FC7D21" w:rsidRDefault="00FC7D21">
      <w:pPr>
        <w:pStyle w:val="ConsPlusNonformat"/>
        <w:jc w:val="both"/>
      </w:pPr>
      <w:r>
        <w:t xml:space="preserve">                    (подпись)    (расшифровка подписи)</w:t>
      </w:r>
    </w:p>
    <w:p w:rsidR="00FC7D21" w:rsidRDefault="00FC7D21">
      <w:pPr>
        <w:pStyle w:val="ConsPlusNonformat"/>
        <w:jc w:val="both"/>
      </w:pPr>
    </w:p>
    <w:p w:rsidR="00FC7D21" w:rsidRDefault="00FC7D21">
      <w:pPr>
        <w:pStyle w:val="ConsPlusNonformat"/>
        <w:jc w:val="both"/>
      </w:pPr>
      <w:r>
        <w:t>Регистрационный номер в журнале регистрации уведомлений ___________________</w:t>
      </w:r>
    </w:p>
    <w:p w:rsidR="00FC7D21" w:rsidRDefault="00FC7D21">
      <w:pPr>
        <w:pStyle w:val="ConsPlusNonformat"/>
        <w:jc w:val="both"/>
      </w:pPr>
    </w:p>
    <w:p w:rsidR="00FC7D21" w:rsidRDefault="00FC7D21">
      <w:pPr>
        <w:pStyle w:val="ConsPlusNonformat"/>
        <w:jc w:val="both"/>
      </w:pPr>
      <w:r>
        <w:t>"__" _________ 20__ г.</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C7D21" w:rsidRDefault="00FC7D21">
      <w:pPr>
        <w:widowControl w:val="0"/>
        <w:autoSpaceDE w:val="0"/>
        <w:autoSpaceDN w:val="0"/>
        <w:adjustRightInd w:val="0"/>
        <w:spacing w:after="0" w:line="240" w:lineRule="auto"/>
        <w:ind w:firstLine="540"/>
        <w:jc w:val="both"/>
        <w:rPr>
          <w:rFonts w:ascii="Calibri" w:hAnsi="Calibri" w:cs="Calibri"/>
        </w:rPr>
      </w:pPr>
      <w:bookmarkStart w:id="10" w:name="Par128"/>
      <w:bookmarkEnd w:id="10"/>
      <w:r>
        <w:rPr>
          <w:rFonts w:ascii="Calibri" w:hAnsi="Calibri" w:cs="Calibri"/>
        </w:rPr>
        <w:t>&lt;*&gt; Заполняется при наличии документов, подтверждающих стоимость подарка.</w:t>
      </w: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autoSpaceDE w:val="0"/>
        <w:autoSpaceDN w:val="0"/>
        <w:adjustRightInd w:val="0"/>
        <w:spacing w:after="0" w:line="240" w:lineRule="auto"/>
        <w:ind w:firstLine="540"/>
        <w:jc w:val="both"/>
        <w:rPr>
          <w:rFonts w:ascii="Calibri" w:hAnsi="Calibri" w:cs="Calibri"/>
        </w:rPr>
      </w:pPr>
    </w:p>
    <w:p w:rsidR="00FC7D21" w:rsidRDefault="00FC7D2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C7D21"/>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063"/>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D21"/>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C7D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F4D742995B8A54553951678995DAF752C6D593B6396AB110B85066ECD3FC7C280B052BEB854D472g0NDI" TargetMode="External"/><Relationship Id="rId5" Type="http://schemas.openxmlformats.org/officeDocument/2006/relationships/hyperlink" Target="consultantplus://offline/ref=DF4D742995B8A54553951678995DAF752C61583D6691AB110B85066ECD3FC7C280B052BEB856DC73g0N9I"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2135</Words>
  <Characters>12170</Characters>
  <Application>Microsoft Office Word</Application>
  <DocSecurity>0</DocSecurity>
  <Lines>101</Lines>
  <Paragraphs>28</Paragraphs>
  <ScaleCrop>false</ScaleCrop>
  <Company/>
  <LinksUpToDate>false</LinksUpToDate>
  <CharactersWithSpaces>14277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2015-07-14T08:13:00Z</dcterms:created>
  <dcterms:modified xsi:type="dcterms:W3CDTF">2015-07-14T08:13:00Z</dcterms:modified>
</cp:coreProperties>
</file>