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22550A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 w:rsidRPr="00E4334F"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t xml:space="preserve">ПРОКУРАТУРА </w:t>
      </w:r>
      <w:r w:rsidR="009C622F"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t xml:space="preserve">КАБАРДИНО-БАЛКАРСКОЙ </w:t>
      </w:r>
    </w:p>
    <w:p w:rsidR="00E4334F" w:rsidRPr="00E4334F" w:rsidRDefault="009C622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  <w:t>РЕСПУБЛИКИ</w:t>
      </w: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</w:p>
    <w:p w:rsidR="00E4334F" w:rsidRPr="00E4334F" w:rsidRDefault="009C622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ПРОКУРАТУРА МАЙСКОГО РАЙОНА</w:t>
      </w: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4334F">
        <w:rPr>
          <w:rFonts w:ascii="Times New Roman" w:eastAsiaTheme="minorHAnsi" w:hAnsi="Times New Roman"/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inline distT="0" distB="0" distL="0" distR="0" wp14:anchorId="3DB526F2" wp14:editId="69A3F21F">
            <wp:extent cx="1571625" cy="14185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22550A" w:rsidRDefault="00E4334F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  <w:r w:rsidRPr="0022550A"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ПАМЯТКА </w:t>
      </w:r>
    </w:p>
    <w:p w:rsidR="0022550A" w:rsidRDefault="0022550A" w:rsidP="00E4334F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:rsidR="006209D4" w:rsidRPr="006209D4" w:rsidRDefault="001B2365" w:rsidP="006209D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СВОИ ТРУДОВЫЕ ПРАВА ДОЛЖЕН ЗНАТЬ </w:t>
      </w:r>
      <w:proofErr w:type="gramStart"/>
      <w:r>
        <w:rPr>
          <w:rFonts w:ascii="Times New Roman" w:hAnsi="Times New Roman"/>
          <w:b/>
          <w:sz w:val="52"/>
          <w:szCs w:val="52"/>
        </w:rPr>
        <w:t>КАЖДЫЙ</w:t>
      </w:r>
      <w:r w:rsidR="006209D4" w:rsidRPr="006209D4">
        <w:rPr>
          <w:rFonts w:ascii="Times New Roman" w:hAnsi="Times New Roman"/>
          <w:b/>
          <w:sz w:val="52"/>
          <w:szCs w:val="52"/>
        </w:rPr>
        <w:t xml:space="preserve"> !</w:t>
      </w:r>
      <w:proofErr w:type="gramEnd"/>
    </w:p>
    <w:p w:rsidR="00E4334F" w:rsidRPr="0022550A" w:rsidRDefault="00E4334F" w:rsidP="009A4E9D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:rsidR="00E4334F" w:rsidRP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9A4E9D" w:rsidRDefault="009A4E9D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209D4" w:rsidRDefault="006209D4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209D4" w:rsidRDefault="006209D4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209D4" w:rsidRDefault="006209D4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209D4" w:rsidRDefault="006209D4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209D4" w:rsidRDefault="006209D4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4334F" w:rsidRPr="00E4334F" w:rsidRDefault="0022550A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proofErr w:type="spellStart"/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г.п</w:t>
      </w:r>
      <w:proofErr w:type="spellEnd"/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. Майский,</w:t>
      </w:r>
      <w:r w:rsidR="002459F9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КБР</w:t>
      </w:r>
    </w:p>
    <w:p w:rsidR="00E4334F" w:rsidRDefault="00E4334F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E4334F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20</w:t>
      </w:r>
      <w:r w:rsidR="002459F9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  <w:r w:rsidR="009A4E9D"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2</w:t>
      </w:r>
    </w:p>
    <w:p w:rsidR="009A4E9D" w:rsidRDefault="009A4E9D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4D3C81" w:rsidRPr="00E4334F" w:rsidRDefault="004D3C81" w:rsidP="00E4334F">
      <w:pPr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6209D4" w:rsidRPr="008B38BC" w:rsidRDefault="006209D4" w:rsidP="006209D4">
      <w:pPr>
        <w:spacing w:after="0" w:line="240" w:lineRule="auto"/>
        <w:jc w:val="center"/>
        <w:rPr>
          <w:noProof/>
          <w:sz w:val="32"/>
          <w:szCs w:val="32"/>
        </w:rPr>
      </w:pPr>
      <w:r w:rsidRPr="008B38BC">
        <w:rPr>
          <w:rFonts w:ascii="Times New Roman" w:hAnsi="Times New Roman"/>
          <w:b/>
          <w:sz w:val="32"/>
          <w:szCs w:val="32"/>
        </w:rPr>
        <w:lastRenderedPageBreak/>
        <w:t>Обратите внимание!</w:t>
      </w:r>
      <w:r w:rsidRPr="008B38BC">
        <w:rPr>
          <w:noProof/>
          <w:sz w:val="32"/>
          <w:szCs w:val="32"/>
        </w:rPr>
        <w:t xml:space="preserve"> </w:t>
      </w:r>
    </w:p>
    <w:p w:rsidR="006209D4" w:rsidRDefault="006209D4" w:rsidP="002459F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  <w:bookmarkStart w:id="0" w:name="_GoBack"/>
      <w:bookmarkEnd w:id="0"/>
    </w:p>
    <w:p w:rsidR="004D3C81" w:rsidRDefault="004D3C81" w:rsidP="004D3C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2531745</wp:posOffset>
            </wp:positionV>
            <wp:extent cx="18573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489" y="21426"/>
                <wp:lineTo x="2148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102870</wp:posOffset>
            </wp:positionV>
            <wp:extent cx="24288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15" y="21388"/>
                <wp:lineTo x="215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3C81">
        <w:rPr>
          <w:rFonts w:ascii="Times New Roman" w:hAnsi="Times New Roman"/>
          <w:sz w:val="32"/>
          <w:szCs w:val="32"/>
        </w:rPr>
        <w:t>К числу органов, осуществляющих государственный надзор и контроль за соблюдением норм трудового права, относятся органы прокуратуры. Главной отличительной особенностью деятельности органов прокуратуры является возможность устранения нарушений трудовых прав, допущенных любым субъектом трудового права.</w:t>
      </w:r>
      <w:r w:rsidRPr="004D3C81">
        <w:rPr>
          <w:rFonts w:ascii="Times New Roman" w:hAnsi="Times New Roman"/>
          <w:sz w:val="32"/>
          <w:szCs w:val="32"/>
        </w:rPr>
        <w:br/>
      </w:r>
    </w:p>
    <w:p w:rsidR="004D3C81" w:rsidRPr="004D3C81" w:rsidRDefault="004D3C81" w:rsidP="004D3C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D3C81">
        <w:rPr>
          <w:rFonts w:ascii="Times New Roman" w:hAnsi="Times New Roman"/>
          <w:sz w:val="32"/>
          <w:szCs w:val="32"/>
        </w:rPr>
        <w:t>Таким образом, юрисдикция органов прокуратуры распространяется не только на работодателей, работников, их полномочных представителей, но и на деятельность иных субъектов трудового права, в частности на органы, осуществляющие деятельность по государственному надзору и контролю за соблюдением норм трудового права. В связи с изложенным именно прокуратура обеспечивает правомерное поведение всех субъектов трудового права, включая и другие органы государственного надзора и контроля за соблюдением трудовых прав.</w:t>
      </w:r>
    </w:p>
    <w:p w:rsidR="004D3C81" w:rsidRDefault="004D3C81" w:rsidP="004D3C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D3C81" w:rsidRDefault="004D3C81" w:rsidP="004D3C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Гражданам необходимо</w:t>
      </w:r>
      <w:r w:rsidRPr="004D3C81">
        <w:rPr>
          <w:rFonts w:ascii="Times New Roman" w:hAnsi="Times New Roman"/>
          <w:sz w:val="32"/>
          <w:szCs w:val="32"/>
        </w:rPr>
        <w:t xml:space="preserve"> активнее отстаивать свои права на своевременное и в полном объеме получение заработной платы, а равно иные права, регламентированные трудовым законодательством.</w:t>
      </w:r>
      <w:r w:rsidRPr="004D3C81">
        <w:rPr>
          <w:rFonts w:ascii="Times New Roman" w:hAnsi="Times New Roman"/>
          <w:sz w:val="32"/>
          <w:szCs w:val="32"/>
        </w:rPr>
        <w:br/>
      </w:r>
    </w:p>
    <w:p w:rsidR="004D3C81" w:rsidRPr="004D3C81" w:rsidRDefault="004D3C81" w:rsidP="004D3C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D3C81">
        <w:rPr>
          <w:rFonts w:ascii="Times New Roman" w:hAnsi="Times New Roman"/>
          <w:sz w:val="32"/>
          <w:szCs w:val="32"/>
        </w:rPr>
        <w:t xml:space="preserve">О случаях нарушения указанных норм, предлагаем обратиться в прокуратуру </w:t>
      </w:r>
      <w:r>
        <w:rPr>
          <w:rFonts w:ascii="Times New Roman" w:hAnsi="Times New Roman"/>
          <w:sz w:val="32"/>
          <w:szCs w:val="32"/>
        </w:rPr>
        <w:t>района</w:t>
      </w:r>
      <w:r w:rsidRPr="004D3C81">
        <w:rPr>
          <w:rFonts w:ascii="Times New Roman" w:hAnsi="Times New Roman"/>
          <w:sz w:val="32"/>
          <w:szCs w:val="32"/>
        </w:rPr>
        <w:t xml:space="preserve"> в целях восстановления нарушенных прав и привлечения к установленной законом ответственности виновных должностных лиц.</w:t>
      </w:r>
    </w:p>
    <w:p w:rsidR="0003771E" w:rsidRDefault="004D3C81" w:rsidP="00BB7F8E">
      <w:pPr>
        <w:widowControl w:val="0"/>
        <w:spacing w:after="0" w:line="240" w:lineRule="auto"/>
        <w:rPr>
          <w14:ligatures w14:val="none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C97CFB2" wp14:editId="0707946B">
            <wp:simplePos x="0" y="0"/>
            <wp:positionH relativeFrom="column">
              <wp:posOffset>3917950</wp:posOffset>
            </wp:positionH>
            <wp:positionV relativeFrom="paragraph">
              <wp:posOffset>149860</wp:posOffset>
            </wp:positionV>
            <wp:extent cx="2344420" cy="1562100"/>
            <wp:effectExtent l="0" t="0" r="0" b="0"/>
            <wp:wrapSquare wrapText="bothSides"/>
            <wp:docPr id="4" name="Рисунок 4" descr="прокур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курату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C81" w:rsidRDefault="004D3C81" w:rsidP="000141C8">
      <w:pPr>
        <w:pStyle w:val="msoaddress"/>
        <w:widowControl w:val="0"/>
        <w:spacing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:rsidR="004D3C81" w:rsidRDefault="004D3C81" w:rsidP="000141C8">
      <w:pPr>
        <w:pStyle w:val="msoaddress"/>
        <w:widowControl w:val="0"/>
        <w:spacing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:rsidR="0003771E" w:rsidRPr="0003771E" w:rsidRDefault="0003771E" w:rsidP="000141C8">
      <w:pPr>
        <w:pStyle w:val="msoaddress"/>
        <w:widowControl w:val="0"/>
        <w:spacing w:line="240" w:lineRule="exact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03771E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Прокуратура </w:t>
      </w:r>
      <w:r w:rsidR="002459F9">
        <w:rPr>
          <w:rFonts w:ascii="Times New Roman" w:hAnsi="Times New Roman"/>
          <w:b/>
          <w:bCs/>
          <w:sz w:val="28"/>
          <w:szCs w:val="28"/>
          <w14:ligatures w14:val="none"/>
        </w:rPr>
        <w:t>Майского района</w:t>
      </w:r>
    </w:p>
    <w:p w:rsidR="0003771E" w:rsidRDefault="0003771E" w:rsidP="000141C8">
      <w:pPr>
        <w:pStyle w:val="msoaddress"/>
        <w:widowControl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/>
          <w:b/>
          <w:bCs/>
          <w:sz w:val="20"/>
          <w:szCs w:val="20"/>
          <w14:ligatures w14:val="none"/>
        </w:rPr>
        <w:t> </w:t>
      </w:r>
    </w:p>
    <w:p w:rsidR="0003771E" w:rsidRPr="0003771E" w:rsidRDefault="0003771E" w:rsidP="000141C8">
      <w:pPr>
        <w:pStyle w:val="msoaddress"/>
        <w:widowControl w:val="0"/>
        <w:spacing w:line="240" w:lineRule="exact"/>
        <w:rPr>
          <w:rFonts w:ascii="Times New Roman" w:hAnsi="Times New Roman"/>
          <w:sz w:val="28"/>
          <w:szCs w:val="28"/>
          <w14:ligatures w14:val="none"/>
        </w:rPr>
      </w:pPr>
      <w:r w:rsidRPr="0003771E">
        <w:rPr>
          <w:rFonts w:ascii="Times New Roman" w:hAnsi="Times New Roman"/>
          <w:sz w:val="28"/>
          <w:szCs w:val="28"/>
          <w14:ligatures w14:val="none"/>
        </w:rPr>
        <w:t xml:space="preserve">Адрес: </w:t>
      </w:r>
      <w:r w:rsidR="002459F9">
        <w:rPr>
          <w:rFonts w:ascii="Times New Roman" w:hAnsi="Times New Roman"/>
          <w:sz w:val="28"/>
          <w:szCs w:val="28"/>
          <w14:ligatures w14:val="none"/>
        </w:rPr>
        <w:t>361100</w:t>
      </w:r>
      <w:r w:rsidRPr="0003771E">
        <w:rPr>
          <w:rFonts w:ascii="Times New Roman" w:hAnsi="Times New Roman"/>
          <w:sz w:val="28"/>
          <w:szCs w:val="28"/>
          <w14:ligatures w14:val="none"/>
        </w:rPr>
        <w:t xml:space="preserve">, </w:t>
      </w:r>
      <w:proofErr w:type="spellStart"/>
      <w:r w:rsidR="002459F9">
        <w:rPr>
          <w:rFonts w:ascii="Times New Roman" w:hAnsi="Times New Roman"/>
          <w:sz w:val="28"/>
          <w:szCs w:val="28"/>
          <w14:ligatures w14:val="none"/>
        </w:rPr>
        <w:t>г.п</w:t>
      </w:r>
      <w:proofErr w:type="spellEnd"/>
      <w:r w:rsidR="002459F9">
        <w:rPr>
          <w:rFonts w:ascii="Times New Roman" w:hAnsi="Times New Roman"/>
          <w:sz w:val="28"/>
          <w:szCs w:val="28"/>
          <w14:ligatures w14:val="none"/>
        </w:rPr>
        <w:t>. Майский, ул. Энгельса, 59/2</w:t>
      </w:r>
    </w:p>
    <w:p w:rsidR="0003771E" w:rsidRPr="0003771E" w:rsidRDefault="002459F9" w:rsidP="000141C8">
      <w:pPr>
        <w:pStyle w:val="msoaddress"/>
        <w:widowControl w:val="0"/>
        <w:spacing w:line="240" w:lineRule="exact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Тел.: 2-22-23</w:t>
      </w:r>
    </w:p>
    <w:p w:rsidR="0003771E" w:rsidRDefault="0003771E" w:rsidP="000141C8">
      <w:pPr>
        <w:pStyle w:val="msoaddress"/>
        <w:widowControl w:val="0"/>
        <w:spacing w:line="240" w:lineRule="exact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</w:p>
    <w:p w:rsidR="002459F9" w:rsidRDefault="002459F9" w:rsidP="000141C8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  <w14:ligatures w14:val="none"/>
        </w:rPr>
      </w:pPr>
    </w:p>
    <w:p w:rsidR="002459F9" w:rsidRDefault="002459F9" w:rsidP="0003771E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  <w14:ligatures w14:val="none"/>
        </w:rPr>
      </w:pPr>
    </w:p>
    <w:p w:rsidR="0003771E" w:rsidRDefault="0003771E" w:rsidP="0003771E">
      <w:pPr>
        <w:pStyle w:val="msoaddress"/>
        <w:widowControl w:val="0"/>
        <w:spacing w:line="180" w:lineRule="auto"/>
        <w:jc w:val="center"/>
        <w:rPr>
          <w:rFonts w:ascii="Times New Roman" w:hAnsi="Times New Roman"/>
          <w:b/>
          <w:bCs/>
          <w:sz w:val="20"/>
          <w:szCs w:val="20"/>
          <w14:ligatures w14:val="none"/>
        </w:rPr>
      </w:pPr>
    </w:p>
    <w:sectPr w:rsidR="0003771E" w:rsidSect="004D3C81">
      <w:headerReference w:type="default" r:id="rId10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8A" w:rsidRDefault="00E81D8A" w:rsidP="00133430">
      <w:pPr>
        <w:spacing w:after="0" w:line="240" w:lineRule="auto"/>
      </w:pPr>
      <w:r>
        <w:separator/>
      </w:r>
    </w:p>
  </w:endnote>
  <w:endnote w:type="continuationSeparator" w:id="0">
    <w:p w:rsidR="00E81D8A" w:rsidRDefault="00E81D8A" w:rsidP="0013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8A" w:rsidRDefault="00E81D8A" w:rsidP="00133430">
      <w:pPr>
        <w:spacing w:after="0" w:line="240" w:lineRule="auto"/>
      </w:pPr>
      <w:r>
        <w:separator/>
      </w:r>
    </w:p>
  </w:footnote>
  <w:footnote w:type="continuationSeparator" w:id="0">
    <w:p w:rsidR="00E81D8A" w:rsidRDefault="00E81D8A" w:rsidP="0013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060267"/>
      <w:docPartObj>
        <w:docPartGallery w:val="Page Numbers (Top of Page)"/>
        <w:docPartUnique/>
      </w:docPartObj>
    </w:sdtPr>
    <w:sdtEndPr/>
    <w:sdtContent>
      <w:p w:rsidR="00133430" w:rsidRDefault="001334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81">
          <w:rPr>
            <w:noProof/>
          </w:rPr>
          <w:t>2</w:t>
        </w:r>
        <w:r>
          <w:fldChar w:fldCharType="end"/>
        </w:r>
      </w:p>
    </w:sdtContent>
  </w:sdt>
  <w:p w:rsidR="00133430" w:rsidRDefault="001334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5F"/>
    <w:rsid w:val="000141C8"/>
    <w:rsid w:val="0003771E"/>
    <w:rsid w:val="000D7A49"/>
    <w:rsid w:val="00120E5F"/>
    <w:rsid w:val="00133430"/>
    <w:rsid w:val="001933DB"/>
    <w:rsid w:val="001B2365"/>
    <w:rsid w:val="0022550A"/>
    <w:rsid w:val="002459F9"/>
    <w:rsid w:val="004D3C81"/>
    <w:rsid w:val="005F3EEC"/>
    <w:rsid w:val="006209D4"/>
    <w:rsid w:val="006A2AEC"/>
    <w:rsid w:val="00807A2A"/>
    <w:rsid w:val="008267C4"/>
    <w:rsid w:val="008B38BC"/>
    <w:rsid w:val="009452B0"/>
    <w:rsid w:val="009A4E9D"/>
    <w:rsid w:val="009C622F"/>
    <w:rsid w:val="00BB7F8E"/>
    <w:rsid w:val="00CF17B0"/>
    <w:rsid w:val="00E4334F"/>
    <w:rsid w:val="00E511BA"/>
    <w:rsid w:val="00E81D8A"/>
    <w:rsid w:val="00EB62E1"/>
    <w:rsid w:val="00EF1293"/>
    <w:rsid w:val="00F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  <w14:docId w14:val="255B63C3"/>
  <w15:docId w15:val="{306E4B8C-269C-4BBB-8532-EB38B8EE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5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120E5F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120E5F"/>
    <w:pPr>
      <w:ind w:left="720"/>
      <w:contextualSpacing/>
    </w:pPr>
  </w:style>
  <w:style w:type="paragraph" w:customStyle="1" w:styleId="msoaddress">
    <w:name w:val="msoaddress"/>
    <w:rsid w:val="0003771E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organizationname2">
    <w:name w:val="msoorganizationname2"/>
    <w:rsid w:val="0003771E"/>
    <w:pPr>
      <w:spacing w:after="0" w:line="280" w:lineRule="auto"/>
    </w:pPr>
    <w:rPr>
      <w:rFonts w:ascii="Cambria" w:eastAsia="Times New Roman" w:hAnsi="Cambria" w:cs="Times New Roman"/>
      <w:color w:val="000000"/>
      <w:kern w:val="28"/>
      <w:lang w:eastAsia="ru-RU"/>
      <w14:ligatures w14:val="standard"/>
      <w14:cntxtAlts/>
    </w:rPr>
  </w:style>
  <w:style w:type="paragraph" w:customStyle="1" w:styleId="msotitle3">
    <w:name w:val="msotitle3"/>
    <w:rsid w:val="0003771E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56"/>
      <w:szCs w:val="56"/>
      <w:lang w:eastAsia="ru-RU"/>
      <w14:ligatures w14:val="standard"/>
      <w14:cntxtAlts/>
    </w:rPr>
  </w:style>
  <w:style w:type="paragraph" w:styleId="a4">
    <w:name w:val="header"/>
    <w:basedOn w:val="a"/>
    <w:link w:val="a5"/>
    <w:uiPriority w:val="99"/>
    <w:unhideWhenUsed/>
    <w:rsid w:val="0013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430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13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430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Balloon Text"/>
    <w:basedOn w:val="a"/>
    <w:link w:val="a9"/>
    <w:uiPriority w:val="99"/>
    <w:semiHidden/>
    <w:unhideWhenUsed/>
    <w:rsid w:val="00E4334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34F"/>
    <w:rPr>
      <w:rFonts w:ascii="Calibri" w:eastAsia="Times New Roman" w:hAnsi="Calibri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a">
    <w:name w:val="Normal (Web)"/>
    <w:basedOn w:val="a"/>
    <w:uiPriority w:val="99"/>
    <w:semiHidden/>
    <w:unhideWhenUsed/>
    <w:rsid w:val="006209D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ab">
    <w:name w:val="Emphasis"/>
    <w:basedOn w:val="a0"/>
    <w:uiPriority w:val="20"/>
    <w:qFormat/>
    <w:rsid w:val="00620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В.</dc:creator>
  <cp:lastModifiedBy>Лукьянов Артем Владимирович</cp:lastModifiedBy>
  <cp:revision>2</cp:revision>
  <cp:lastPrinted>2022-04-28T11:48:00Z</cp:lastPrinted>
  <dcterms:created xsi:type="dcterms:W3CDTF">2022-04-28T11:48:00Z</dcterms:created>
  <dcterms:modified xsi:type="dcterms:W3CDTF">2022-04-28T11:48:00Z</dcterms:modified>
</cp:coreProperties>
</file>