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3650A0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color w:val="984806" w:themeColor="accent6" w:themeShade="80"/>
          <w:sz w:val="20"/>
          <w:szCs w:val="20"/>
          <w:lang w:val="ru-RU"/>
        </w:rPr>
      </w:pPr>
      <w:r w:rsidRPr="003650A0">
        <w:rPr>
          <w:noProof/>
          <w:color w:val="984806" w:themeColor="accent6" w:themeShade="80"/>
          <w:sz w:val="20"/>
          <w:szCs w:val="20"/>
          <w:lang w:val="ru-RU" w:eastAsia="ru-RU" w:bidi="ar-SA"/>
        </w:rPr>
        <w:drawing>
          <wp:inline distT="0" distB="0" distL="0" distR="0" wp14:anchorId="02E732A6" wp14:editId="7A8ECC3D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 xml:space="preserve">Как характеризуется состояние законности в сфере защиты прав субъектов предпринимательской деятельности в сфере </w:t>
      </w:r>
      <w:proofErr w:type="spellStart"/>
      <w:r w:rsidRPr="00F03C39">
        <w:rPr>
          <w:b/>
          <w:color w:val="0070C0"/>
          <w:sz w:val="20"/>
          <w:szCs w:val="20"/>
        </w:rPr>
        <w:t>госконтрактов</w:t>
      </w:r>
      <w:proofErr w:type="spellEnd"/>
      <w:r w:rsidRPr="00F03C39">
        <w:rPr>
          <w:b/>
          <w:color w:val="0070C0"/>
          <w:sz w:val="20"/>
          <w:szCs w:val="20"/>
        </w:rPr>
        <w:t>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Органами прокуратуры принято 210 актов прокурорского реагирования, в том числе 113 представлений, к административной ответственности по ч. 1 ст. 7.32.5 КоАП РФ привлечено 68 лиц, общая сумма назначенных штрафов составляет около 2 млн. руб., предъявлен 1 иск о взыскании в судебном порядке ущерба, </w:t>
      </w:r>
      <w:proofErr w:type="spellStart"/>
      <w:r w:rsidRPr="00F03C39">
        <w:rPr>
          <w:color w:val="0070C0"/>
          <w:sz w:val="20"/>
          <w:szCs w:val="20"/>
        </w:rPr>
        <w:t>причиненного</w:t>
      </w:r>
      <w:proofErr w:type="spellEnd"/>
      <w:r w:rsidRPr="00F03C39">
        <w:rPr>
          <w:color w:val="0070C0"/>
          <w:sz w:val="20"/>
          <w:szCs w:val="20"/>
        </w:rPr>
        <w:t xml:space="preserve"> бездействием при оплате муниципального контракта.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Также органами прокуратуры практикуется работа по взысканию в регрессном порядке с виновных </w:t>
      </w:r>
      <w:proofErr w:type="gramStart"/>
      <w:r w:rsidRPr="00F03C39">
        <w:rPr>
          <w:color w:val="0070C0"/>
          <w:sz w:val="20"/>
          <w:szCs w:val="20"/>
        </w:rPr>
        <w:t>лиц</w:t>
      </w:r>
      <w:proofErr w:type="gramEnd"/>
      <w:r w:rsidRPr="00F03C39">
        <w:rPr>
          <w:color w:val="0070C0"/>
          <w:sz w:val="20"/>
          <w:szCs w:val="20"/>
        </w:rPr>
        <w:t xml:space="preserve"> взысканных судом с бюджета сумм неустойки и пени.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Благодаря принятым органами прокуратуры мерам погашена задолженность перед предпринимателями на сумму более 717 млн. руб.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На 1 января 2019 года совокупный объем долга по государственным и муниципальным контрактам составил около 5,5 млн. руб.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По каким причинам заказчики допускают нарушение обязательств по контрактам?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Основными причинами образования задолженности являлись: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 xml:space="preserve">доведение предельных объёмов финансирования в пределах доходов, поступивших на </w:t>
      </w:r>
      <w:proofErr w:type="spellStart"/>
      <w:r w:rsidRPr="00F03C39">
        <w:rPr>
          <w:color w:val="0070C0"/>
          <w:sz w:val="20"/>
          <w:szCs w:val="20"/>
        </w:rPr>
        <w:t>счет</w:t>
      </w:r>
      <w:proofErr w:type="spellEnd"/>
      <w:r w:rsidRPr="00F03C39">
        <w:rPr>
          <w:color w:val="0070C0"/>
          <w:sz w:val="20"/>
          <w:szCs w:val="20"/>
        </w:rPr>
        <w:t xml:space="preserve"> государственного бюджета республики;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>принятие заказчиками обязатель</w:t>
      </w:r>
      <w:proofErr w:type="gramStart"/>
      <w:r w:rsidRPr="00F03C39">
        <w:rPr>
          <w:color w:val="0070C0"/>
          <w:sz w:val="20"/>
          <w:szCs w:val="20"/>
        </w:rPr>
        <w:t>ств св</w:t>
      </w:r>
      <w:proofErr w:type="gramEnd"/>
      <w:r w:rsidRPr="00F03C39">
        <w:rPr>
          <w:color w:val="0070C0"/>
          <w:sz w:val="20"/>
          <w:szCs w:val="20"/>
        </w:rPr>
        <w:t xml:space="preserve">ерх </w:t>
      </w:r>
      <w:proofErr w:type="spellStart"/>
      <w:r w:rsidRPr="00F03C39">
        <w:rPr>
          <w:color w:val="0070C0"/>
          <w:sz w:val="20"/>
          <w:szCs w:val="20"/>
        </w:rPr>
        <w:t>доведенных</w:t>
      </w:r>
      <w:proofErr w:type="spellEnd"/>
      <w:r w:rsidRPr="00F03C39">
        <w:rPr>
          <w:color w:val="0070C0"/>
          <w:sz w:val="20"/>
          <w:szCs w:val="20"/>
        </w:rPr>
        <w:t xml:space="preserve"> лимитов.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Какую ответственность несут заказчики, нарушающие условия государственных и муниципальных контрактов?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Новой статьей КоАП РФ 7.32.5 предусмотрена административная ответственность в виде штрафа в размере от 30 тыс. до 50 тыс. руб. за нарушение должностным лицом заказчика срока и порядка оплаты товаров (работ, услуг) при осуществлении закупок для обеспечения государственных и муниципальных нужд, в том числе неисполнение обязанности по обеспечению авансирования. За совершение указанного правонарушения должностным лицом, ранее подвергнутым административному наказанию за </w:t>
      </w:r>
      <w:r w:rsidRPr="00F03C39">
        <w:rPr>
          <w:color w:val="0070C0"/>
          <w:sz w:val="20"/>
          <w:szCs w:val="20"/>
        </w:rPr>
        <w:lastRenderedPageBreak/>
        <w:t>аналогичное правонарушение, установлена ответственность в виде дисквалификации на срок от одного года до двух лет.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Также следует отметить, что кроме ущемления прав юридических лиц и индивидуальных предпринимателей, добросовестно исполнивших свои обязательства по контрактам, бездействие заказчиков по исполнению своих финансовых обязательств может влечь за собой дополнительные расходы бюджетов. В частности, при решении таких вопросов в судебном порядке помимо основной суммы долга заказчикам зачастую приходится выплачивать также проценты за пользование чужими денежными средствами, нести расходы по оплате государственной пошлины и услуг представителей.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Необходимо отметить, что намеренное бездействие заказчиков в решении вопросов оплаты поставленных товаров (выполненных работ, оказанных услуг) для государственных и муниципальных нужд при определённых обстоятельствах может образовывать состав преступлений, предусмотренных </w:t>
      </w:r>
      <w:proofErr w:type="spellStart"/>
      <w:r w:rsidRPr="00F03C39">
        <w:rPr>
          <w:color w:val="0070C0"/>
          <w:sz w:val="20"/>
          <w:szCs w:val="20"/>
        </w:rPr>
        <w:t>ст.ст</w:t>
      </w:r>
      <w:proofErr w:type="spellEnd"/>
      <w:r w:rsidRPr="00F03C39">
        <w:rPr>
          <w:color w:val="0070C0"/>
          <w:sz w:val="20"/>
          <w:szCs w:val="20"/>
        </w:rPr>
        <w:t>. 169 («Воспрепятствование законной предпринимательской и иной деятельности»), 285 («Злоупотребление должностными полномочиями»), 286 («Превышение должностных полномочий») Уголовного кодекса РФ.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У нас такие проблемы только по государственным контрактам?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К сожалению, нет.</w:t>
      </w:r>
      <w:r w:rsidRPr="00F03C39">
        <w:rPr>
          <w:i/>
          <w:color w:val="0070C0"/>
          <w:sz w:val="20"/>
          <w:szCs w:val="20"/>
        </w:rPr>
        <w:t xml:space="preserve"> </w:t>
      </w:r>
      <w:r w:rsidRPr="00F03C39">
        <w:rPr>
          <w:color w:val="0070C0"/>
          <w:sz w:val="20"/>
          <w:szCs w:val="20"/>
        </w:rPr>
        <w:t>Так, например, 17.06.2016 между администрацией муниципального образования «</w:t>
      </w:r>
      <w:proofErr w:type="spellStart"/>
      <w:r w:rsidRPr="00F03C39">
        <w:rPr>
          <w:color w:val="0070C0"/>
          <w:sz w:val="20"/>
          <w:szCs w:val="20"/>
        </w:rPr>
        <w:t>Поселок</w:t>
      </w:r>
      <w:proofErr w:type="spellEnd"/>
      <w:r w:rsidRPr="00F03C39">
        <w:rPr>
          <w:color w:val="0070C0"/>
          <w:sz w:val="20"/>
          <w:szCs w:val="20"/>
        </w:rPr>
        <w:t xml:space="preserve"> </w:t>
      </w:r>
      <w:proofErr w:type="spellStart"/>
      <w:r w:rsidRPr="00F03C39">
        <w:rPr>
          <w:color w:val="0070C0"/>
          <w:sz w:val="20"/>
          <w:szCs w:val="20"/>
        </w:rPr>
        <w:t>Джебарики</w:t>
      </w:r>
      <w:proofErr w:type="spellEnd"/>
      <w:r w:rsidRPr="00F03C39">
        <w:rPr>
          <w:color w:val="0070C0"/>
          <w:sz w:val="20"/>
          <w:szCs w:val="20"/>
        </w:rPr>
        <w:t xml:space="preserve">-Хая» и Обществом с ограниченной ответственностью «АН СТРОЙ-14» </w:t>
      </w:r>
      <w:proofErr w:type="spellStart"/>
      <w:r w:rsidRPr="00F03C39">
        <w:rPr>
          <w:color w:val="0070C0"/>
          <w:sz w:val="20"/>
          <w:szCs w:val="20"/>
        </w:rPr>
        <w:t>заключен</w:t>
      </w:r>
      <w:proofErr w:type="spellEnd"/>
      <w:r w:rsidRPr="00F03C39">
        <w:rPr>
          <w:color w:val="0070C0"/>
          <w:sz w:val="20"/>
          <w:szCs w:val="20"/>
        </w:rPr>
        <w:t xml:space="preserve"> муниципальный контракт № 02/16 на выполнение работ по капитальному ремонту системы центрального отопления в многоквартирных домах п. </w:t>
      </w:r>
      <w:proofErr w:type="spellStart"/>
      <w:r w:rsidRPr="00F03C39">
        <w:rPr>
          <w:color w:val="0070C0"/>
          <w:sz w:val="20"/>
          <w:szCs w:val="20"/>
        </w:rPr>
        <w:t>Джебарики</w:t>
      </w:r>
      <w:proofErr w:type="spellEnd"/>
      <w:r w:rsidRPr="00F03C39">
        <w:rPr>
          <w:color w:val="0070C0"/>
          <w:sz w:val="20"/>
          <w:szCs w:val="20"/>
        </w:rPr>
        <w:t xml:space="preserve">-Хая (далее – Контракт). </w:t>
      </w:r>
      <w:proofErr w:type="gramStart"/>
      <w:r w:rsidRPr="00F03C39">
        <w:rPr>
          <w:color w:val="0070C0"/>
          <w:sz w:val="20"/>
          <w:szCs w:val="20"/>
        </w:rPr>
        <w:t xml:space="preserve">По иску прокурора </w:t>
      </w:r>
      <w:proofErr w:type="spellStart"/>
      <w:r w:rsidRPr="00F03C39">
        <w:rPr>
          <w:color w:val="0070C0"/>
          <w:sz w:val="20"/>
          <w:szCs w:val="20"/>
        </w:rPr>
        <w:t>Томпонского</w:t>
      </w:r>
      <w:proofErr w:type="spellEnd"/>
      <w:r w:rsidRPr="00F03C39">
        <w:rPr>
          <w:color w:val="0070C0"/>
          <w:sz w:val="20"/>
          <w:szCs w:val="20"/>
        </w:rPr>
        <w:t xml:space="preserve"> района решением районного суда с бывшего главы </w:t>
      </w:r>
      <w:proofErr w:type="spellStart"/>
      <w:r w:rsidRPr="00F03C39">
        <w:rPr>
          <w:color w:val="0070C0"/>
          <w:sz w:val="20"/>
          <w:szCs w:val="20"/>
        </w:rPr>
        <w:t>поселка</w:t>
      </w:r>
      <w:proofErr w:type="spellEnd"/>
      <w:r w:rsidRPr="00F03C39">
        <w:rPr>
          <w:color w:val="0070C0"/>
          <w:sz w:val="20"/>
          <w:szCs w:val="20"/>
        </w:rPr>
        <w:t xml:space="preserve"> в интересах МО «</w:t>
      </w:r>
      <w:proofErr w:type="spellStart"/>
      <w:r w:rsidRPr="00F03C39">
        <w:rPr>
          <w:color w:val="0070C0"/>
          <w:sz w:val="20"/>
          <w:szCs w:val="20"/>
        </w:rPr>
        <w:t>Поселок</w:t>
      </w:r>
      <w:proofErr w:type="spellEnd"/>
      <w:r w:rsidRPr="00F03C39">
        <w:rPr>
          <w:color w:val="0070C0"/>
          <w:sz w:val="20"/>
          <w:szCs w:val="20"/>
        </w:rPr>
        <w:t xml:space="preserve"> </w:t>
      </w:r>
      <w:proofErr w:type="spellStart"/>
      <w:r w:rsidRPr="00F03C39">
        <w:rPr>
          <w:color w:val="0070C0"/>
          <w:sz w:val="20"/>
          <w:szCs w:val="20"/>
        </w:rPr>
        <w:t>Джебарики</w:t>
      </w:r>
      <w:proofErr w:type="spellEnd"/>
      <w:r w:rsidRPr="00F03C39">
        <w:rPr>
          <w:color w:val="0070C0"/>
          <w:sz w:val="20"/>
          <w:szCs w:val="20"/>
        </w:rPr>
        <w:t>-Хая» взыскано в порядке регресса оплаченные администрацией пени и расходы по государственной пошлине в размере 14 тыс. руб. в результате несвоевременного исполнения обязательств по муниципальному контракту.</w:t>
      </w:r>
      <w:proofErr w:type="gramEnd"/>
      <w:r w:rsidRPr="00F03C39">
        <w:rPr>
          <w:color w:val="0070C0"/>
          <w:sz w:val="20"/>
          <w:szCs w:val="20"/>
        </w:rPr>
        <w:t xml:space="preserve"> Судом установлено, что уважительные причины для нарушения сроков оплаты по контракту отсутствовали, причиной явилось бездействие главы МО «</w:t>
      </w:r>
      <w:proofErr w:type="spellStart"/>
      <w:r w:rsidRPr="00F03C39">
        <w:rPr>
          <w:color w:val="0070C0"/>
          <w:sz w:val="20"/>
          <w:szCs w:val="20"/>
        </w:rPr>
        <w:t>Поселок</w:t>
      </w:r>
      <w:proofErr w:type="spellEnd"/>
      <w:r w:rsidRPr="00F03C39">
        <w:rPr>
          <w:color w:val="0070C0"/>
          <w:sz w:val="20"/>
          <w:szCs w:val="20"/>
        </w:rPr>
        <w:t xml:space="preserve"> </w:t>
      </w:r>
      <w:proofErr w:type="spellStart"/>
      <w:r w:rsidRPr="00F03C39">
        <w:rPr>
          <w:color w:val="0070C0"/>
          <w:sz w:val="20"/>
          <w:szCs w:val="20"/>
        </w:rPr>
        <w:t>Джебарики</w:t>
      </w:r>
      <w:proofErr w:type="spellEnd"/>
      <w:r w:rsidRPr="00F03C39">
        <w:rPr>
          <w:color w:val="0070C0"/>
          <w:sz w:val="20"/>
          <w:szCs w:val="20"/>
        </w:rPr>
        <w:t xml:space="preserve">-Хая».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F03C39" w:rsidRPr="00F03C39" w:rsidRDefault="00F03C39" w:rsidP="00F03C39">
      <w:pPr>
        <w:pStyle w:val="aff2"/>
        <w:shd w:val="clear" w:color="auto" w:fill="FFFFFF"/>
        <w:spacing w:before="0" w:beforeAutospacing="0" w:after="0" w:afterAutospacing="0"/>
        <w:jc w:val="center"/>
        <w:rPr>
          <w:b/>
          <w:color w:val="0070C0"/>
          <w:sz w:val="20"/>
          <w:szCs w:val="20"/>
        </w:rPr>
      </w:pPr>
      <w:r w:rsidRPr="00F03C39">
        <w:rPr>
          <w:noProof/>
          <w:color w:val="0070C0"/>
        </w:rPr>
        <w:lastRenderedPageBreak/>
        <w:drawing>
          <wp:inline distT="0" distB="0" distL="0" distR="0" wp14:anchorId="66D65A85" wp14:editId="485B7C2E">
            <wp:extent cx="1600200" cy="931672"/>
            <wp:effectExtent l="0" t="0" r="0" b="0"/>
            <wp:docPr id="3" name="Рисунок 3" descr="ÐÐ°ÑÑÐ¸Ð½ÐºÐ¸ Ð¿Ð¾ Ð·Ð°Ð¿ÑÐ¾ÑÑ ÐÐÐ©ÐÐ¢Ð ÐÐ ÐÐ ÐÐ ÐÐÐÐ ÐÐÐÐÐÐ¢ÐÐÐÐ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ÐÐ°ÑÑÐ¸Ð½ÐºÐ¸ Ð¿Ð¾ Ð·Ð°Ð¿ÑÐ¾ÑÑ ÐÐÐ©ÐÐ¢Ð ÐÐ ÐÐ ÐÐ ÐÐÐÐ ÐÐÐÐÐÐ¢ÐÐÐÐ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63" cy="9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39" w:rsidRPr="00F03C39" w:rsidRDefault="00F03C39" w:rsidP="00F03C39">
      <w:pPr>
        <w:pStyle w:val="aff2"/>
        <w:shd w:val="clear" w:color="auto" w:fill="FFFFFF"/>
        <w:spacing w:before="0" w:beforeAutospacing="0" w:after="0" w:afterAutospacing="0"/>
        <w:jc w:val="center"/>
        <w:rPr>
          <w:b/>
          <w:color w:val="0070C0"/>
          <w:sz w:val="20"/>
          <w:szCs w:val="20"/>
        </w:rPr>
      </w:pPr>
    </w:p>
    <w:p w:rsidR="00D6377F" w:rsidRPr="00F03C39" w:rsidRDefault="00D6377F" w:rsidP="00F03C39">
      <w:pPr>
        <w:pStyle w:val="aff2"/>
        <w:shd w:val="clear" w:color="auto" w:fill="FFFFFF"/>
        <w:spacing w:before="0" w:beforeAutospacing="0" w:after="0" w:afterAutospacing="0"/>
        <w:jc w:val="center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Как действовать предпринимателю в случае неисполнения заказчиком обязательств по оплате по контрактам?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Предприниматели, исполнившие обязательства, часто не могут получить оплату от заказчиков в течение долгого времени. Нередко это </w:t>
      </w:r>
      <w:proofErr w:type="spellStart"/>
      <w:r w:rsidRPr="00F03C39">
        <w:rPr>
          <w:color w:val="0070C0"/>
          <w:sz w:val="20"/>
          <w:szCs w:val="20"/>
        </w:rPr>
        <w:t>влечет</w:t>
      </w:r>
      <w:proofErr w:type="spellEnd"/>
      <w:r w:rsidRPr="00F03C39">
        <w:rPr>
          <w:color w:val="0070C0"/>
          <w:sz w:val="20"/>
          <w:szCs w:val="20"/>
        </w:rPr>
        <w:t xml:space="preserve"> высокие и неоправданные финансовые издержки, и приводит к негативным финансовым последствиям.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  <w:u w:val="single"/>
        </w:rPr>
      </w:pPr>
      <w:r w:rsidRPr="00F03C39">
        <w:rPr>
          <w:color w:val="0070C0"/>
          <w:sz w:val="20"/>
          <w:szCs w:val="20"/>
        </w:rPr>
        <w:t xml:space="preserve">Основным способом защиты предпринимателем своих прав является право на </w:t>
      </w:r>
      <w:r w:rsidRPr="00F03C39">
        <w:rPr>
          <w:color w:val="0070C0"/>
          <w:sz w:val="20"/>
          <w:szCs w:val="20"/>
          <w:u w:val="single"/>
        </w:rPr>
        <w:t>взыскание задолженности в арбитражном суде.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Данный способ защиты своих прав обеспечивает возможность принудительного исполнения судебного акта, а также компенсации </w:t>
      </w:r>
      <w:proofErr w:type="spellStart"/>
      <w:r w:rsidRPr="00F03C39">
        <w:rPr>
          <w:color w:val="0070C0"/>
          <w:sz w:val="20"/>
          <w:szCs w:val="20"/>
        </w:rPr>
        <w:t>понесенных</w:t>
      </w:r>
      <w:proofErr w:type="spellEnd"/>
      <w:r w:rsidRPr="00F03C39">
        <w:rPr>
          <w:color w:val="0070C0"/>
          <w:sz w:val="20"/>
          <w:szCs w:val="20"/>
        </w:rPr>
        <w:t xml:space="preserve"> убытков </w:t>
      </w:r>
      <w:proofErr w:type="spellStart"/>
      <w:r w:rsidRPr="00F03C39">
        <w:rPr>
          <w:color w:val="0070C0"/>
          <w:sz w:val="20"/>
          <w:szCs w:val="20"/>
        </w:rPr>
        <w:t>путем</w:t>
      </w:r>
      <w:proofErr w:type="spellEnd"/>
      <w:r w:rsidRPr="00F03C39">
        <w:rPr>
          <w:color w:val="0070C0"/>
          <w:sz w:val="20"/>
          <w:szCs w:val="20"/>
        </w:rPr>
        <w:t xml:space="preserve"> взыскания наряду с суммой основного долга суммы неустойки за ненадлежащее исполнение обязательства.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Второй способ защиты предполагает </w:t>
      </w:r>
      <w:r w:rsidRPr="00F03C39">
        <w:rPr>
          <w:color w:val="0070C0"/>
          <w:sz w:val="20"/>
          <w:szCs w:val="20"/>
          <w:u w:val="single"/>
        </w:rPr>
        <w:t>обжалование действий заказчиков</w:t>
      </w:r>
      <w:r w:rsidRPr="00F03C39">
        <w:rPr>
          <w:color w:val="0070C0"/>
          <w:sz w:val="20"/>
          <w:szCs w:val="20"/>
        </w:rPr>
        <w:t xml:space="preserve">, не исполняющих свои финансовые обязательства, в вышестоящий в порядке </w:t>
      </w:r>
      <w:proofErr w:type="spellStart"/>
      <w:r w:rsidRPr="00F03C39">
        <w:rPr>
          <w:color w:val="0070C0"/>
          <w:sz w:val="20"/>
          <w:szCs w:val="20"/>
        </w:rPr>
        <w:t>подчиненности</w:t>
      </w:r>
      <w:proofErr w:type="spellEnd"/>
      <w:r w:rsidRPr="00F03C39">
        <w:rPr>
          <w:color w:val="0070C0"/>
          <w:sz w:val="20"/>
          <w:szCs w:val="20"/>
        </w:rPr>
        <w:t xml:space="preserve"> орган или вышестоящему должностному лицу, а также в контрольно-надзорные органы и органы прокуратуры. При этом данные способы защиты могут применяться наряду с использованием судебного способа защиты права.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 xml:space="preserve">Есть ли у предпринимателей возможность как-то обезопасить себя от неисполнения заказчиком своих обязательств?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 Предпринимателям при заключении контрактов необходимо обратить внимание на сроки и порядок оплаты по контракту (по 44-ФЗ):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 xml:space="preserve">перед заключением контракта необходимо проверить сроки оплаты по контракту </w:t>
      </w:r>
      <w:proofErr w:type="gramStart"/>
      <w:r w:rsidRPr="00F03C39">
        <w:rPr>
          <w:color w:val="0070C0"/>
          <w:sz w:val="20"/>
          <w:szCs w:val="20"/>
        </w:rPr>
        <w:t>-д</w:t>
      </w:r>
      <w:proofErr w:type="gramEnd"/>
      <w:r w:rsidRPr="00F03C39">
        <w:rPr>
          <w:color w:val="0070C0"/>
          <w:sz w:val="20"/>
          <w:szCs w:val="20"/>
        </w:rPr>
        <w:t>ля субъектов малого предпринимательства или социально ориентированной некоммерческой организацией — 15 рабочих дней (ч. 13.1 ст. 34 Закона № 44-ФЗ);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 xml:space="preserve">при заключении контракта срок оплаты должен быть установлен на срок не более 30 дней </w:t>
      </w:r>
      <w:proofErr w:type="gramStart"/>
      <w:r w:rsidRPr="00F03C39">
        <w:rPr>
          <w:color w:val="0070C0"/>
          <w:sz w:val="20"/>
          <w:szCs w:val="20"/>
        </w:rPr>
        <w:t>с даты подписания</w:t>
      </w:r>
      <w:proofErr w:type="gramEnd"/>
      <w:r w:rsidRPr="00F03C39">
        <w:rPr>
          <w:color w:val="0070C0"/>
          <w:sz w:val="20"/>
          <w:szCs w:val="20"/>
        </w:rPr>
        <w:t xml:space="preserve"> документа о приёмке и не может быть установлен, например, с момента поступления средств на </w:t>
      </w:r>
      <w:r w:rsidRPr="00F03C39">
        <w:rPr>
          <w:color w:val="0070C0"/>
          <w:sz w:val="20"/>
          <w:szCs w:val="20"/>
        </w:rPr>
        <w:lastRenderedPageBreak/>
        <w:t>соответствующую статью расходов или ввода объекта в эксплуатацию (ч. 13.1 ст. 34 Закона № 44-ФЗ);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>в контракте необходимо определить соответствующий срок на оплату по каждому этапу контракта, составить график поставок и порядок оплаты в соответствии с этим графиком;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-</w:t>
      </w:r>
      <w:r w:rsidRPr="00F03C39">
        <w:rPr>
          <w:color w:val="0070C0"/>
          <w:sz w:val="20"/>
          <w:szCs w:val="20"/>
        </w:rPr>
        <w:tab/>
        <w:t>срок окончательного расчёта в документации должен соответствовать графику оплаты работ.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Куда следует обращаться, чтобы привлечь виновных к ответственности?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Правом на возбуждение дел об административных правонарушениях по ст. 7.32.5 КоАП РФ, а соответственно, и на рассмотрение обращений предпринимателей о привлечении должностных лиц заказчиков к ответственности по указанной статье, наделены контрольные органы в сфере закупок. Это Управление Федеральной антимонопольной службы по РС (Я) и Министерство финансов республики.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Уголовные дела о преступлениях, предусмотренных вышеперечисленными статьями, отнесены к </w:t>
      </w:r>
      <w:proofErr w:type="spellStart"/>
      <w:r w:rsidRPr="00F03C39">
        <w:rPr>
          <w:color w:val="0070C0"/>
          <w:sz w:val="20"/>
          <w:szCs w:val="20"/>
        </w:rPr>
        <w:t>подследственности</w:t>
      </w:r>
      <w:proofErr w:type="spellEnd"/>
      <w:r w:rsidRPr="00F03C39">
        <w:rPr>
          <w:color w:val="0070C0"/>
          <w:sz w:val="20"/>
          <w:szCs w:val="20"/>
        </w:rPr>
        <w:t xml:space="preserve"> Следственного комитета Российской Федерации.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 xml:space="preserve">А в каком случае целесообразно идти с заявлением в прокуратуру?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Прокурор вправе возбудить дело о любом административном правонарушении, в том </w:t>
      </w:r>
      <w:proofErr w:type="gramStart"/>
      <w:r w:rsidRPr="00F03C39">
        <w:rPr>
          <w:color w:val="0070C0"/>
          <w:sz w:val="20"/>
          <w:szCs w:val="20"/>
        </w:rPr>
        <w:t>числе</w:t>
      </w:r>
      <w:proofErr w:type="gramEnd"/>
      <w:r w:rsidRPr="00F03C39">
        <w:rPr>
          <w:color w:val="0070C0"/>
          <w:sz w:val="20"/>
          <w:szCs w:val="20"/>
        </w:rPr>
        <w:t xml:space="preserve"> предусмотренном </w:t>
      </w:r>
      <w:proofErr w:type="spellStart"/>
      <w:r w:rsidRPr="00F03C39">
        <w:rPr>
          <w:color w:val="0070C0"/>
          <w:sz w:val="20"/>
          <w:szCs w:val="20"/>
        </w:rPr>
        <w:t>ст.ст</w:t>
      </w:r>
      <w:proofErr w:type="spellEnd"/>
      <w:r w:rsidRPr="00F03C39">
        <w:rPr>
          <w:color w:val="0070C0"/>
          <w:sz w:val="20"/>
          <w:szCs w:val="20"/>
        </w:rPr>
        <w:t xml:space="preserve">. 7.32.5 КоАП РФ, но не имеет права подменять  деятельность иных контролирующих органов, т.е. возбуждает тогда, когда контролирующий орган бездействует.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Если у предпринимателя имеются все основания полагать, что обязательство не будет исполнено в срок (и это подтверждено документально), то можно обраться в орган прокуратуры для объявления предостережения о недопустимости нарушения закона.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Органы прокуратуры также наделены полномочиями, направленными на понуждение заказчиков к исполнению своих финансовых обязательств. В указанных целях прокурор вносит представление, содержащее требование к заказчику самостоятельно устранить допущенное нарушение и рассмотреть вопрос о привлечении виновных должностных лиц к дисциплинарной ответственности.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Неисполнение законных требований прокурора, в том числе изложенных в представлении, </w:t>
      </w:r>
      <w:proofErr w:type="spellStart"/>
      <w:r w:rsidRPr="00F03C39">
        <w:rPr>
          <w:color w:val="0070C0"/>
          <w:sz w:val="20"/>
          <w:szCs w:val="20"/>
        </w:rPr>
        <w:t>влечет</w:t>
      </w:r>
      <w:proofErr w:type="spellEnd"/>
      <w:r w:rsidRPr="00F03C39">
        <w:rPr>
          <w:color w:val="0070C0"/>
          <w:sz w:val="20"/>
          <w:szCs w:val="20"/>
        </w:rPr>
        <w:t xml:space="preserve"> административную ответственность по ст. 17.7 КоАП </w:t>
      </w:r>
      <w:r w:rsidRPr="00F03C39">
        <w:rPr>
          <w:color w:val="0070C0"/>
          <w:sz w:val="20"/>
          <w:szCs w:val="20"/>
        </w:rPr>
        <w:lastRenderedPageBreak/>
        <w:t>РФ, предусматривающей наказание вплоть до дисквалификации.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Когда и как можно обратиться в прокуратуру?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>Обращение можно принести непосредственно в прокуратуру района (города), направить по почте или через сайт прокуратуры республики в сети Интернет.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Кроме того, первый вторник каждого месяца органами прокуратуры </w:t>
      </w:r>
      <w:r w:rsidR="00535979" w:rsidRPr="00F03C39">
        <w:rPr>
          <w:color w:val="0070C0"/>
          <w:sz w:val="20"/>
          <w:szCs w:val="20"/>
        </w:rPr>
        <w:t xml:space="preserve">проводится </w:t>
      </w:r>
      <w:r w:rsidRPr="00F03C39">
        <w:rPr>
          <w:color w:val="0070C0"/>
          <w:sz w:val="20"/>
          <w:szCs w:val="20"/>
        </w:rPr>
        <w:t>Всероссийски</w:t>
      </w:r>
      <w:r w:rsidR="00535979" w:rsidRPr="00F03C39">
        <w:rPr>
          <w:color w:val="0070C0"/>
          <w:sz w:val="20"/>
          <w:szCs w:val="20"/>
        </w:rPr>
        <w:t>й</w:t>
      </w:r>
      <w:r w:rsidRPr="00F03C39">
        <w:rPr>
          <w:color w:val="0070C0"/>
          <w:sz w:val="20"/>
          <w:szCs w:val="20"/>
        </w:rPr>
        <w:t xml:space="preserve"> де</w:t>
      </w:r>
      <w:r w:rsidR="00535979" w:rsidRPr="00F03C39">
        <w:rPr>
          <w:color w:val="0070C0"/>
          <w:sz w:val="20"/>
          <w:szCs w:val="20"/>
        </w:rPr>
        <w:t>нь</w:t>
      </w:r>
      <w:r w:rsidRPr="00F03C39">
        <w:rPr>
          <w:color w:val="0070C0"/>
          <w:sz w:val="20"/>
          <w:szCs w:val="20"/>
        </w:rPr>
        <w:t xml:space="preserve"> </w:t>
      </w:r>
      <w:proofErr w:type="spellStart"/>
      <w:r w:rsidRPr="00F03C39">
        <w:rPr>
          <w:color w:val="0070C0"/>
          <w:sz w:val="20"/>
          <w:szCs w:val="20"/>
        </w:rPr>
        <w:t>приема</w:t>
      </w:r>
      <w:proofErr w:type="spellEnd"/>
      <w:r w:rsidRPr="00F03C39">
        <w:rPr>
          <w:color w:val="0070C0"/>
          <w:sz w:val="20"/>
          <w:szCs w:val="20"/>
        </w:rPr>
        <w:t xml:space="preserve"> предпринимателей. </w:t>
      </w:r>
    </w:p>
    <w:p w:rsidR="00D6377F" w:rsidRPr="00F03C39" w:rsidRDefault="00535979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proofErr w:type="gramStart"/>
      <w:r w:rsidRPr="00F03C39">
        <w:rPr>
          <w:color w:val="0070C0"/>
          <w:sz w:val="20"/>
          <w:szCs w:val="20"/>
        </w:rPr>
        <w:t xml:space="preserve">На таких </w:t>
      </w:r>
      <w:r w:rsidR="00D6377F" w:rsidRPr="00F03C39">
        <w:rPr>
          <w:color w:val="0070C0"/>
          <w:sz w:val="20"/>
          <w:szCs w:val="20"/>
        </w:rPr>
        <w:t>мероприятия</w:t>
      </w:r>
      <w:r w:rsidRPr="00F03C39">
        <w:rPr>
          <w:color w:val="0070C0"/>
          <w:sz w:val="20"/>
          <w:szCs w:val="20"/>
        </w:rPr>
        <w:t>х</w:t>
      </w:r>
      <w:r w:rsidR="00D6377F" w:rsidRPr="00F03C39">
        <w:rPr>
          <w:color w:val="0070C0"/>
          <w:sz w:val="20"/>
          <w:szCs w:val="20"/>
        </w:rPr>
        <w:t xml:space="preserve"> представители бизнеса могут получить необходимые правовые консультации и обратиться с заявлениями по вопросам осуществления инвестиционной деятельности, снижения административного давления со стороны государственных и муниципальных органов, соблюдения законности при проведении проверок органами контроля (надзора), предупреждения и пресечения нарушений прав и законных интересов, в том числе по вопросам задолженности по оплате контрактов, </w:t>
      </w:r>
      <w:proofErr w:type="spellStart"/>
      <w:r w:rsidR="00D6377F" w:rsidRPr="00F03C39">
        <w:rPr>
          <w:color w:val="0070C0"/>
          <w:sz w:val="20"/>
          <w:szCs w:val="20"/>
        </w:rPr>
        <w:t>заключенных</w:t>
      </w:r>
      <w:proofErr w:type="spellEnd"/>
      <w:r w:rsidR="00D6377F" w:rsidRPr="00F03C39">
        <w:rPr>
          <w:color w:val="0070C0"/>
          <w:sz w:val="20"/>
          <w:szCs w:val="20"/>
        </w:rPr>
        <w:t xml:space="preserve"> для государственных и муниципальных нужд.</w:t>
      </w:r>
      <w:proofErr w:type="gramEnd"/>
    </w:p>
    <w:p w:rsidR="00F03C39" w:rsidRPr="00F03C39" w:rsidRDefault="00F03C39" w:rsidP="00D6377F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</w:p>
    <w:p w:rsidR="00F03C39" w:rsidRPr="00F03C39" w:rsidRDefault="00F03C39" w:rsidP="00F03C39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70C0"/>
          <w:sz w:val="20"/>
          <w:szCs w:val="20"/>
        </w:rPr>
      </w:pPr>
      <w:r w:rsidRPr="00F03C39">
        <w:rPr>
          <w:b/>
          <w:color w:val="0070C0"/>
          <w:sz w:val="20"/>
          <w:szCs w:val="20"/>
        </w:rPr>
        <w:t>Где прокуратурой размещается полезная информация для предпринимателей?</w:t>
      </w:r>
    </w:p>
    <w:p w:rsidR="00F03C39" w:rsidRPr="00F03C39" w:rsidRDefault="00F03C39" w:rsidP="00F03C39">
      <w:pPr>
        <w:pStyle w:val="aff2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0"/>
          <w:szCs w:val="20"/>
        </w:rPr>
      </w:pPr>
      <w:r w:rsidRPr="00F03C39">
        <w:rPr>
          <w:color w:val="0070C0"/>
          <w:sz w:val="20"/>
          <w:szCs w:val="20"/>
        </w:rPr>
        <w:t xml:space="preserve">В разделе сайта прокуратуры республики «Правовое просвещение» для предпринимателей размещён ряд разъяснительных, просветительских материалов. </w:t>
      </w:r>
    </w:p>
    <w:p w:rsidR="00836401" w:rsidRDefault="00836401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03C39" w:rsidRPr="00836401" w:rsidRDefault="00F03C39" w:rsidP="00836401">
      <w:pPr>
        <w:ind w:firstLine="567"/>
        <w:rPr>
          <w:rFonts w:ascii="Times New Roman" w:hAnsi="Times New Roman"/>
          <w:b/>
          <w:sz w:val="20"/>
          <w:szCs w:val="20"/>
          <w:lang w:val="ru-RU"/>
        </w:rPr>
      </w:pPr>
    </w:p>
    <w:p w:rsidR="00F43C86" w:rsidRPr="002E7B18" w:rsidRDefault="00F43C86" w:rsidP="00F43C86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>Прокуратура Республики Саха (Якутия)</w:t>
      </w:r>
    </w:p>
    <w:p w:rsidR="00F43C86" w:rsidRPr="002E7B18" w:rsidRDefault="00F43C86" w:rsidP="00F43C86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677000, г. Якутск, пр. Ленина, 48, </w:t>
      </w:r>
    </w:p>
    <w:p w:rsidR="00F43C86" w:rsidRPr="002E7B18" w:rsidRDefault="00F43C86" w:rsidP="00F43C86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hyperlink r:id="rId10" w:history="1"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http</w:t>
        </w:r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://</w:t>
        </w:r>
        <w:proofErr w:type="spellStart"/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proksakha</w:t>
        </w:r>
        <w:proofErr w:type="spellEnd"/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.</w:t>
        </w:r>
        <w:proofErr w:type="spellStart"/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ru</w:t>
        </w:r>
        <w:proofErr w:type="spellEnd"/>
        <w:r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/</w:t>
        </w:r>
      </w:hyperlink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 </w:t>
      </w:r>
    </w:p>
    <w:p w:rsidR="00F43C86" w:rsidRPr="00F43C86" w:rsidRDefault="00F43C86" w:rsidP="00F43C86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proofErr w:type="gramStart"/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е</w:t>
      </w:r>
      <w:proofErr w:type="gramEnd"/>
      <w:r w:rsidRPr="00F43C86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-</w:t>
      </w:r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  <w:lang w:val="en-US"/>
        </w:rPr>
        <w:t>mail</w:t>
      </w:r>
      <w:r w:rsidRPr="00F43C86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:</w:t>
      </w:r>
      <w:r w:rsidRPr="00F43C86">
        <w:rPr>
          <w:rFonts w:asciiTheme="majorHAnsi" w:hAnsiTheme="majorHAnsi" w:cstheme="minorHAnsi"/>
          <w:b/>
          <w:color w:val="244061" w:themeColor="accent1" w:themeShade="80"/>
          <w:sz w:val="18"/>
          <w:szCs w:val="18"/>
        </w:rPr>
        <w:t xml:space="preserve"> </w:t>
      </w:r>
      <w:hyperlink r:id="rId11" w:history="1"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resp</w:t>
        </w:r>
        <w:r w:rsidRPr="00F43C86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</w:rPr>
          <w:t>_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prok</w:t>
        </w:r>
        <w:r w:rsidRPr="00F43C86">
          <w:rPr>
            <w:rStyle w:val="a3"/>
            <w:rFonts w:asciiTheme="majorHAnsi" w:hAnsiTheme="majorHAnsi" w:cstheme="minorHAnsi"/>
            <w:i/>
            <w:color w:val="244061" w:themeColor="accent1" w:themeShade="80"/>
            <w:sz w:val="18"/>
            <w:szCs w:val="18"/>
            <w:u w:val="none"/>
          </w:rPr>
          <w:t>@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sakha</w:t>
        </w:r>
        <w:r w:rsidRPr="00F43C86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</w:rPr>
          <w:t>.</w:t>
        </w:r>
        <w:proofErr w:type="spellStart"/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ru</w:t>
        </w:r>
        <w:proofErr w:type="spellEnd"/>
      </w:hyperlink>
    </w:p>
    <w:p w:rsidR="00CF4724" w:rsidRPr="00F43C86" w:rsidRDefault="00CF4724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</w:rPr>
      </w:pPr>
    </w:p>
    <w:p w:rsidR="008F477A" w:rsidRPr="00F43C86" w:rsidRDefault="008F477A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4"/>
        <w:gridCol w:w="4536"/>
      </w:tblGrid>
      <w:tr w:rsidR="00527A4B" w:rsidRPr="00527A4B" w:rsidTr="00F03C39">
        <w:trPr>
          <w:trHeight w:val="1140"/>
        </w:trPr>
        <w:tc>
          <w:tcPr>
            <w:tcW w:w="284" w:type="dxa"/>
          </w:tcPr>
          <w:p w:rsidR="00051041" w:rsidRPr="00F43C86" w:rsidRDefault="00367783" w:rsidP="00367783">
            <w:pPr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  <w:r w:rsidRPr="00F43C86">
              <w:rPr>
                <w:rFonts w:ascii="Arial Narrow" w:hAnsi="Arial Narrow"/>
                <w:b/>
                <w:color w:val="7030A0"/>
                <w:sz w:val="25"/>
                <w:szCs w:val="25"/>
                <w:lang w:val="ru-RU"/>
              </w:rPr>
              <w:t xml:space="preserve">        </w:t>
            </w:r>
            <w:r w:rsidR="00051041" w:rsidRPr="00F43C86">
              <w:rPr>
                <w:rFonts w:ascii="Arial Narrow" w:hAnsi="Arial Narrow"/>
                <w:b/>
                <w:color w:val="7030A0"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Pr="00527A4B" w:rsidRDefault="00367783" w:rsidP="008F477A">
            <w:pPr>
              <w:ind w:left="33"/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  <w:lang w:val="ru-RU"/>
              </w:rPr>
            </w:pPr>
            <w:r w:rsidRPr="00527A4B">
              <w:rPr>
                <w:rFonts w:ascii="Arial Narrow" w:hAnsi="Arial Narrow"/>
                <w:bCs/>
                <w:iCs/>
                <w:noProof/>
                <w:color w:val="002060"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6F231F71" wp14:editId="317A1E53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Pr="00527A4B" w:rsidRDefault="00367783" w:rsidP="00367783">
            <w:pPr>
              <w:ind w:left="459"/>
              <w:rPr>
                <w:rFonts w:ascii="Arial Narrow" w:hAnsi="Arial Narrow"/>
                <w:b/>
                <w:color w:val="002060"/>
                <w:sz w:val="26"/>
                <w:szCs w:val="26"/>
                <w:lang w:val="ru-RU"/>
              </w:rPr>
            </w:pPr>
          </w:p>
          <w:p w:rsidR="00367783" w:rsidRPr="00527A4B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</w:pPr>
            <w:r w:rsidRPr="00527A4B"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  <w:t>Прокуратура</w:t>
            </w:r>
            <w:r w:rsidR="00F43C86">
              <w:rPr>
                <w:rFonts w:asciiTheme="minorHAnsi" w:hAnsiTheme="minorHAnsi" w:cstheme="minorHAnsi"/>
                <w:b/>
                <w:i/>
                <w:color w:val="002060"/>
                <w:lang w:val="ru-RU"/>
              </w:rPr>
              <w:t xml:space="preserve"> Республики Саха(Якутия)</w:t>
            </w:r>
            <w:bookmarkStart w:id="0" w:name="_GoBack"/>
            <w:bookmarkEnd w:id="0"/>
          </w:p>
          <w:p w:rsidR="00051041" w:rsidRPr="00527A4B" w:rsidRDefault="00051041" w:rsidP="007E31C9">
            <w:pPr>
              <w:jc w:val="center"/>
              <w:rPr>
                <w:rFonts w:ascii="Arial Narrow" w:hAnsi="Arial Narrow"/>
                <w:b/>
                <w:color w:val="002060"/>
                <w:sz w:val="26"/>
                <w:szCs w:val="26"/>
              </w:rPr>
            </w:pPr>
          </w:p>
        </w:tc>
      </w:tr>
      <w:tr w:rsidR="000F0AFA" w:rsidRPr="000F0AFA" w:rsidTr="00F03C39">
        <w:tc>
          <w:tcPr>
            <w:tcW w:w="4820" w:type="dxa"/>
            <w:gridSpan w:val="2"/>
            <w:vAlign w:val="bottom"/>
          </w:tcPr>
          <w:p w:rsidR="00051041" w:rsidRPr="000F0AFA" w:rsidRDefault="00051041" w:rsidP="002E7B18">
            <w:pPr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</w:p>
        </w:tc>
      </w:tr>
    </w:tbl>
    <w:p w:rsidR="00051041" w:rsidRPr="000F0AFA" w:rsidRDefault="00051041" w:rsidP="00051041">
      <w:pPr>
        <w:jc w:val="center"/>
        <w:rPr>
          <w:b/>
          <w:color w:val="7030A0"/>
          <w:sz w:val="25"/>
          <w:szCs w:val="25"/>
          <w:lang w:val="ru-RU"/>
        </w:rPr>
      </w:pPr>
    </w:p>
    <w:p w:rsidR="002F264D" w:rsidRPr="000F0AFA" w:rsidRDefault="002F264D" w:rsidP="00051041">
      <w:pPr>
        <w:jc w:val="center"/>
        <w:rPr>
          <w:b/>
          <w:color w:val="7030A0"/>
          <w:sz w:val="25"/>
          <w:szCs w:val="25"/>
          <w:lang w:val="ru-RU"/>
        </w:rPr>
      </w:pP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jc w:val="center"/>
        <w:rPr>
          <w:b/>
          <w:color w:val="002060"/>
          <w:sz w:val="28"/>
          <w:szCs w:val="28"/>
        </w:rPr>
      </w:pPr>
      <w:r w:rsidRPr="00F03C39">
        <w:rPr>
          <w:b/>
          <w:color w:val="002060"/>
          <w:sz w:val="28"/>
          <w:szCs w:val="28"/>
        </w:rPr>
        <w:t xml:space="preserve">КАК ПРЕДПРИНИМАТЕЛЕЯМ ЗАЩИТИТЬ </w:t>
      </w:r>
    </w:p>
    <w:p w:rsidR="00D6377F" w:rsidRPr="00F03C39" w:rsidRDefault="00D6377F" w:rsidP="00D6377F">
      <w:pPr>
        <w:pStyle w:val="aff2"/>
        <w:shd w:val="clear" w:color="auto" w:fill="FFFFFF"/>
        <w:spacing w:before="0" w:beforeAutospacing="0" w:after="0" w:afterAutospacing="0"/>
        <w:jc w:val="center"/>
        <w:rPr>
          <w:b/>
          <w:color w:val="002060"/>
          <w:sz w:val="28"/>
          <w:szCs w:val="28"/>
        </w:rPr>
      </w:pPr>
      <w:r w:rsidRPr="00F03C39">
        <w:rPr>
          <w:b/>
          <w:color w:val="002060"/>
          <w:sz w:val="28"/>
          <w:szCs w:val="28"/>
        </w:rPr>
        <w:t>СВОИ ПРАВА ПО ГОСУДАРСТВЕННЫМ И МУНИЦИПАЛЬНЫМ КОНТРАКТАМ?</w:t>
      </w:r>
    </w:p>
    <w:p w:rsidR="000E49FE" w:rsidRPr="002E7B18" w:rsidRDefault="000E49FE" w:rsidP="00497B85">
      <w:pPr>
        <w:rPr>
          <w:color w:val="244061" w:themeColor="accent1" w:themeShade="80"/>
          <w:sz w:val="25"/>
          <w:szCs w:val="25"/>
          <w:lang w:val="ru-RU"/>
        </w:rPr>
      </w:pPr>
    </w:p>
    <w:p w:rsidR="00367783" w:rsidRPr="002E7B18" w:rsidRDefault="00953230" w:rsidP="00497B85">
      <w:pPr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 w:rsidRPr="002E7B18">
        <w:rPr>
          <w:color w:val="244061" w:themeColor="accent1" w:themeShade="80"/>
          <w:sz w:val="25"/>
          <w:szCs w:val="25"/>
          <w:lang w:val="ru-RU"/>
        </w:rPr>
        <w:t xml:space="preserve">    </w:t>
      </w:r>
    </w:p>
    <w:p w:rsidR="00367783" w:rsidRDefault="00D6377F" w:rsidP="002E7B18">
      <w:pPr>
        <w:jc w:val="center"/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090545" cy="1931591"/>
            <wp:effectExtent l="0" t="0" r="0" b="0"/>
            <wp:docPr id="2" name="Рисунок 2" descr="ÐÐ°ÑÑÐ¸Ð½ÐºÐ¸ Ð¿Ð¾ Ð·Ð°Ð¿ÑÐ¾ÑÑ Ð·ÐÐ©ÐÐ¢Ð ÐÐ ÐÐ ÐÐ ÐÐÐÐ ÐÐÐÐÐÐ¢ÐÐÐÐ ÐÐ ÐÐÐ¡ÐÐÐÐ¢Ð ÐÐÐ¢ÐÐ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·ÐÐ©ÐÐ¢Ð ÐÐ ÐÐ ÐÐ ÐÐÐÐ ÐÐÐÐÐÐ¢ÐÐÐÐ ÐÐ ÐÐÐ¡ÐÐÐÐ¢Ð ÐÐÐ¢ÐÐ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193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7F" w:rsidRDefault="00D6377F" w:rsidP="002E7B18">
      <w:pPr>
        <w:jc w:val="center"/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</w:p>
    <w:p w:rsidR="00D6377F" w:rsidRPr="002E7B18" w:rsidRDefault="00D6377F" w:rsidP="002E7B18">
      <w:pPr>
        <w:jc w:val="center"/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</w:p>
    <w:p w:rsidR="00051041" w:rsidRPr="002E7B18" w:rsidRDefault="00F56A0D" w:rsidP="00497B85">
      <w:pPr>
        <w:rPr>
          <w:color w:val="244061" w:themeColor="accent1" w:themeShade="80"/>
          <w:sz w:val="25"/>
          <w:szCs w:val="25"/>
        </w:rPr>
      </w:pPr>
      <w:r w:rsidRPr="002E7B18">
        <w:rPr>
          <w:snapToGrid w:val="0"/>
          <w:color w:val="244061" w:themeColor="accent1" w:themeShade="8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F4BBF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3F4BBF" w:rsidRPr="002E7B18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Pr="002E7B18" w:rsidRDefault="00477950" w:rsidP="001A1590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Pr="00527A4B" w:rsidRDefault="00367783" w:rsidP="009B5758">
      <w:pPr>
        <w:ind w:left="-284"/>
        <w:jc w:val="center"/>
        <w:rPr>
          <w:b/>
          <w:color w:val="002060"/>
          <w:lang w:val="ru-RU"/>
        </w:rPr>
      </w:pPr>
      <w:r w:rsidRPr="00527A4B">
        <w:rPr>
          <w:b/>
          <w:color w:val="002060"/>
          <w:lang w:val="ru-RU"/>
        </w:rPr>
        <w:t>201</w:t>
      </w:r>
      <w:r w:rsidR="002F264D" w:rsidRPr="00527A4B">
        <w:rPr>
          <w:b/>
          <w:color w:val="002060"/>
          <w:lang w:val="ru-RU"/>
        </w:rPr>
        <w:t>9</w:t>
      </w:r>
      <w:r w:rsidR="001D127F" w:rsidRPr="00527A4B">
        <w:rPr>
          <w:b/>
          <w:color w:val="002060"/>
          <w:lang w:val="ru-RU"/>
        </w:rPr>
        <w:t xml:space="preserve"> год</w:t>
      </w:r>
    </w:p>
    <w:sectPr w:rsidR="00477950" w:rsidRPr="00527A4B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D80" w:rsidRDefault="00CB5D80">
      <w:r>
        <w:separator/>
      </w:r>
    </w:p>
  </w:endnote>
  <w:endnote w:type="continuationSeparator" w:id="0">
    <w:p w:rsidR="00CB5D80" w:rsidRDefault="00CB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D80" w:rsidRDefault="00CB5D80">
      <w:r>
        <w:separator/>
      </w:r>
    </w:p>
  </w:footnote>
  <w:footnote w:type="continuationSeparator" w:id="0">
    <w:p w:rsidR="00CB5D80" w:rsidRDefault="00CB5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2pt;height:48.75pt" o:bullet="t">
        <v:imagedata r:id="rId1" o:title="advocat"/>
      </v:shape>
    </w:pict>
  </w:numPicBullet>
  <w:numPicBullet w:numPicBulletId="1">
    <w:pict>
      <v:shape id="_x0000_i1036" type="#_x0000_t75" style="width:9.75pt;height:9.75pt" o:bullet="t">
        <v:imagedata r:id="rId2" o:title="BD21298_"/>
      </v:shape>
    </w:pict>
  </w:numPicBullet>
  <w:numPicBullet w:numPicBulletId="2">
    <w:pict>
      <v:shape id="_x0000_i1037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05D1"/>
    <w:rsid w:val="00006142"/>
    <w:rsid w:val="00006D87"/>
    <w:rsid w:val="00011EDB"/>
    <w:rsid w:val="00023BC1"/>
    <w:rsid w:val="000244A0"/>
    <w:rsid w:val="00047413"/>
    <w:rsid w:val="00051041"/>
    <w:rsid w:val="0005144B"/>
    <w:rsid w:val="00053AD1"/>
    <w:rsid w:val="00056312"/>
    <w:rsid w:val="00061023"/>
    <w:rsid w:val="00062599"/>
    <w:rsid w:val="00062817"/>
    <w:rsid w:val="000635D2"/>
    <w:rsid w:val="00064154"/>
    <w:rsid w:val="00066A73"/>
    <w:rsid w:val="000852A5"/>
    <w:rsid w:val="00087029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0E671F"/>
    <w:rsid w:val="000F0AFA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95A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97FCC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0B4"/>
    <w:rsid w:val="001E48F0"/>
    <w:rsid w:val="001E55C2"/>
    <w:rsid w:val="001F2BDC"/>
    <w:rsid w:val="001F4BD0"/>
    <w:rsid w:val="001F7808"/>
    <w:rsid w:val="0020048C"/>
    <w:rsid w:val="00200D06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86976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E7B18"/>
    <w:rsid w:val="002F1A64"/>
    <w:rsid w:val="002F1C6B"/>
    <w:rsid w:val="002F264D"/>
    <w:rsid w:val="002F4652"/>
    <w:rsid w:val="00301D08"/>
    <w:rsid w:val="00302D84"/>
    <w:rsid w:val="003050EC"/>
    <w:rsid w:val="00307FEC"/>
    <w:rsid w:val="0031451F"/>
    <w:rsid w:val="00320C68"/>
    <w:rsid w:val="0032420C"/>
    <w:rsid w:val="00326A9B"/>
    <w:rsid w:val="00330AEC"/>
    <w:rsid w:val="003318C3"/>
    <w:rsid w:val="0033489E"/>
    <w:rsid w:val="00342009"/>
    <w:rsid w:val="00344F5B"/>
    <w:rsid w:val="00351C8F"/>
    <w:rsid w:val="003540F4"/>
    <w:rsid w:val="00361081"/>
    <w:rsid w:val="003650A0"/>
    <w:rsid w:val="00366D4D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7A74"/>
    <w:rsid w:val="003E2ED4"/>
    <w:rsid w:val="003F4BBF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191A"/>
    <w:rsid w:val="004253EE"/>
    <w:rsid w:val="00425D31"/>
    <w:rsid w:val="0042627D"/>
    <w:rsid w:val="004265F2"/>
    <w:rsid w:val="004308C3"/>
    <w:rsid w:val="004411E6"/>
    <w:rsid w:val="00441F0D"/>
    <w:rsid w:val="004538D4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C6B40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07F99"/>
    <w:rsid w:val="0051241D"/>
    <w:rsid w:val="005124D3"/>
    <w:rsid w:val="00517C7C"/>
    <w:rsid w:val="00522347"/>
    <w:rsid w:val="00523C99"/>
    <w:rsid w:val="005269B6"/>
    <w:rsid w:val="00527A4B"/>
    <w:rsid w:val="00527D4D"/>
    <w:rsid w:val="005300B6"/>
    <w:rsid w:val="005303E0"/>
    <w:rsid w:val="00534F24"/>
    <w:rsid w:val="00535979"/>
    <w:rsid w:val="005361E2"/>
    <w:rsid w:val="005460C5"/>
    <w:rsid w:val="00546CAF"/>
    <w:rsid w:val="005520E8"/>
    <w:rsid w:val="00553590"/>
    <w:rsid w:val="0055368B"/>
    <w:rsid w:val="00556DD5"/>
    <w:rsid w:val="005615C3"/>
    <w:rsid w:val="00566C43"/>
    <w:rsid w:val="00574F26"/>
    <w:rsid w:val="005804A0"/>
    <w:rsid w:val="005851D0"/>
    <w:rsid w:val="00590E3B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D6194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7553"/>
    <w:rsid w:val="00692AE2"/>
    <w:rsid w:val="00694C09"/>
    <w:rsid w:val="006A64D6"/>
    <w:rsid w:val="006B0E04"/>
    <w:rsid w:val="006B529C"/>
    <w:rsid w:val="006B758E"/>
    <w:rsid w:val="006C2546"/>
    <w:rsid w:val="006C52F4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112B8"/>
    <w:rsid w:val="007115CA"/>
    <w:rsid w:val="007136FC"/>
    <w:rsid w:val="00714347"/>
    <w:rsid w:val="007207BE"/>
    <w:rsid w:val="00733A52"/>
    <w:rsid w:val="00741B29"/>
    <w:rsid w:val="00750E5C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6401"/>
    <w:rsid w:val="00837710"/>
    <w:rsid w:val="0084502B"/>
    <w:rsid w:val="00850E47"/>
    <w:rsid w:val="0085107B"/>
    <w:rsid w:val="0085185F"/>
    <w:rsid w:val="00853E66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3996"/>
    <w:rsid w:val="008B43AF"/>
    <w:rsid w:val="008B6423"/>
    <w:rsid w:val="008B72E4"/>
    <w:rsid w:val="008C0339"/>
    <w:rsid w:val="008C351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8F477A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6655C"/>
    <w:rsid w:val="00971600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019EF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13D5"/>
    <w:rsid w:val="00AA7454"/>
    <w:rsid w:val="00AA78A3"/>
    <w:rsid w:val="00AB10A7"/>
    <w:rsid w:val="00AB15A8"/>
    <w:rsid w:val="00AB4510"/>
    <w:rsid w:val="00AB5E46"/>
    <w:rsid w:val="00AC0FAB"/>
    <w:rsid w:val="00AC47B8"/>
    <w:rsid w:val="00AC62CE"/>
    <w:rsid w:val="00AD4624"/>
    <w:rsid w:val="00AD572A"/>
    <w:rsid w:val="00AD6255"/>
    <w:rsid w:val="00AE0A79"/>
    <w:rsid w:val="00AE1031"/>
    <w:rsid w:val="00AE553B"/>
    <w:rsid w:val="00AE5814"/>
    <w:rsid w:val="00AF15C0"/>
    <w:rsid w:val="00AF2356"/>
    <w:rsid w:val="00B00E8F"/>
    <w:rsid w:val="00B04053"/>
    <w:rsid w:val="00B1618D"/>
    <w:rsid w:val="00B21CBF"/>
    <w:rsid w:val="00B221AF"/>
    <w:rsid w:val="00B24CF6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D7645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242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5D80"/>
    <w:rsid w:val="00CB67D7"/>
    <w:rsid w:val="00CC3DD9"/>
    <w:rsid w:val="00CC7672"/>
    <w:rsid w:val="00CD20C6"/>
    <w:rsid w:val="00CD24D7"/>
    <w:rsid w:val="00CE063B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377DE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377F"/>
    <w:rsid w:val="00D65A72"/>
    <w:rsid w:val="00D73D9F"/>
    <w:rsid w:val="00D74905"/>
    <w:rsid w:val="00D74D99"/>
    <w:rsid w:val="00D74F58"/>
    <w:rsid w:val="00D76AD9"/>
    <w:rsid w:val="00D80A2C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3D21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66B84"/>
    <w:rsid w:val="00E7344D"/>
    <w:rsid w:val="00E755BF"/>
    <w:rsid w:val="00E92DFA"/>
    <w:rsid w:val="00E935E9"/>
    <w:rsid w:val="00E937B9"/>
    <w:rsid w:val="00E94204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3C39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43C86"/>
    <w:rsid w:val="00F46D6C"/>
    <w:rsid w:val="00F521EF"/>
    <w:rsid w:val="00F54327"/>
    <w:rsid w:val="00F56A0D"/>
    <w:rsid w:val="00F57555"/>
    <w:rsid w:val="00F605F8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A74B5"/>
    <w:rsid w:val="00FB39F9"/>
    <w:rsid w:val="00FB5E73"/>
    <w:rsid w:val="00FB7EE7"/>
    <w:rsid w:val="00FC04B6"/>
    <w:rsid w:val="00FE236A"/>
    <w:rsid w:val="00FE5DD4"/>
    <w:rsid w:val="00FF2892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  <w:style w:type="paragraph" w:customStyle="1" w:styleId="s1">
    <w:name w:val="s_1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15">
    <w:name w:val="s_15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s10">
    <w:name w:val="s_10"/>
    <w:rsid w:val="0042627D"/>
  </w:style>
  <w:style w:type="paragraph" w:customStyle="1" w:styleId="11">
    <w:name w:val="Без интервала1"/>
    <w:rsid w:val="00BD7645"/>
    <w:rPr>
      <w:rFonts w:eastAsia="Calibri"/>
      <w:sz w:val="22"/>
      <w:szCs w:val="22"/>
    </w:rPr>
  </w:style>
  <w:style w:type="paragraph" w:styleId="aff2">
    <w:name w:val="Normal (Web)"/>
    <w:basedOn w:val="a"/>
    <w:uiPriority w:val="99"/>
    <w:unhideWhenUsed/>
    <w:rsid w:val="00D6377F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esp_prok@sakh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oksakha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8994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3</cp:revision>
  <cp:lastPrinted>2019-05-23T07:20:00Z</cp:lastPrinted>
  <dcterms:created xsi:type="dcterms:W3CDTF">2019-05-23T09:09:00Z</dcterms:created>
  <dcterms:modified xsi:type="dcterms:W3CDTF">2019-05-28T08:45:00Z</dcterms:modified>
</cp:coreProperties>
</file>