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758" w:rsidRDefault="00EF1A2F" w:rsidP="00EF1A2F">
      <w:pPr>
        <w:autoSpaceDE w:val="0"/>
        <w:autoSpaceDN w:val="0"/>
        <w:adjustRightInd w:val="0"/>
        <w:ind w:firstLine="2127"/>
        <w:jc w:val="both"/>
        <w:rPr>
          <w:rFonts w:ascii="Arial Narrow" w:hAnsi="Arial Narrow"/>
          <w:sz w:val="20"/>
          <w:szCs w:val="20"/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 wp14:anchorId="59973046" wp14:editId="1823CB8B">
            <wp:extent cx="514350" cy="514350"/>
            <wp:effectExtent l="0" t="0" r="0" b="0"/>
            <wp:docPr id="20" name="Рисунок 20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F99" w:rsidRDefault="00507F99" w:rsidP="00507F99">
      <w:pPr>
        <w:ind w:firstLine="567"/>
        <w:jc w:val="both"/>
        <w:rPr>
          <w:rFonts w:asciiTheme="majorHAnsi" w:hAnsiTheme="majorHAnsi"/>
          <w:sz w:val="20"/>
          <w:szCs w:val="20"/>
          <w:lang w:val="ru-RU"/>
        </w:rPr>
      </w:pPr>
    </w:p>
    <w:p w:rsidR="00507F99" w:rsidRPr="001F2BDC" w:rsidRDefault="00507F99" w:rsidP="00507F99">
      <w:pPr>
        <w:ind w:firstLine="567"/>
        <w:jc w:val="both"/>
        <w:rPr>
          <w:rFonts w:asciiTheme="majorHAnsi" w:hAnsiTheme="majorHAnsi"/>
          <w:color w:val="7030A0"/>
          <w:sz w:val="22"/>
          <w:szCs w:val="22"/>
          <w:lang w:val="ru-RU"/>
        </w:rPr>
      </w:pPr>
      <w:r w:rsidRPr="001F2BDC">
        <w:rPr>
          <w:rFonts w:asciiTheme="majorHAnsi" w:hAnsiTheme="majorHAnsi"/>
          <w:color w:val="7030A0"/>
          <w:sz w:val="22"/>
          <w:szCs w:val="22"/>
          <w:lang w:val="ru-RU"/>
        </w:rPr>
        <w:t xml:space="preserve">Ископаемые остатки мамонтовой фауны являются особым </w:t>
      </w:r>
      <w:r w:rsidRPr="001F2BDC">
        <w:rPr>
          <w:rFonts w:asciiTheme="majorHAnsi" w:hAnsiTheme="majorHAnsi"/>
          <w:b/>
          <w:color w:val="7030A0"/>
          <w:sz w:val="22"/>
          <w:szCs w:val="22"/>
          <w:lang w:val="ru-RU"/>
        </w:rPr>
        <w:t>специфическим природным ресурсом</w:t>
      </w:r>
      <w:r w:rsidRPr="001F2BDC">
        <w:rPr>
          <w:rFonts w:asciiTheme="majorHAnsi" w:hAnsiTheme="majorHAnsi"/>
          <w:color w:val="7030A0"/>
          <w:sz w:val="22"/>
          <w:szCs w:val="22"/>
          <w:lang w:val="ru-RU"/>
        </w:rPr>
        <w:t xml:space="preserve">, сбор которых урегулирован законодательством России и Республики. </w:t>
      </w:r>
    </w:p>
    <w:p w:rsidR="00507F99" w:rsidRPr="001F2BDC" w:rsidRDefault="00507F99" w:rsidP="00507F99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</w:p>
    <w:p w:rsidR="00507F99" w:rsidRPr="001F2BDC" w:rsidRDefault="00507F99" w:rsidP="00507F99">
      <w:pPr>
        <w:pStyle w:val="s15"/>
        <w:shd w:val="clear" w:color="auto" w:fill="FFFFFF"/>
        <w:spacing w:before="0" w:beforeAutospacing="0" w:after="0" w:afterAutospacing="0"/>
        <w:jc w:val="center"/>
        <w:rPr>
          <w:rStyle w:val="s10"/>
          <w:rFonts w:asciiTheme="majorHAnsi" w:hAnsiTheme="majorHAnsi"/>
          <w:bCs/>
          <w:color w:val="7030A0"/>
          <w:sz w:val="20"/>
          <w:szCs w:val="20"/>
        </w:rPr>
      </w:pPr>
      <w:r w:rsidRPr="001F2BDC">
        <w:rPr>
          <w:rFonts w:asciiTheme="majorHAnsi" w:hAnsiTheme="majorHAnsi"/>
          <w:noProof/>
          <w:color w:val="7030A0"/>
          <w:sz w:val="20"/>
          <w:szCs w:val="20"/>
        </w:rPr>
        <w:drawing>
          <wp:inline distT="0" distB="0" distL="0" distR="0" wp14:anchorId="7CF672C7" wp14:editId="159E286B">
            <wp:extent cx="1113209" cy="1115011"/>
            <wp:effectExtent l="0" t="0" r="0" b="0"/>
            <wp:docPr id="2051" name="Picture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Grp="1"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618" cy="111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507F99" w:rsidRPr="001F2BDC" w:rsidRDefault="00507F99" w:rsidP="00507F99">
      <w:pPr>
        <w:pStyle w:val="s15"/>
        <w:shd w:val="clear" w:color="auto" w:fill="FFFFFF"/>
        <w:spacing w:before="0" w:beforeAutospacing="0" w:after="0" w:afterAutospacing="0"/>
        <w:jc w:val="center"/>
        <w:rPr>
          <w:rStyle w:val="s10"/>
          <w:rFonts w:asciiTheme="majorHAnsi" w:hAnsiTheme="majorHAnsi"/>
          <w:bCs/>
          <w:color w:val="7030A0"/>
          <w:sz w:val="20"/>
          <w:szCs w:val="20"/>
        </w:rPr>
      </w:pPr>
    </w:p>
    <w:p w:rsidR="00507F99" w:rsidRPr="001F2BDC" w:rsidRDefault="00507F99" w:rsidP="00507F99">
      <w:pPr>
        <w:pStyle w:val="s15"/>
        <w:shd w:val="clear" w:color="auto" w:fill="FFFFFF"/>
        <w:spacing w:before="0" w:beforeAutospacing="0" w:after="0" w:afterAutospacing="0"/>
        <w:ind w:firstLine="567"/>
        <w:jc w:val="both"/>
        <w:rPr>
          <w:rFonts w:asciiTheme="majorHAnsi" w:hAnsiTheme="majorHAnsi"/>
          <w:color w:val="7030A0"/>
          <w:sz w:val="22"/>
          <w:szCs w:val="22"/>
        </w:rPr>
      </w:pPr>
      <w:r w:rsidRPr="001F2BDC">
        <w:rPr>
          <w:rStyle w:val="s10"/>
          <w:rFonts w:asciiTheme="majorHAnsi" w:hAnsiTheme="majorHAnsi"/>
          <w:bCs/>
          <w:color w:val="7030A0"/>
          <w:sz w:val="22"/>
          <w:szCs w:val="22"/>
        </w:rPr>
        <w:t xml:space="preserve">В соответствии со </w:t>
      </w:r>
      <w:proofErr w:type="spellStart"/>
      <w:r w:rsidRPr="001F2BDC">
        <w:rPr>
          <w:rStyle w:val="s10"/>
          <w:rFonts w:asciiTheme="majorHAnsi" w:hAnsiTheme="majorHAnsi"/>
          <w:bCs/>
          <w:color w:val="7030A0"/>
          <w:sz w:val="22"/>
          <w:szCs w:val="22"/>
        </w:rPr>
        <w:t>ст.ст</w:t>
      </w:r>
      <w:proofErr w:type="spellEnd"/>
      <w:r w:rsidRPr="001F2BDC">
        <w:rPr>
          <w:rStyle w:val="s10"/>
          <w:rFonts w:asciiTheme="majorHAnsi" w:hAnsiTheme="majorHAnsi"/>
          <w:bCs/>
          <w:color w:val="7030A0"/>
          <w:sz w:val="22"/>
          <w:szCs w:val="22"/>
        </w:rPr>
        <w:t>. 6,11 Федерального закона «О недрах» н</w:t>
      </w:r>
      <w:r w:rsidRPr="001F2BDC">
        <w:rPr>
          <w:rFonts w:asciiTheme="majorHAnsi" w:hAnsiTheme="majorHAnsi"/>
          <w:color w:val="7030A0"/>
          <w:sz w:val="22"/>
          <w:szCs w:val="22"/>
        </w:rPr>
        <w:t xml:space="preserve">едра предоставляются в пользование для </w:t>
      </w:r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</w:rPr>
        <w:t>сбора минералогических, палеонтологических и других геологических </w:t>
      </w:r>
      <w:r w:rsidRPr="001F2BDC">
        <w:rPr>
          <w:rFonts w:asciiTheme="majorHAnsi" w:hAnsiTheme="majorHAnsi"/>
          <w:b/>
          <w:color w:val="7030A0"/>
          <w:sz w:val="22"/>
          <w:szCs w:val="22"/>
          <w:shd w:val="clear" w:color="auto" w:fill="FFFFFF"/>
        </w:rPr>
        <w:t xml:space="preserve">коллекционных материалов </w:t>
      </w:r>
      <w:r w:rsidRPr="001F2BDC">
        <w:rPr>
          <w:rFonts w:asciiTheme="majorHAnsi" w:hAnsiTheme="majorHAnsi"/>
          <w:b/>
          <w:color w:val="7030A0"/>
          <w:sz w:val="22"/>
          <w:szCs w:val="22"/>
        </w:rPr>
        <w:t>и  осуществляется на основании лицензии</w:t>
      </w:r>
      <w:r w:rsidRPr="001F2BDC">
        <w:rPr>
          <w:rFonts w:asciiTheme="majorHAnsi" w:hAnsiTheme="majorHAnsi"/>
          <w:color w:val="7030A0"/>
          <w:sz w:val="22"/>
          <w:szCs w:val="22"/>
        </w:rPr>
        <w:t xml:space="preserve">, выдаваемой Министерством промышленности и геологии Республики Саха (Якутия). </w:t>
      </w:r>
    </w:p>
    <w:p w:rsidR="00507F99" w:rsidRPr="001F2BDC" w:rsidRDefault="00507F99" w:rsidP="00507F99">
      <w:pPr>
        <w:ind w:firstLine="567"/>
        <w:jc w:val="both"/>
        <w:rPr>
          <w:rFonts w:asciiTheme="majorHAnsi" w:hAnsiTheme="majorHAnsi"/>
          <w:color w:val="7030A0"/>
          <w:sz w:val="22"/>
          <w:szCs w:val="22"/>
          <w:lang w:val="ru-RU"/>
        </w:rPr>
      </w:pPr>
      <w:r w:rsidRPr="001F2BDC">
        <w:rPr>
          <w:rFonts w:asciiTheme="majorHAnsi" w:hAnsiTheme="majorHAnsi"/>
          <w:color w:val="7030A0"/>
          <w:sz w:val="22"/>
          <w:szCs w:val="22"/>
          <w:lang w:val="ru-RU"/>
        </w:rPr>
        <w:t>За безлицензионный сбор предусмотрена административная ответственность по ст. 7.3. КоАП РФ с наказанием в виде штрафа до 1</w:t>
      </w:r>
      <w:r w:rsidRPr="001F2BDC">
        <w:rPr>
          <w:rFonts w:asciiTheme="majorHAnsi" w:hAnsiTheme="majorHAnsi"/>
          <w:color w:val="7030A0"/>
          <w:sz w:val="22"/>
          <w:szCs w:val="22"/>
        </w:rPr>
        <w:t> </w:t>
      </w:r>
      <w:r w:rsidRPr="001F2BDC">
        <w:rPr>
          <w:rFonts w:asciiTheme="majorHAnsi" w:hAnsiTheme="majorHAnsi"/>
          <w:color w:val="7030A0"/>
          <w:sz w:val="22"/>
          <w:szCs w:val="22"/>
          <w:lang w:val="ru-RU"/>
        </w:rPr>
        <w:t xml:space="preserve">млн. руб. </w:t>
      </w:r>
    </w:p>
    <w:p w:rsidR="00507F99" w:rsidRPr="001F2BDC" w:rsidRDefault="00507F99" w:rsidP="00507F99">
      <w:pPr>
        <w:ind w:firstLine="567"/>
        <w:jc w:val="both"/>
        <w:rPr>
          <w:rFonts w:asciiTheme="majorHAnsi" w:hAnsiTheme="majorHAnsi"/>
          <w:color w:val="7030A0"/>
          <w:sz w:val="22"/>
          <w:szCs w:val="22"/>
          <w:lang w:val="ru-RU"/>
        </w:rPr>
      </w:pPr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>В случае</w:t>
      </w:r>
      <w:proofErr w:type="gramStart"/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>,</w:t>
      </w:r>
      <w:proofErr w:type="gramEnd"/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 xml:space="preserve"> если в результате безлицензионного сбора гражданином получен доход в крупном размере, т.е. на сумму более 2</w:t>
      </w:r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</w:rPr>
        <w:t> </w:t>
      </w:r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 xml:space="preserve">250 тыс., лицо несёт уголовную ответственность по ст. 171 УК РФ за </w:t>
      </w:r>
      <w:r w:rsidRPr="001F2BDC">
        <w:rPr>
          <w:rFonts w:asciiTheme="majorHAnsi" w:hAnsiTheme="majorHAnsi"/>
          <w:color w:val="7030A0"/>
          <w:sz w:val="22"/>
          <w:szCs w:val="22"/>
          <w:lang w:val="ru-RU"/>
        </w:rPr>
        <w:t>незаконное предпринимательство с назначением наказания вплоть до ареста на 6 месяцев.</w:t>
      </w:r>
    </w:p>
    <w:p w:rsidR="00507F99" w:rsidRPr="001F2BDC" w:rsidRDefault="00507F99" w:rsidP="00507F99">
      <w:pPr>
        <w:ind w:firstLine="567"/>
        <w:jc w:val="both"/>
        <w:rPr>
          <w:rFonts w:asciiTheme="majorHAnsi" w:hAnsiTheme="majorHAnsi"/>
          <w:color w:val="7030A0"/>
          <w:sz w:val="22"/>
          <w:szCs w:val="22"/>
          <w:lang w:val="ru-RU"/>
        </w:rPr>
      </w:pPr>
      <w:r w:rsidRPr="001F2BDC">
        <w:rPr>
          <w:rFonts w:asciiTheme="majorHAnsi" w:hAnsiTheme="majorHAnsi"/>
          <w:color w:val="7030A0"/>
          <w:sz w:val="22"/>
          <w:szCs w:val="22"/>
          <w:lang w:val="ru-RU"/>
        </w:rPr>
        <w:t xml:space="preserve">В соответствии с нормами процессуального </w:t>
      </w:r>
      <w:proofErr w:type="gramStart"/>
      <w:r w:rsidRPr="001F2BDC">
        <w:rPr>
          <w:rFonts w:asciiTheme="majorHAnsi" w:hAnsiTheme="majorHAnsi"/>
          <w:color w:val="7030A0"/>
          <w:sz w:val="22"/>
          <w:szCs w:val="22"/>
          <w:lang w:val="ru-RU"/>
        </w:rPr>
        <w:t>законодательства</w:t>
      </w:r>
      <w:proofErr w:type="gramEnd"/>
      <w:r w:rsidRPr="001F2BDC">
        <w:rPr>
          <w:rFonts w:asciiTheme="majorHAnsi" w:hAnsiTheme="majorHAnsi"/>
          <w:color w:val="7030A0"/>
          <w:sz w:val="22"/>
          <w:szCs w:val="22"/>
          <w:lang w:val="ru-RU"/>
        </w:rPr>
        <w:t xml:space="preserve"> в случае если ископаемые остатки собраны незаконно, они изымаются в пользу государства, как предмет правонарушения или вещественное доказательство (ст. 27.10, ч. 3 ст. 3.7 КоАП, ст. 81 УПК).</w:t>
      </w:r>
    </w:p>
    <w:p w:rsidR="00507F99" w:rsidRPr="001F2BDC" w:rsidRDefault="00507F99" w:rsidP="00507F99">
      <w:pPr>
        <w:suppressAutoHyphens/>
        <w:ind w:firstLine="567"/>
        <w:jc w:val="both"/>
        <w:rPr>
          <w:rFonts w:asciiTheme="majorHAnsi" w:hAnsiTheme="majorHAnsi"/>
          <w:b/>
          <w:color w:val="7030A0"/>
          <w:sz w:val="22"/>
          <w:szCs w:val="22"/>
          <w:lang w:val="ru-RU"/>
        </w:rPr>
      </w:pPr>
      <w:r w:rsidRPr="001F2BDC">
        <w:rPr>
          <w:rFonts w:asciiTheme="majorHAnsi" w:hAnsiTheme="majorHAnsi"/>
          <w:color w:val="7030A0"/>
          <w:sz w:val="22"/>
          <w:szCs w:val="22"/>
          <w:lang w:val="ru-RU"/>
        </w:rPr>
        <w:lastRenderedPageBreak/>
        <w:t>В силу п. 2 и 4 Порядка рассмотрения заявок на сбор геологических коллекционных материалов,  утв. приказом МПР России №</w:t>
      </w:r>
      <w:r w:rsidRPr="001F2BDC">
        <w:rPr>
          <w:rFonts w:asciiTheme="majorHAnsi" w:hAnsiTheme="majorHAnsi"/>
          <w:color w:val="7030A0"/>
          <w:sz w:val="22"/>
          <w:szCs w:val="22"/>
        </w:rPr>
        <w:t> </w:t>
      </w:r>
      <w:r w:rsidRPr="001F2BDC">
        <w:rPr>
          <w:rFonts w:asciiTheme="majorHAnsi" w:hAnsiTheme="majorHAnsi"/>
          <w:color w:val="7030A0"/>
          <w:sz w:val="22"/>
          <w:szCs w:val="22"/>
          <w:lang w:val="ru-RU"/>
        </w:rPr>
        <w:t xml:space="preserve">711, </w:t>
      </w:r>
      <w:r w:rsidRPr="001F2BDC">
        <w:rPr>
          <w:rFonts w:asciiTheme="majorHAnsi" w:hAnsiTheme="majorHAnsi"/>
          <w:b/>
          <w:color w:val="7030A0"/>
          <w:sz w:val="22"/>
          <w:szCs w:val="22"/>
          <w:lang w:val="ru-RU"/>
        </w:rPr>
        <w:t>сбор</w:t>
      </w:r>
      <w:r w:rsidRPr="001F2BDC">
        <w:rPr>
          <w:rFonts w:asciiTheme="majorHAnsi" w:hAnsiTheme="majorHAnsi"/>
          <w:color w:val="7030A0"/>
          <w:sz w:val="22"/>
          <w:szCs w:val="22"/>
          <w:lang w:val="ru-RU"/>
        </w:rPr>
        <w:t xml:space="preserve"> геологических коллекционных материалов </w:t>
      </w:r>
      <w:r w:rsidRPr="001F2BDC">
        <w:rPr>
          <w:rFonts w:asciiTheme="majorHAnsi" w:hAnsiTheme="majorHAnsi"/>
          <w:b/>
          <w:color w:val="7030A0"/>
          <w:sz w:val="22"/>
          <w:szCs w:val="22"/>
          <w:lang w:val="ru-RU"/>
        </w:rPr>
        <w:t>означает</w:t>
      </w:r>
      <w:r w:rsidRPr="001F2BDC">
        <w:rPr>
          <w:rFonts w:asciiTheme="majorHAnsi" w:hAnsiTheme="majorHAnsi"/>
          <w:color w:val="7030A0"/>
          <w:sz w:val="22"/>
          <w:szCs w:val="22"/>
          <w:lang w:val="ru-RU"/>
        </w:rPr>
        <w:t xml:space="preserve"> </w:t>
      </w:r>
      <w:r w:rsidRPr="001F2BDC">
        <w:rPr>
          <w:rFonts w:asciiTheme="majorHAnsi" w:hAnsiTheme="majorHAnsi"/>
          <w:b/>
          <w:color w:val="7030A0"/>
          <w:sz w:val="22"/>
          <w:szCs w:val="22"/>
          <w:lang w:val="ru-RU"/>
        </w:rPr>
        <w:t>извлечение единичных образцов</w:t>
      </w:r>
      <w:r w:rsidRPr="001F2BDC">
        <w:rPr>
          <w:rFonts w:asciiTheme="majorHAnsi" w:hAnsiTheme="majorHAnsi"/>
          <w:color w:val="7030A0"/>
          <w:sz w:val="22"/>
          <w:szCs w:val="22"/>
          <w:lang w:val="ru-RU"/>
        </w:rPr>
        <w:t xml:space="preserve"> окаменелых остатков фауны из естественных обнажений, отвалов горных пород </w:t>
      </w:r>
      <w:r w:rsidRPr="001F2BDC">
        <w:rPr>
          <w:rFonts w:asciiTheme="majorHAnsi" w:hAnsiTheme="majorHAnsi"/>
          <w:b/>
          <w:color w:val="7030A0"/>
          <w:sz w:val="22"/>
          <w:szCs w:val="22"/>
          <w:lang w:val="ru-RU"/>
        </w:rPr>
        <w:t>без проведения горных и других видов специальных работ! Право пользования недрами предоставляется в научно-исследовательских, учебных и познавательных целях!</w:t>
      </w:r>
    </w:p>
    <w:p w:rsidR="00507F99" w:rsidRPr="001F2BDC" w:rsidRDefault="00507F99" w:rsidP="00507F99">
      <w:pPr>
        <w:ind w:firstLine="567"/>
        <w:jc w:val="both"/>
        <w:rPr>
          <w:rFonts w:asciiTheme="majorHAnsi" w:hAnsiTheme="majorHAnsi"/>
          <w:b/>
          <w:color w:val="7030A0"/>
          <w:sz w:val="20"/>
          <w:szCs w:val="20"/>
          <w:lang w:val="ru-RU"/>
        </w:rPr>
      </w:pPr>
      <w:r w:rsidRPr="001F2BDC">
        <w:rPr>
          <w:rFonts w:asciiTheme="majorHAnsi" w:hAnsiTheme="majorHAnsi"/>
          <w:color w:val="7030A0"/>
          <w:sz w:val="22"/>
          <w:szCs w:val="22"/>
          <w:lang w:val="ru-RU"/>
        </w:rPr>
        <w:t xml:space="preserve">Указанное означает, что по действующему законодательству </w:t>
      </w:r>
      <w:r w:rsidRPr="001F2BDC">
        <w:rPr>
          <w:rFonts w:asciiTheme="majorHAnsi" w:hAnsiTheme="majorHAnsi"/>
          <w:b/>
          <w:color w:val="7030A0"/>
          <w:sz w:val="22"/>
          <w:szCs w:val="22"/>
          <w:lang w:val="ru-RU"/>
        </w:rPr>
        <w:t>промышленная добыча данного вида природного ресурса в коммерческих целях недопустима!!!</w:t>
      </w:r>
    </w:p>
    <w:p w:rsidR="00507F99" w:rsidRPr="001F2BDC" w:rsidRDefault="00507F99" w:rsidP="00507F99">
      <w:pPr>
        <w:ind w:firstLine="567"/>
        <w:jc w:val="both"/>
        <w:rPr>
          <w:rFonts w:asciiTheme="majorHAnsi" w:hAnsiTheme="majorHAnsi"/>
          <w:b/>
          <w:color w:val="7030A0"/>
          <w:sz w:val="20"/>
          <w:szCs w:val="20"/>
          <w:lang w:val="ru-RU"/>
        </w:rPr>
      </w:pPr>
    </w:p>
    <w:p w:rsidR="00507F99" w:rsidRPr="001F2BDC" w:rsidRDefault="00507F99" w:rsidP="00507F99">
      <w:pPr>
        <w:jc w:val="center"/>
        <w:rPr>
          <w:rFonts w:asciiTheme="majorHAnsi" w:hAnsiTheme="majorHAnsi"/>
          <w:color w:val="7030A0"/>
          <w:sz w:val="20"/>
          <w:szCs w:val="20"/>
          <w:shd w:val="clear" w:color="auto" w:fill="FFFFFF"/>
          <w:lang w:val="ru-RU"/>
        </w:rPr>
      </w:pPr>
      <w:r w:rsidRPr="001F2BDC">
        <w:rPr>
          <w:rFonts w:asciiTheme="majorHAnsi" w:hAnsiTheme="majorHAnsi"/>
          <w:noProof/>
          <w:color w:val="7030A0"/>
          <w:sz w:val="20"/>
          <w:szCs w:val="20"/>
          <w:lang w:val="ru-RU" w:eastAsia="ru-RU" w:bidi="ar-SA"/>
        </w:rPr>
        <w:drawing>
          <wp:inline distT="0" distB="0" distL="0" distR="0" wp14:anchorId="6F81488A" wp14:editId="4DC8D4C3">
            <wp:extent cx="2897864" cy="16859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738" cy="169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7F99" w:rsidRPr="001F2BDC" w:rsidRDefault="00507F99" w:rsidP="00507F99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shd w:val="clear" w:color="auto" w:fill="FFFFFF"/>
          <w:lang w:val="ru-RU"/>
        </w:rPr>
      </w:pPr>
    </w:p>
    <w:p w:rsidR="00507F99" w:rsidRPr="001F2BDC" w:rsidRDefault="00507F99" w:rsidP="00507F99">
      <w:pPr>
        <w:ind w:firstLine="567"/>
        <w:jc w:val="both"/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</w:pPr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 xml:space="preserve">Кроме того, лицензия позволяет осуществлять сбор ископаемых остатков мамонтовой фауны только на строго </w:t>
      </w:r>
      <w:r w:rsidRPr="001F2BDC">
        <w:rPr>
          <w:rFonts w:asciiTheme="majorHAnsi" w:hAnsiTheme="majorHAnsi"/>
          <w:i/>
          <w:color w:val="7030A0"/>
          <w:sz w:val="22"/>
          <w:szCs w:val="22"/>
          <w:shd w:val="clear" w:color="auto" w:fill="FFFFFF"/>
          <w:lang w:val="ru-RU"/>
        </w:rPr>
        <w:t>отведённом лицензионном участке.</w:t>
      </w:r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 xml:space="preserve"> Владелец лицензии обязан ежегодно до 15 февраля представлять информационную </w:t>
      </w:r>
      <w:proofErr w:type="spellStart"/>
      <w:r w:rsidRPr="001F2BDC">
        <w:rPr>
          <w:rFonts w:asciiTheme="majorHAnsi" w:hAnsiTheme="majorHAnsi"/>
          <w:i/>
          <w:color w:val="7030A0"/>
          <w:sz w:val="22"/>
          <w:szCs w:val="22"/>
          <w:shd w:val="clear" w:color="auto" w:fill="FFFFFF"/>
          <w:lang w:val="ru-RU"/>
        </w:rPr>
        <w:t>отчетность</w:t>
      </w:r>
      <w:proofErr w:type="spellEnd"/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 xml:space="preserve"> о сборе палеонтологических материалов,  выполнении условий лицензии (</w:t>
      </w:r>
      <w:r w:rsidRPr="001F2BDC">
        <w:rPr>
          <w:rFonts w:asciiTheme="majorHAnsi" w:hAnsiTheme="majorHAnsi"/>
          <w:color w:val="7030A0"/>
          <w:sz w:val="22"/>
          <w:szCs w:val="22"/>
          <w:lang w:val="ru-RU"/>
        </w:rPr>
        <w:t>ст. 22 Закона РФ «О недрах»</w:t>
      </w:r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>) и т.д.</w:t>
      </w:r>
    </w:p>
    <w:p w:rsidR="00507F99" w:rsidRPr="001F2BDC" w:rsidRDefault="00507F99" w:rsidP="00507F99">
      <w:pPr>
        <w:ind w:firstLine="567"/>
        <w:jc w:val="both"/>
        <w:rPr>
          <w:rFonts w:asciiTheme="majorHAnsi" w:hAnsiTheme="majorHAnsi"/>
          <w:color w:val="7030A0"/>
          <w:sz w:val="22"/>
          <w:szCs w:val="22"/>
          <w:lang w:val="ru-RU"/>
        </w:rPr>
      </w:pPr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 xml:space="preserve">Нарушение  условий лицензии влечёт административное наказание по ч. 2 вышеупомянутой ст. 7.3 КоАП РФ. Кроме того, в силу </w:t>
      </w:r>
      <w:r w:rsidRPr="001F2BDC">
        <w:rPr>
          <w:rFonts w:asciiTheme="majorHAnsi" w:hAnsiTheme="majorHAnsi"/>
          <w:color w:val="7030A0"/>
          <w:sz w:val="22"/>
          <w:szCs w:val="22"/>
          <w:lang w:val="ru-RU"/>
        </w:rPr>
        <w:t xml:space="preserve">ст. 20 Закона РФ «О недрах» (п. 8 ч. 2) </w:t>
      </w:r>
      <w:r w:rsidRPr="001F2BDC">
        <w:rPr>
          <w:rFonts w:asciiTheme="majorHAnsi" w:hAnsiTheme="majorHAnsi"/>
          <w:color w:val="7030A0"/>
          <w:sz w:val="22"/>
          <w:szCs w:val="22"/>
          <w:lang w:val="ru-RU"/>
        </w:rPr>
        <w:lastRenderedPageBreak/>
        <w:t>несоблюдение условий лицензии является основанием для прекращения её действия.</w:t>
      </w:r>
    </w:p>
    <w:p w:rsidR="00507F99" w:rsidRPr="001F2BDC" w:rsidRDefault="00507F99" w:rsidP="00507F99">
      <w:pPr>
        <w:ind w:firstLine="567"/>
        <w:jc w:val="both"/>
        <w:rPr>
          <w:rFonts w:asciiTheme="majorHAnsi" w:hAnsiTheme="majorHAnsi"/>
          <w:b/>
          <w:color w:val="7030A0"/>
          <w:sz w:val="22"/>
          <w:szCs w:val="22"/>
          <w:shd w:val="clear" w:color="auto" w:fill="FFFFFF"/>
          <w:lang w:val="ru-RU"/>
        </w:rPr>
      </w:pPr>
      <w:r w:rsidRPr="001F2BDC">
        <w:rPr>
          <w:rFonts w:asciiTheme="majorHAnsi" w:hAnsiTheme="majorHAnsi"/>
          <w:b/>
          <w:color w:val="7030A0"/>
          <w:sz w:val="22"/>
          <w:szCs w:val="22"/>
          <w:shd w:val="clear" w:color="auto" w:fill="FFFFFF"/>
          <w:lang w:val="ru-RU"/>
        </w:rPr>
        <w:t>Использование</w:t>
      </w:r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 xml:space="preserve"> в нарушение запрета при сборе бивней </w:t>
      </w:r>
      <w:r w:rsidRPr="001F2BDC">
        <w:rPr>
          <w:rFonts w:asciiTheme="majorHAnsi" w:hAnsiTheme="majorHAnsi"/>
          <w:b/>
          <w:color w:val="7030A0"/>
          <w:sz w:val="22"/>
          <w:szCs w:val="22"/>
          <w:shd w:val="clear" w:color="auto" w:fill="FFFFFF"/>
          <w:lang w:val="ru-RU"/>
        </w:rPr>
        <w:t>водяных мотопомп</w:t>
      </w:r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 xml:space="preserve"> квалифицируются на сегодня, как самовольное занятие водного объекта по ст.  7.6 КоАП РФ, которая предусматривает наказание в виде </w:t>
      </w:r>
      <w:r w:rsidRPr="001F2BDC">
        <w:rPr>
          <w:rFonts w:asciiTheme="majorHAnsi" w:hAnsiTheme="majorHAnsi"/>
          <w:b/>
          <w:color w:val="7030A0"/>
          <w:sz w:val="22"/>
          <w:szCs w:val="22"/>
          <w:shd w:val="clear" w:color="auto" w:fill="FFFFFF"/>
          <w:lang w:val="ru-RU"/>
        </w:rPr>
        <w:t>штрафа до 100</w:t>
      </w:r>
      <w:r w:rsidRPr="001F2BDC">
        <w:rPr>
          <w:rFonts w:asciiTheme="majorHAnsi" w:hAnsiTheme="majorHAnsi"/>
          <w:b/>
          <w:color w:val="7030A0"/>
          <w:sz w:val="22"/>
          <w:szCs w:val="22"/>
          <w:shd w:val="clear" w:color="auto" w:fill="FFFFFF"/>
        </w:rPr>
        <w:t> </w:t>
      </w:r>
      <w:r w:rsidRPr="001F2BDC">
        <w:rPr>
          <w:rFonts w:asciiTheme="majorHAnsi" w:hAnsiTheme="majorHAnsi"/>
          <w:b/>
          <w:color w:val="7030A0"/>
          <w:sz w:val="22"/>
          <w:szCs w:val="22"/>
          <w:shd w:val="clear" w:color="auto" w:fill="FFFFFF"/>
          <w:lang w:val="ru-RU"/>
        </w:rPr>
        <w:t xml:space="preserve">тыс. руб. </w:t>
      </w:r>
    </w:p>
    <w:p w:rsidR="00507F99" w:rsidRPr="001F2BDC" w:rsidRDefault="00507F99" w:rsidP="00507F99">
      <w:pPr>
        <w:ind w:firstLine="567"/>
        <w:jc w:val="both"/>
        <w:rPr>
          <w:rFonts w:asciiTheme="majorHAnsi" w:hAnsiTheme="majorHAnsi"/>
          <w:b/>
          <w:color w:val="7030A0"/>
          <w:sz w:val="20"/>
          <w:szCs w:val="20"/>
          <w:shd w:val="clear" w:color="auto" w:fill="FFFFFF"/>
          <w:lang w:val="ru-RU"/>
        </w:rPr>
      </w:pPr>
    </w:p>
    <w:p w:rsidR="00507F99" w:rsidRPr="001F2BDC" w:rsidRDefault="00507F99" w:rsidP="00507F99">
      <w:pPr>
        <w:pStyle w:val="s1"/>
        <w:shd w:val="clear" w:color="auto" w:fill="FFFFFF"/>
        <w:spacing w:before="0" w:beforeAutospacing="0" w:after="0" w:afterAutospacing="0"/>
        <w:jc w:val="center"/>
        <w:rPr>
          <w:rFonts w:asciiTheme="majorHAnsi" w:hAnsiTheme="majorHAnsi"/>
          <w:color w:val="7030A0"/>
          <w:sz w:val="20"/>
          <w:szCs w:val="20"/>
        </w:rPr>
      </w:pPr>
      <w:r w:rsidRPr="001F2BDC">
        <w:rPr>
          <w:rFonts w:asciiTheme="majorHAnsi" w:hAnsiTheme="majorHAnsi"/>
          <w:noProof/>
          <w:color w:val="7030A0"/>
          <w:sz w:val="20"/>
          <w:szCs w:val="20"/>
          <w:u w:val="single"/>
        </w:rPr>
        <w:drawing>
          <wp:inline distT="0" distB="0" distL="0" distR="0" wp14:anchorId="2C9715A2" wp14:editId="3B25A4B2">
            <wp:extent cx="2387936" cy="1790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89838" cy="1792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7F99" w:rsidRPr="001F2BDC" w:rsidRDefault="00507F99" w:rsidP="00507F99">
      <w:pPr>
        <w:pStyle w:val="s1"/>
        <w:shd w:val="clear" w:color="auto" w:fill="FFFFFF"/>
        <w:spacing w:before="0" w:beforeAutospacing="0" w:after="0" w:afterAutospacing="0"/>
        <w:jc w:val="center"/>
        <w:rPr>
          <w:rFonts w:asciiTheme="majorHAnsi" w:hAnsiTheme="majorHAnsi"/>
          <w:color w:val="7030A0"/>
          <w:sz w:val="20"/>
          <w:szCs w:val="20"/>
        </w:rPr>
      </w:pPr>
    </w:p>
    <w:p w:rsidR="00507F99" w:rsidRPr="001F2BDC" w:rsidRDefault="00507F99" w:rsidP="00507F9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rFonts w:asciiTheme="majorHAnsi" w:hAnsiTheme="majorHAnsi"/>
          <w:color w:val="7030A0"/>
          <w:sz w:val="22"/>
          <w:szCs w:val="22"/>
          <w:shd w:val="clear" w:color="auto" w:fill="FFFFFF"/>
        </w:rPr>
      </w:pPr>
      <w:r w:rsidRPr="001F2BDC">
        <w:rPr>
          <w:rFonts w:asciiTheme="majorHAnsi" w:hAnsiTheme="majorHAnsi"/>
          <w:color w:val="7030A0"/>
          <w:sz w:val="22"/>
          <w:szCs w:val="22"/>
        </w:rPr>
        <w:t xml:space="preserve">По закону республики допускается сбор бивней мамонта за исключением скелетных остатков, имеющих </w:t>
      </w:r>
      <w:r w:rsidRPr="001F2BDC">
        <w:rPr>
          <w:rFonts w:asciiTheme="majorHAnsi" w:hAnsiTheme="majorHAnsi"/>
          <w:b/>
          <w:color w:val="7030A0"/>
          <w:sz w:val="22"/>
          <w:szCs w:val="22"/>
        </w:rPr>
        <w:t>научную и музейную ценность.</w:t>
      </w:r>
      <w:r w:rsidRPr="001F2BDC">
        <w:rPr>
          <w:rFonts w:asciiTheme="majorHAnsi" w:hAnsiTheme="majorHAnsi"/>
          <w:color w:val="7030A0"/>
          <w:sz w:val="22"/>
          <w:szCs w:val="22"/>
        </w:rPr>
        <w:t xml:space="preserve"> Такие находки </w:t>
      </w:r>
      <w:proofErr w:type="gramStart"/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</w:rPr>
        <w:t>являются достоянием Республики и за них полагается</w:t>
      </w:r>
      <w:proofErr w:type="gramEnd"/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</w:rPr>
        <w:t xml:space="preserve"> вознаграждение. Только не </w:t>
      </w:r>
      <w:proofErr w:type="gramStart"/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</w:rPr>
        <w:t>выкупленное</w:t>
      </w:r>
      <w:proofErr w:type="gramEnd"/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</w:rPr>
        <w:t xml:space="preserve"> Правительством может использоваться </w:t>
      </w:r>
      <w:proofErr w:type="spellStart"/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</w:rPr>
        <w:t>недропользователем</w:t>
      </w:r>
      <w:proofErr w:type="spellEnd"/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</w:rPr>
        <w:t xml:space="preserve"> по своему усмотрению, т.е. продано.</w:t>
      </w:r>
    </w:p>
    <w:p w:rsidR="00507F99" w:rsidRPr="001F2BDC" w:rsidRDefault="00507F99" w:rsidP="00507F9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rFonts w:asciiTheme="majorHAnsi" w:hAnsiTheme="majorHAnsi"/>
          <w:color w:val="7030A0"/>
          <w:sz w:val="22"/>
          <w:szCs w:val="22"/>
        </w:rPr>
      </w:pPr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</w:rPr>
        <w:t xml:space="preserve">Повреждение, в </w:t>
      </w:r>
      <w:proofErr w:type="spellStart"/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</w:rPr>
        <w:t>т.ч</w:t>
      </w:r>
      <w:proofErr w:type="spellEnd"/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</w:rPr>
        <w:t xml:space="preserve">. распил бивней, имеющих культурную ценность, </w:t>
      </w:r>
      <w:r w:rsidRPr="001F2BDC">
        <w:rPr>
          <w:rFonts w:asciiTheme="majorHAnsi" w:hAnsiTheme="majorHAnsi"/>
          <w:bCs/>
          <w:color w:val="7030A0"/>
          <w:sz w:val="22"/>
          <w:szCs w:val="22"/>
          <w:shd w:val="clear" w:color="auto" w:fill="FFFFFF"/>
        </w:rPr>
        <w:t xml:space="preserve">влечёт для граждан уголовную ответственность по ст. 243 УК РФ с наказанием до 3 лет </w:t>
      </w:r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</w:rPr>
        <w:t xml:space="preserve">лишения свободы. </w:t>
      </w:r>
    </w:p>
    <w:p w:rsidR="00507F99" w:rsidRPr="001F2BDC" w:rsidRDefault="00507F99" w:rsidP="00507F99">
      <w:pPr>
        <w:ind w:firstLine="567"/>
        <w:jc w:val="both"/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</w:pPr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 xml:space="preserve">Кроме того, на лицензиатов в полной мере распространяются требования законодательства </w:t>
      </w:r>
      <w:r w:rsidRPr="001F2BDC">
        <w:rPr>
          <w:rFonts w:asciiTheme="majorHAnsi" w:hAnsiTheme="majorHAnsi"/>
          <w:b/>
          <w:color w:val="7030A0"/>
          <w:sz w:val="22"/>
          <w:szCs w:val="22"/>
          <w:shd w:val="clear" w:color="auto" w:fill="FFFFFF"/>
          <w:lang w:val="ru-RU"/>
        </w:rPr>
        <w:t>об охране окружающей среды</w:t>
      </w:r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 xml:space="preserve"> и природопользовании. </w:t>
      </w:r>
    </w:p>
    <w:p w:rsidR="00507F99" w:rsidRPr="001F2BDC" w:rsidRDefault="00507F99" w:rsidP="00507F99">
      <w:pPr>
        <w:ind w:firstLine="567"/>
        <w:jc w:val="both"/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</w:pPr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 xml:space="preserve">В соответствии с Федеральным законом «Об особо охраняемых природных территориях» сбор ископаемых мамонтовой фауны на особо охраняемых природных территориях, таких как </w:t>
      </w:r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lastRenderedPageBreak/>
        <w:t xml:space="preserve">ресурсные резерваты Бассейн </w:t>
      </w:r>
      <w:proofErr w:type="spellStart"/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>Бадяриха</w:t>
      </w:r>
      <w:proofErr w:type="spellEnd"/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 xml:space="preserve"> </w:t>
      </w:r>
      <w:proofErr w:type="spellStart"/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>Абыйского</w:t>
      </w:r>
      <w:proofErr w:type="spellEnd"/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 xml:space="preserve"> улуса, Лена-Дельта </w:t>
      </w:r>
      <w:proofErr w:type="spellStart"/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>Булунского</w:t>
      </w:r>
      <w:proofErr w:type="spellEnd"/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 xml:space="preserve"> и т.д. запрещён (9, 24, 28). </w:t>
      </w:r>
    </w:p>
    <w:p w:rsidR="00507F99" w:rsidRPr="001F2BDC" w:rsidRDefault="00507F99" w:rsidP="00507F99">
      <w:pPr>
        <w:ind w:firstLine="567"/>
        <w:jc w:val="both"/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</w:pPr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>Такая деятельность в соответствии со ст. 8.39 КоАП РФ наказывается штрафом до 500</w:t>
      </w:r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</w:rPr>
        <w:t> </w:t>
      </w:r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>тыс. руб. с конфискацией орудий совершения административного правонарушения и продукции незаконного природопользования. За загрязнения водного объекта наступает административная ответственность по ч. 1 ст. 8.13 КоАП РФ со штрафом в размере до 20</w:t>
      </w:r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</w:rPr>
        <w:t> </w:t>
      </w:r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>тыс.  руб.</w:t>
      </w:r>
    </w:p>
    <w:p w:rsidR="00507F99" w:rsidRPr="001F2BDC" w:rsidRDefault="00507F99" w:rsidP="00507F99">
      <w:pPr>
        <w:ind w:firstLine="567"/>
        <w:jc w:val="both"/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</w:pPr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 xml:space="preserve">За нарушение режима ОПТ, </w:t>
      </w:r>
      <w:proofErr w:type="spellStart"/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>повлекшее</w:t>
      </w:r>
      <w:proofErr w:type="spellEnd"/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 xml:space="preserve"> причинение значительного ущерба, наступает уголовная ответственность по ст. 262 УК РФ с наказанием в виде исправительных работ на срок до 2 лет.</w:t>
      </w:r>
    </w:p>
    <w:p w:rsidR="00507F99" w:rsidRPr="001F2BDC" w:rsidRDefault="00507F99" w:rsidP="00507F99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shd w:val="clear" w:color="auto" w:fill="FFFFFF"/>
          <w:lang w:val="ru-RU"/>
        </w:rPr>
      </w:pPr>
    </w:p>
    <w:p w:rsidR="00507F99" w:rsidRPr="001F2BDC" w:rsidRDefault="00507F99" w:rsidP="00507F99">
      <w:pPr>
        <w:jc w:val="center"/>
        <w:rPr>
          <w:rFonts w:asciiTheme="majorHAnsi" w:hAnsiTheme="majorHAnsi"/>
          <w:color w:val="7030A0"/>
          <w:sz w:val="20"/>
          <w:szCs w:val="20"/>
          <w:shd w:val="clear" w:color="auto" w:fill="FFFFFF"/>
          <w:lang w:val="ru-RU"/>
        </w:rPr>
      </w:pPr>
      <w:r w:rsidRPr="001F2BDC">
        <w:rPr>
          <w:rFonts w:asciiTheme="majorHAnsi" w:hAnsiTheme="majorHAnsi"/>
          <w:noProof/>
          <w:color w:val="7030A0"/>
          <w:sz w:val="20"/>
          <w:szCs w:val="20"/>
          <w:shd w:val="clear" w:color="auto" w:fill="FFFFFF"/>
          <w:lang w:val="ru-RU" w:eastAsia="ru-RU" w:bidi="ar-SA"/>
        </w:rPr>
        <w:drawing>
          <wp:inline distT="0" distB="0" distL="0" distR="0" wp14:anchorId="2E2C0706" wp14:editId="6A163A28">
            <wp:extent cx="2496188" cy="1666875"/>
            <wp:effectExtent l="0" t="0" r="0" b="0"/>
            <wp:docPr id="2457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78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255" cy="1670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507F99" w:rsidRPr="001F2BDC" w:rsidRDefault="00507F99" w:rsidP="00507F99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shd w:val="clear" w:color="auto" w:fill="FFFFFF"/>
          <w:lang w:val="ru-RU"/>
        </w:rPr>
      </w:pPr>
    </w:p>
    <w:p w:rsidR="00507F99" w:rsidRPr="001F2BDC" w:rsidRDefault="00507F99" w:rsidP="00507F99">
      <w:pPr>
        <w:ind w:firstLine="567"/>
        <w:jc w:val="both"/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</w:pPr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 xml:space="preserve">Полоса территории Якутии вдоль побережья моря Лаптевых и </w:t>
      </w:r>
      <w:proofErr w:type="spellStart"/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>Восточо</w:t>
      </w:r>
      <w:proofErr w:type="spellEnd"/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>-Сибирского моря шириной до 100 км, включающая райцентры</w:t>
      </w:r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</w:rPr>
        <w:t> </w:t>
      </w:r>
      <w:hyperlink r:id="rId13" w:history="1">
        <w:r w:rsidRPr="001F2BDC">
          <w:rPr>
            <w:rStyle w:val="a3"/>
            <w:rFonts w:asciiTheme="majorHAnsi" w:hAnsiTheme="majorHAnsi"/>
            <w:color w:val="7030A0"/>
            <w:sz w:val="22"/>
            <w:szCs w:val="22"/>
            <w:u w:val="none"/>
            <w:bdr w:val="none" w:sz="0" w:space="0" w:color="auto" w:frame="1"/>
            <w:shd w:val="clear" w:color="auto" w:fill="FFFFFF"/>
            <w:lang w:val="ru-RU"/>
          </w:rPr>
          <w:t>Черский</w:t>
        </w:r>
      </w:hyperlink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 xml:space="preserve">, </w:t>
      </w:r>
      <w:proofErr w:type="spellStart"/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>Нижнеянск</w:t>
      </w:r>
      <w:proofErr w:type="spellEnd"/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 xml:space="preserve"> и Тикси, а также все арктические острова, включая Новосибирские, отнесены к </w:t>
      </w:r>
      <w:r w:rsidRPr="001F2BDC">
        <w:rPr>
          <w:rFonts w:asciiTheme="majorHAnsi" w:hAnsiTheme="majorHAnsi"/>
          <w:b/>
          <w:color w:val="7030A0"/>
          <w:sz w:val="22"/>
          <w:szCs w:val="22"/>
          <w:shd w:val="clear" w:color="auto" w:fill="FFFFFF"/>
          <w:lang w:val="ru-RU"/>
        </w:rPr>
        <w:t>пограничной зоне</w:t>
      </w:r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>, т.е. зоне, где ограничены свободное передвижение людей и хозяйственная деятельность.</w:t>
      </w:r>
    </w:p>
    <w:p w:rsidR="00507F99" w:rsidRPr="001F2BDC" w:rsidRDefault="00507F99" w:rsidP="00507F99">
      <w:pPr>
        <w:ind w:firstLine="567"/>
        <w:jc w:val="both"/>
        <w:rPr>
          <w:rFonts w:asciiTheme="majorHAnsi" w:hAnsiTheme="majorHAnsi"/>
          <w:color w:val="7030A0"/>
          <w:sz w:val="22"/>
          <w:szCs w:val="22"/>
          <w:lang w:val="ru-RU"/>
        </w:rPr>
      </w:pPr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 xml:space="preserve">Для доступа на указанную территорию и осуществление в ней какой-либо деятельности требуется получение разрешения (пропуска) в Якутском отделе Северо-Восточного </w:t>
      </w:r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lastRenderedPageBreak/>
        <w:t xml:space="preserve">пограничного управления береговой охраны ФСБ России не </w:t>
      </w:r>
      <w:proofErr w:type="gramStart"/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>позднее</w:t>
      </w:r>
      <w:proofErr w:type="gramEnd"/>
      <w:r w:rsidRPr="001F2BDC"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  <w:t xml:space="preserve"> чем за 60 дней до даты въезда. Перечень требуемых документов предусмотрен Правилами пограничного режима. Кроме того, требуется поставить в известность соответствующие органы местного самоуправления. </w:t>
      </w:r>
    </w:p>
    <w:p w:rsidR="00507F99" w:rsidRDefault="00507F99" w:rsidP="00507F99">
      <w:pPr>
        <w:ind w:firstLine="567"/>
        <w:jc w:val="both"/>
        <w:rPr>
          <w:rFonts w:asciiTheme="majorHAnsi" w:hAnsiTheme="majorHAnsi"/>
          <w:color w:val="7030A0"/>
          <w:sz w:val="22"/>
          <w:szCs w:val="22"/>
          <w:lang w:val="ru-RU"/>
        </w:rPr>
      </w:pPr>
      <w:r w:rsidRPr="001F2BDC">
        <w:rPr>
          <w:rFonts w:asciiTheme="majorHAnsi" w:hAnsiTheme="majorHAnsi"/>
          <w:color w:val="7030A0"/>
          <w:sz w:val="22"/>
          <w:szCs w:val="22"/>
          <w:lang w:val="ru-RU"/>
        </w:rPr>
        <w:t xml:space="preserve">Нарушение правил въезда в пограничную зону, ведение в ней промысловой деятельности без разрешения пограничных органов влечёт административную ответственность по ст. 18.2 КоАП РФ с наложением штрафа до 10 тыс. рублей. </w:t>
      </w:r>
    </w:p>
    <w:p w:rsidR="00200D06" w:rsidRPr="00200D06" w:rsidRDefault="00200D06" w:rsidP="00200D06">
      <w:pPr>
        <w:pStyle w:val="s15"/>
        <w:shd w:val="clear" w:color="auto" w:fill="FFFFFF"/>
        <w:spacing w:before="0" w:beforeAutospacing="0" w:after="0" w:afterAutospacing="0"/>
        <w:ind w:firstLine="567"/>
        <w:jc w:val="both"/>
        <w:rPr>
          <w:color w:val="7030A0"/>
          <w:sz w:val="22"/>
          <w:szCs w:val="22"/>
        </w:rPr>
      </w:pPr>
      <w:r w:rsidRPr="00200D06">
        <w:rPr>
          <w:rStyle w:val="s10"/>
          <w:bCs/>
          <w:color w:val="7030A0"/>
          <w:sz w:val="22"/>
          <w:szCs w:val="22"/>
        </w:rPr>
        <w:t>Статья 222 УК РФ предусматривает ответственность за н</w:t>
      </w:r>
      <w:r w:rsidRPr="00200D06">
        <w:rPr>
          <w:bCs/>
          <w:color w:val="7030A0"/>
          <w:sz w:val="22"/>
          <w:szCs w:val="22"/>
        </w:rPr>
        <w:t xml:space="preserve">езаконное ношение оружия, его основных частей, боеприпасов вплоть до </w:t>
      </w:r>
      <w:r w:rsidRPr="00200D06">
        <w:rPr>
          <w:color w:val="7030A0"/>
          <w:sz w:val="22"/>
          <w:szCs w:val="22"/>
        </w:rPr>
        <w:t xml:space="preserve">лишения свободы на срок до 4 лет со штрафом в размере до 80 тыс. </w:t>
      </w:r>
    </w:p>
    <w:p w:rsidR="00200D06" w:rsidRPr="001F2BDC" w:rsidRDefault="00200D06" w:rsidP="00507F99">
      <w:pPr>
        <w:ind w:firstLine="567"/>
        <w:jc w:val="both"/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</w:pPr>
    </w:p>
    <w:p w:rsidR="00BC7703" w:rsidRDefault="00EF1A2F" w:rsidP="00EF1A2F">
      <w:pPr>
        <w:ind w:firstLine="1985"/>
        <w:rPr>
          <w:rFonts w:ascii="Arial Narrow" w:hAnsi="Arial Narrow"/>
          <w:b/>
          <w:color w:val="0066FF"/>
          <w:u w:val="single"/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 wp14:anchorId="6CD758A2" wp14:editId="1C702548">
            <wp:extent cx="514350" cy="514350"/>
            <wp:effectExtent l="0" t="0" r="0" b="0"/>
            <wp:docPr id="21" name="Рисунок 21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D85" w:rsidRDefault="002C2D85" w:rsidP="001557CF">
      <w:pPr>
        <w:rPr>
          <w:rFonts w:ascii="Arial Narrow" w:hAnsi="Arial Narrow"/>
          <w:b/>
          <w:color w:val="0066FF"/>
          <w:u w:val="single"/>
          <w:lang w:val="ru-RU"/>
        </w:rPr>
      </w:pPr>
    </w:p>
    <w:p w:rsidR="002C2D85" w:rsidRDefault="002C2D85" w:rsidP="001557CF">
      <w:pPr>
        <w:rPr>
          <w:rFonts w:ascii="Arial Narrow" w:hAnsi="Arial Narrow"/>
          <w:b/>
          <w:color w:val="0066FF"/>
          <w:u w:val="single"/>
          <w:lang w:val="ru-RU"/>
        </w:rPr>
      </w:pPr>
    </w:p>
    <w:p w:rsidR="00507F99" w:rsidRDefault="00507F99" w:rsidP="001557CF">
      <w:pPr>
        <w:rPr>
          <w:rFonts w:ascii="Arial Narrow" w:hAnsi="Arial Narrow"/>
          <w:b/>
          <w:color w:val="0066FF"/>
          <w:u w:val="single"/>
          <w:lang w:val="ru-RU"/>
        </w:rPr>
      </w:pPr>
    </w:p>
    <w:p w:rsidR="00507F99" w:rsidRDefault="00507F99" w:rsidP="001557CF">
      <w:pPr>
        <w:rPr>
          <w:rFonts w:ascii="Arial Narrow" w:hAnsi="Arial Narrow"/>
          <w:b/>
          <w:color w:val="0066FF"/>
          <w:u w:val="single"/>
          <w:lang w:val="ru-RU"/>
        </w:rPr>
      </w:pPr>
    </w:p>
    <w:p w:rsidR="00507F99" w:rsidRDefault="00507F99" w:rsidP="001557CF">
      <w:pPr>
        <w:rPr>
          <w:rFonts w:ascii="Arial Narrow" w:hAnsi="Arial Narrow"/>
          <w:b/>
          <w:color w:val="0066FF"/>
          <w:u w:val="single"/>
          <w:lang w:val="ru-RU"/>
        </w:rPr>
      </w:pPr>
      <w:bookmarkStart w:id="0" w:name="_GoBack"/>
      <w:bookmarkEnd w:id="0"/>
    </w:p>
    <w:p w:rsidR="00507F99" w:rsidRDefault="00507F99" w:rsidP="001557CF">
      <w:pPr>
        <w:rPr>
          <w:rFonts w:ascii="Arial Narrow" w:hAnsi="Arial Narrow"/>
          <w:b/>
          <w:color w:val="0066FF"/>
          <w:u w:val="single"/>
          <w:lang w:val="ru-RU"/>
        </w:rPr>
      </w:pPr>
    </w:p>
    <w:p w:rsidR="00507F99" w:rsidRDefault="00507F99" w:rsidP="001557CF">
      <w:pPr>
        <w:rPr>
          <w:rFonts w:ascii="Arial Narrow" w:hAnsi="Arial Narrow"/>
          <w:b/>
          <w:color w:val="0066FF"/>
          <w:u w:val="single"/>
          <w:lang w:val="ru-RU"/>
        </w:rPr>
      </w:pPr>
    </w:p>
    <w:p w:rsidR="00507F99" w:rsidRDefault="00507F99" w:rsidP="001557CF">
      <w:pPr>
        <w:rPr>
          <w:rFonts w:ascii="Arial Narrow" w:hAnsi="Arial Narrow"/>
          <w:b/>
          <w:color w:val="0066FF"/>
          <w:u w:val="single"/>
          <w:lang w:val="ru-RU"/>
        </w:rPr>
      </w:pPr>
    </w:p>
    <w:p w:rsidR="00507F99" w:rsidRDefault="00507F99" w:rsidP="001557CF">
      <w:pPr>
        <w:rPr>
          <w:rFonts w:ascii="Arial Narrow" w:hAnsi="Arial Narrow"/>
          <w:b/>
          <w:color w:val="0066FF"/>
          <w:u w:val="single"/>
          <w:lang w:val="ru-RU"/>
        </w:rPr>
      </w:pPr>
    </w:p>
    <w:p w:rsidR="00507F99" w:rsidRDefault="00507F99" w:rsidP="001557CF">
      <w:pPr>
        <w:rPr>
          <w:rFonts w:ascii="Arial Narrow" w:hAnsi="Arial Narrow"/>
          <w:b/>
          <w:color w:val="0066FF"/>
          <w:u w:val="single"/>
          <w:lang w:val="ru-RU"/>
        </w:rPr>
      </w:pPr>
    </w:p>
    <w:p w:rsidR="00507F99" w:rsidRDefault="00507F99" w:rsidP="001557CF">
      <w:pPr>
        <w:rPr>
          <w:rFonts w:ascii="Arial Narrow" w:hAnsi="Arial Narrow"/>
          <w:b/>
          <w:color w:val="0066FF"/>
          <w:u w:val="single"/>
          <w:lang w:val="ru-RU"/>
        </w:rPr>
      </w:pPr>
    </w:p>
    <w:p w:rsidR="00EF1A2F" w:rsidRDefault="00EF1A2F" w:rsidP="001557CF">
      <w:pPr>
        <w:rPr>
          <w:rFonts w:ascii="Arial Narrow" w:hAnsi="Arial Narrow"/>
          <w:b/>
          <w:color w:val="0066FF"/>
          <w:u w:val="single"/>
          <w:lang w:val="ru-RU"/>
        </w:rPr>
      </w:pPr>
    </w:p>
    <w:p w:rsidR="00EF1A2F" w:rsidRDefault="00EF1A2F" w:rsidP="001557CF">
      <w:pPr>
        <w:rPr>
          <w:rFonts w:ascii="Arial Narrow" w:hAnsi="Arial Narrow"/>
          <w:b/>
          <w:color w:val="0066FF"/>
          <w:u w:val="single"/>
          <w:lang w:val="ru-RU"/>
        </w:rPr>
      </w:pPr>
    </w:p>
    <w:p w:rsidR="00E66B84" w:rsidRDefault="00E66B84" w:rsidP="001557CF">
      <w:pPr>
        <w:rPr>
          <w:rFonts w:ascii="Arial Narrow" w:hAnsi="Arial Narrow"/>
          <w:b/>
          <w:color w:val="0066FF"/>
          <w:u w:val="single"/>
          <w:lang w:val="ru-RU"/>
        </w:rPr>
      </w:pPr>
    </w:p>
    <w:p w:rsidR="00E66B84" w:rsidRDefault="00E66B84" w:rsidP="001557CF">
      <w:pPr>
        <w:rPr>
          <w:rFonts w:ascii="Arial Narrow" w:hAnsi="Arial Narrow"/>
          <w:b/>
          <w:color w:val="0066FF"/>
          <w:u w:val="single"/>
          <w:lang w:val="ru-RU"/>
        </w:rPr>
      </w:pPr>
    </w:p>
    <w:p w:rsidR="00EF1A2F" w:rsidRPr="001F2BDC" w:rsidRDefault="00EF1A2F" w:rsidP="001557CF">
      <w:pPr>
        <w:rPr>
          <w:rFonts w:ascii="Arial Narrow" w:hAnsi="Arial Narrow"/>
          <w:b/>
          <w:color w:val="7030A0"/>
          <w:sz w:val="20"/>
          <w:szCs w:val="20"/>
          <w:u w:val="single"/>
          <w:lang w:val="ru-RU"/>
        </w:rPr>
      </w:pPr>
    </w:p>
    <w:p w:rsidR="00F653F6" w:rsidRPr="001F2BDC" w:rsidRDefault="00F653F6" w:rsidP="00E66B84">
      <w:pPr>
        <w:pStyle w:val="unknownstyle1"/>
        <w:widowControl w:val="0"/>
        <w:spacing w:line="240" w:lineRule="auto"/>
        <w:ind w:left="113" w:firstLine="29"/>
        <w:rPr>
          <w:rFonts w:asciiTheme="majorHAnsi" w:hAnsiTheme="majorHAnsi" w:cstheme="minorHAnsi"/>
          <w:bCs/>
          <w:color w:val="7030A0"/>
          <w:sz w:val="18"/>
          <w:szCs w:val="18"/>
        </w:rPr>
      </w:pPr>
      <w:r w:rsidRPr="001F2BDC">
        <w:rPr>
          <w:rFonts w:asciiTheme="majorHAnsi" w:hAnsiTheme="majorHAnsi" w:cstheme="minorHAnsi"/>
          <w:bCs/>
          <w:color w:val="7030A0"/>
          <w:sz w:val="18"/>
          <w:szCs w:val="18"/>
        </w:rPr>
        <w:t>Прокуратура Республики Саха (Якутия)</w:t>
      </w:r>
    </w:p>
    <w:p w:rsidR="00F653F6" w:rsidRPr="001F2BDC" w:rsidRDefault="00F653F6" w:rsidP="00E66B84">
      <w:pPr>
        <w:pStyle w:val="unknownstyle1"/>
        <w:widowControl w:val="0"/>
        <w:spacing w:line="240" w:lineRule="auto"/>
        <w:ind w:left="113" w:firstLine="29"/>
        <w:rPr>
          <w:rFonts w:asciiTheme="majorHAnsi" w:hAnsiTheme="majorHAnsi" w:cstheme="minorHAnsi"/>
          <w:bCs/>
          <w:color w:val="7030A0"/>
          <w:sz w:val="18"/>
          <w:szCs w:val="18"/>
        </w:rPr>
      </w:pPr>
      <w:r w:rsidRPr="001F2BDC">
        <w:rPr>
          <w:rFonts w:asciiTheme="majorHAnsi" w:hAnsiTheme="majorHAnsi" w:cstheme="minorHAnsi"/>
          <w:bCs/>
          <w:color w:val="7030A0"/>
          <w:sz w:val="18"/>
          <w:szCs w:val="18"/>
        </w:rPr>
        <w:t xml:space="preserve">677000, г. Якутск, пр. Ленина, 48, </w:t>
      </w:r>
    </w:p>
    <w:p w:rsidR="00F653F6" w:rsidRPr="001F2BDC" w:rsidRDefault="00E33D21" w:rsidP="00E66B84">
      <w:pPr>
        <w:pStyle w:val="unknownstyle1"/>
        <w:widowControl w:val="0"/>
        <w:spacing w:line="240" w:lineRule="auto"/>
        <w:ind w:left="113" w:firstLine="29"/>
        <w:rPr>
          <w:rFonts w:asciiTheme="majorHAnsi" w:hAnsiTheme="majorHAnsi" w:cstheme="minorHAnsi"/>
          <w:bCs/>
          <w:color w:val="7030A0"/>
          <w:sz w:val="18"/>
          <w:szCs w:val="18"/>
          <w:lang w:val="en-US"/>
        </w:rPr>
      </w:pPr>
      <w:hyperlink r:id="rId14" w:history="1">
        <w:r w:rsidR="00F653F6" w:rsidRPr="001F2BDC">
          <w:rPr>
            <w:rStyle w:val="a3"/>
            <w:rFonts w:asciiTheme="majorHAnsi" w:hAnsiTheme="majorHAnsi" w:cstheme="minorHAnsi"/>
            <w:bCs/>
            <w:color w:val="7030A0"/>
            <w:sz w:val="18"/>
            <w:szCs w:val="18"/>
            <w:u w:val="none"/>
            <w:lang w:val="en-US"/>
          </w:rPr>
          <w:t>http://proksakha.ru/</w:t>
        </w:r>
      </w:hyperlink>
      <w:r w:rsidR="00F653F6" w:rsidRPr="001F2BDC">
        <w:rPr>
          <w:rFonts w:asciiTheme="majorHAnsi" w:hAnsiTheme="majorHAnsi" w:cstheme="minorHAnsi"/>
          <w:bCs/>
          <w:color w:val="7030A0"/>
          <w:sz w:val="18"/>
          <w:szCs w:val="18"/>
          <w:lang w:val="en-US"/>
        </w:rPr>
        <w:t xml:space="preserve"> </w:t>
      </w:r>
    </w:p>
    <w:p w:rsidR="00F653F6" w:rsidRPr="001F2BDC" w:rsidRDefault="00F653F6" w:rsidP="00E66B84">
      <w:pPr>
        <w:pStyle w:val="unknownstyle1"/>
        <w:widowControl w:val="0"/>
        <w:spacing w:line="240" w:lineRule="auto"/>
        <w:ind w:left="113" w:firstLine="29"/>
        <w:rPr>
          <w:rFonts w:asciiTheme="majorHAnsi" w:hAnsiTheme="majorHAnsi" w:cstheme="minorHAnsi"/>
          <w:bCs/>
          <w:color w:val="7030A0"/>
          <w:sz w:val="18"/>
          <w:szCs w:val="18"/>
          <w:lang w:val="en-US"/>
        </w:rPr>
      </w:pPr>
      <w:proofErr w:type="gramStart"/>
      <w:r w:rsidRPr="001F2BDC">
        <w:rPr>
          <w:rFonts w:asciiTheme="majorHAnsi" w:hAnsiTheme="majorHAnsi" w:cstheme="minorHAnsi"/>
          <w:color w:val="7030A0"/>
          <w:sz w:val="18"/>
          <w:szCs w:val="18"/>
        </w:rPr>
        <w:t>е</w:t>
      </w:r>
      <w:proofErr w:type="gramEnd"/>
      <w:r w:rsidRPr="001F2BDC">
        <w:rPr>
          <w:rFonts w:asciiTheme="majorHAnsi" w:hAnsiTheme="majorHAnsi" w:cstheme="minorHAnsi"/>
          <w:color w:val="7030A0"/>
          <w:sz w:val="18"/>
          <w:szCs w:val="18"/>
          <w:lang w:val="en-US"/>
        </w:rPr>
        <w:t>-mail:</w:t>
      </w:r>
      <w:r w:rsidRPr="001F2BDC">
        <w:rPr>
          <w:rFonts w:asciiTheme="majorHAnsi" w:hAnsiTheme="majorHAnsi" w:cstheme="minorHAnsi"/>
          <w:b/>
          <w:color w:val="7030A0"/>
          <w:sz w:val="18"/>
          <w:szCs w:val="18"/>
          <w:lang w:val="en-US"/>
        </w:rPr>
        <w:t xml:space="preserve"> </w:t>
      </w:r>
      <w:hyperlink r:id="rId15" w:history="1">
        <w:r w:rsidRPr="001F2BDC">
          <w:rPr>
            <w:rStyle w:val="a3"/>
            <w:rFonts w:asciiTheme="majorHAnsi" w:hAnsiTheme="majorHAnsi" w:cstheme="minorHAnsi"/>
            <w:color w:val="7030A0"/>
            <w:sz w:val="18"/>
            <w:szCs w:val="18"/>
            <w:u w:val="none"/>
            <w:lang w:val="en-US"/>
          </w:rPr>
          <w:t>resp_prok</w:t>
        </w:r>
        <w:r w:rsidRPr="001F2BDC">
          <w:rPr>
            <w:rStyle w:val="a3"/>
            <w:rFonts w:asciiTheme="majorHAnsi" w:hAnsiTheme="majorHAnsi" w:cstheme="minorHAnsi"/>
            <w:i/>
            <w:color w:val="7030A0"/>
            <w:sz w:val="18"/>
            <w:szCs w:val="18"/>
            <w:u w:val="none"/>
            <w:lang w:val="en-US"/>
          </w:rPr>
          <w:t>@</w:t>
        </w:r>
        <w:r w:rsidRPr="001F2BDC">
          <w:rPr>
            <w:rStyle w:val="a3"/>
            <w:rFonts w:asciiTheme="majorHAnsi" w:hAnsiTheme="majorHAnsi" w:cstheme="minorHAnsi"/>
            <w:color w:val="7030A0"/>
            <w:sz w:val="18"/>
            <w:szCs w:val="18"/>
            <w:u w:val="none"/>
            <w:lang w:val="en-US"/>
          </w:rPr>
          <w:t>sakha.ru</w:t>
        </w:r>
      </w:hyperlink>
    </w:p>
    <w:p w:rsidR="00CF4724" w:rsidRPr="001D127F" w:rsidRDefault="00CF4724" w:rsidP="00C96B21">
      <w:pPr>
        <w:pStyle w:val="unknownstyle1"/>
        <w:widowControl w:val="0"/>
        <w:spacing w:line="240" w:lineRule="auto"/>
        <w:ind w:left="113" w:firstLine="454"/>
        <w:rPr>
          <w:rFonts w:asciiTheme="majorHAnsi" w:hAnsiTheme="majorHAnsi" w:cstheme="minorHAnsi"/>
          <w:bCs/>
          <w:color w:val="auto"/>
          <w:sz w:val="20"/>
          <w:szCs w:val="20"/>
          <w:lang w:val="en-US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26"/>
        <w:gridCol w:w="4536"/>
      </w:tblGrid>
      <w:tr w:rsidR="00051041" w:rsidRPr="007E31C9" w:rsidTr="00367783">
        <w:trPr>
          <w:trHeight w:val="1140"/>
        </w:trPr>
        <w:tc>
          <w:tcPr>
            <w:tcW w:w="426" w:type="dxa"/>
          </w:tcPr>
          <w:p w:rsidR="00051041" w:rsidRPr="00EF1A2F" w:rsidRDefault="00367783" w:rsidP="00367783">
            <w:pPr>
              <w:jc w:val="center"/>
              <w:rPr>
                <w:rFonts w:ascii="Arial Narrow" w:hAnsi="Arial Narrow"/>
                <w:b/>
                <w:color w:val="FFFFFF"/>
                <w:sz w:val="26"/>
                <w:szCs w:val="26"/>
              </w:rPr>
            </w:pPr>
            <w:r w:rsidRPr="00EF1A2F">
              <w:rPr>
                <w:rFonts w:ascii="Arial Narrow" w:hAnsi="Arial Narrow"/>
                <w:b/>
                <w:sz w:val="25"/>
                <w:szCs w:val="25"/>
              </w:rPr>
              <w:t xml:space="preserve">        </w:t>
            </w:r>
            <w:r w:rsidR="00051041" w:rsidRPr="00EF1A2F">
              <w:rPr>
                <w:rFonts w:ascii="Arial Narrow" w:hAnsi="Arial Narrow"/>
                <w:b/>
                <w:sz w:val="25"/>
                <w:szCs w:val="25"/>
              </w:rPr>
              <w:t xml:space="preserve">   </w:t>
            </w:r>
          </w:p>
        </w:tc>
        <w:tc>
          <w:tcPr>
            <w:tcW w:w="4536" w:type="dxa"/>
            <w:vAlign w:val="bottom"/>
          </w:tcPr>
          <w:p w:rsidR="00051041" w:rsidRDefault="00367783" w:rsidP="00367783">
            <w:pPr>
              <w:ind w:left="1734"/>
              <w:rPr>
                <w:rFonts w:ascii="Arial Narrow" w:hAnsi="Arial Narrow"/>
                <w:b/>
                <w:color w:val="CC0000"/>
                <w:sz w:val="26"/>
                <w:szCs w:val="26"/>
                <w:lang w:val="ru-RU"/>
              </w:rPr>
            </w:pPr>
            <w:r>
              <w:rPr>
                <w:rFonts w:ascii="Arial Narrow" w:hAnsi="Arial Narrow"/>
                <w:bCs/>
                <w:iCs/>
                <w:noProof/>
                <w:sz w:val="20"/>
                <w:szCs w:val="20"/>
                <w:lang w:val="ru-RU" w:eastAsia="ru-RU" w:bidi="ar-SA"/>
              </w:rPr>
              <w:drawing>
                <wp:inline distT="0" distB="0" distL="0" distR="0" wp14:anchorId="6276F686" wp14:editId="08DC69F8">
                  <wp:extent cx="571500" cy="571500"/>
                  <wp:effectExtent l="0" t="0" r="0" b="0"/>
                  <wp:docPr id="14" name="Рисунок 14" descr="C:\Users\Кулаковская\Desktop\Documents\Картинки\Инвалиды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Кулаковская\Desktop\Documents\Картинки\Инвалиды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323" cy="572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7783" w:rsidRDefault="00367783" w:rsidP="00367783">
            <w:pPr>
              <w:ind w:left="459"/>
              <w:rPr>
                <w:rFonts w:ascii="Arial Narrow" w:hAnsi="Arial Narrow"/>
                <w:b/>
                <w:color w:val="CC0000"/>
                <w:sz w:val="26"/>
                <w:szCs w:val="26"/>
                <w:lang w:val="ru-RU"/>
              </w:rPr>
            </w:pPr>
          </w:p>
          <w:p w:rsidR="00367783" w:rsidRPr="0014495A" w:rsidRDefault="00C96B21" w:rsidP="00367783">
            <w:pPr>
              <w:tabs>
                <w:tab w:val="left" w:pos="0"/>
              </w:tabs>
              <w:ind w:firstLine="33"/>
              <w:jc w:val="center"/>
              <w:rPr>
                <w:rFonts w:asciiTheme="minorHAnsi" w:hAnsiTheme="minorHAnsi" w:cstheme="minorHAnsi"/>
                <w:b/>
                <w:i/>
                <w:color w:val="00B050"/>
                <w:lang w:val="ru-RU"/>
              </w:rPr>
            </w:pPr>
            <w:r w:rsidRPr="0014495A">
              <w:rPr>
                <w:rFonts w:asciiTheme="minorHAnsi" w:hAnsiTheme="minorHAnsi" w:cstheme="minorHAnsi"/>
                <w:b/>
                <w:i/>
                <w:color w:val="00B050"/>
                <w:lang w:val="ru-RU"/>
              </w:rPr>
              <w:t xml:space="preserve">Прокуратура </w:t>
            </w:r>
            <w:r w:rsidR="00CF4724" w:rsidRPr="0014495A">
              <w:rPr>
                <w:rFonts w:asciiTheme="minorHAnsi" w:hAnsiTheme="minorHAnsi" w:cstheme="minorHAnsi"/>
                <w:b/>
                <w:i/>
                <w:color w:val="00B050"/>
                <w:lang w:val="ru-RU"/>
              </w:rPr>
              <w:t>Республики Саха (Якутия)</w:t>
            </w:r>
          </w:p>
          <w:p w:rsidR="00051041" w:rsidRPr="00211B79" w:rsidRDefault="00051041" w:rsidP="007E31C9">
            <w:pPr>
              <w:jc w:val="center"/>
              <w:rPr>
                <w:rFonts w:ascii="Arial Narrow" w:hAnsi="Arial Narrow"/>
                <w:b/>
                <w:color w:val="FFFFFF"/>
                <w:sz w:val="26"/>
                <w:szCs w:val="26"/>
              </w:rPr>
            </w:pPr>
          </w:p>
        </w:tc>
      </w:tr>
      <w:tr w:rsidR="00051041" w:rsidRPr="0014495A" w:rsidTr="00367783">
        <w:tc>
          <w:tcPr>
            <w:tcW w:w="4962" w:type="dxa"/>
            <w:gridSpan w:val="2"/>
            <w:vAlign w:val="bottom"/>
          </w:tcPr>
          <w:p w:rsidR="00051041" w:rsidRPr="00477950" w:rsidRDefault="00367783" w:rsidP="007E31C9">
            <w:pPr>
              <w:jc w:val="center"/>
              <w:rPr>
                <w:rFonts w:ascii="Arial Narrow" w:hAnsi="Arial Narrow"/>
                <w:b/>
                <w:color w:val="FFFFFF"/>
                <w:sz w:val="26"/>
                <w:szCs w:val="26"/>
                <w:lang w:val="ru-RU"/>
              </w:rPr>
            </w:pPr>
            <w:r>
              <w:rPr>
                <w:rFonts w:ascii="Arial Narrow" w:hAnsi="Arial Narrow"/>
                <w:b/>
                <w:color w:val="FFFFFF"/>
                <w:sz w:val="26"/>
                <w:szCs w:val="26"/>
                <w:lang w:val="ru-RU"/>
              </w:rPr>
              <w:t>Прокуратура</w:t>
            </w:r>
            <w:r w:rsidR="00051041" w:rsidRPr="008D7303">
              <w:rPr>
                <w:rFonts w:ascii="Arial Narrow" w:hAnsi="Arial Narrow"/>
                <w:b/>
                <w:color w:val="FFFFFF"/>
                <w:sz w:val="26"/>
                <w:szCs w:val="26"/>
                <w:lang w:val="ru-RU"/>
              </w:rPr>
              <w:br/>
            </w:r>
            <w:r w:rsidR="00477950">
              <w:rPr>
                <w:rFonts w:ascii="Arial Narrow" w:hAnsi="Arial Narrow"/>
                <w:b/>
                <w:color w:val="FFFFFF"/>
                <w:sz w:val="26"/>
                <w:szCs w:val="26"/>
                <w:lang w:val="ru-RU"/>
              </w:rPr>
              <w:t xml:space="preserve"> Саха (Якутия)</w:t>
            </w:r>
          </w:p>
          <w:p w:rsidR="00051041" w:rsidRPr="008D7303" w:rsidRDefault="00051041" w:rsidP="007E31C9">
            <w:pPr>
              <w:jc w:val="center"/>
              <w:rPr>
                <w:rFonts w:ascii="Arial Narrow" w:hAnsi="Arial Narrow"/>
                <w:b/>
                <w:color w:val="CC0000"/>
                <w:sz w:val="26"/>
                <w:szCs w:val="26"/>
                <w:lang w:val="ru-RU"/>
              </w:rPr>
            </w:pPr>
          </w:p>
        </w:tc>
      </w:tr>
    </w:tbl>
    <w:p w:rsidR="00051041" w:rsidRPr="00477950" w:rsidRDefault="00051041" w:rsidP="00051041">
      <w:pPr>
        <w:jc w:val="center"/>
        <w:rPr>
          <w:b/>
          <w:sz w:val="25"/>
          <w:szCs w:val="25"/>
          <w:lang w:val="ru-RU"/>
        </w:rPr>
      </w:pPr>
    </w:p>
    <w:p w:rsidR="00051041" w:rsidRPr="00477950" w:rsidRDefault="00051041" w:rsidP="00051041">
      <w:pPr>
        <w:jc w:val="center"/>
        <w:rPr>
          <w:b/>
          <w:sz w:val="25"/>
          <w:szCs w:val="25"/>
          <w:lang w:val="ru-RU"/>
        </w:rPr>
      </w:pPr>
    </w:p>
    <w:p w:rsidR="00051041" w:rsidRPr="00E66B84" w:rsidRDefault="0014495A" w:rsidP="00051041">
      <w:pPr>
        <w:jc w:val="center"/>
        <w:rPr>
          <w:b/>
          <w:color w:val="7030A0"/>
          <w:sz w:val="25"/>
          <w:szCs w:val="25"/>
          <w:lang w:val="ru-RU"/>
        </w:rPr>
      </w:pPr>
      <w:r w:rsidRPr="00E66B84">
        <w:rPr>
          <w:b/>
          <w:color w:val="7030A0"/>
          <w:sz w:val="25"/>
          <w:szCs w:val="25"/>
          <w:lang w:val="ru-RU"/>
        </w:rPr>
        <w:t>П</w:t>
      </w:r>
      <w:r w:rsidR="00E66B84" w:rsidRPr="00E66B84">
        <w:rPr>
          <w:b/>
          <w:color w:val="7030A0"/>
          <w:sz w:val="25"/>
          <w:szCs w:val="25"/>
          <w:lang w:val="ru-RU"/>
        </w:rPr>
        <w:t>РАВА И ОБЯЗАННОСТИ СБОРЩИКОВ ИСКОПАЕМЫХ ОСТАТКОВ МАМОНТОВОЙ ФАУНЫ</w:t>
      </w:r>
    </w:p>
    <w:p w:rsidR="000E49FE" w:rsidRDefault="000E49FE" w:rsidP="00497B85">
      <w:pPr>
        <w:rPr>
          <w:sz w:val="25"/>
          <w:szCs w:val="25"/>
          <w:lang w:val="ru-RU"/>
        </w:rPr>
      </w:pPr>
    </w:p>
    <w:p w:rsidR="00367783" w:rsidRDefault="00953230" w:rsidP="00497B85">
      <w:pPr>
        <w:rPr>
          <w:noProof/>
          <w:sz w:val="25"/>
          <w:szCs w:val="25"/>
          <w:lang w:val="ru-RU" w:eastAsia="ru-RU" w:bidi="ar-SA"/>
        </w:rPr>
      </w:pPr>
      <w:r>
        <w:rPr>
          <w:sz w:val="25"/>
          <w:szCs w:val="25"/>
          <w:lang w:val="ru-RU"/>
        </w:rPr>
        <w:t xml:space="preserve">    </w:t>
      </w:r>
    </w:p>
    <w:p w:rsidR="00367783" w:rsidRDefault="0014495A" w:rsidP="00EF1A2F">
      <w:pPr>
        <w:ind w:left="426"/>
        <w:rPr>
          <w:noProof/>
          <w:sz w:val="25"/>
          <w:szCs w:val="25"/>
          <w:lang w:val="ru-RU" w:eastAsia="ru-RU" w:bidi="ar-S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2959356" cy="1971675"/>
            <wp:effectExtent l="0" t="0" r="0" b="0"/>
            <wp:docPr id="6" name="Рисунок 6" descr="ÐÐ°ÑÑÐ¸Ð½ÐºÐ¸ Ð¿Ð¾ Ð·Ð°Ð¿ÑÐ¾ÑÑ ÑÐ±Ð¾Ñ Ð±Ð¸Ð²Ð½ÐµÐ¹ Ð¼Ð°Ð¼Ð¾Ð½Ñ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ÐÐ°ÑÑÐ¸Ð½ÐºÐ¸ Ð¿Ð¾ Ð·Ð°Ð¿ÑÐ¾ÑÑ ÑÐ±Ð¾Ñ Ð±Ð¸Ð²Ð½ÐµÐ¹ Ð¼Ð°Ð¼Ð¾Ð½ÑÐ°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8728" cy="1977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7783" w:rsidRDefault="00367783" w:rsidP="00497B85">
      <w:pPr>
        <w:rPr>
          <w:noProof/>
          <w:sz w:val="25"/>
          <w:szCs w:val="25"/>
          <w:lang w:val="ru-RU" w:eastAsia="ru-RU" w:bidi="ar-SA"/>
        </w:rPr>
      </w:pPr>
    </w:p>
    <w:p w:rsidR="00367783" w:rsidRDefault="00367783" w:rsidP="00367783">
      <w:pPr>
        <w:ind w:left="567"/>
        <w:rPr>
          <w:noProof/>
          <w:sz w:val="25"/>
          <w:szCs w:val="25"/>
          <w:lang w:val="ru-RU" w:eastAsia="ru-RU" w:bidi="ar-SA"/>
        </w:rPr>
      </w:pPr>
    </w:p>
    <w:p w:rsidR="00367783" w:rsidRDefault="00367783" w:rsidP="00497B85">
      <w:pPr>
        <w:rPr>
          <w:noProof/>
          <w:sz w:val="25"/>
          <w:szCs w:val="25"/>
          <w:lang w:val="ru-RU" w:eastAsia="ru-RU" w:bidi="ar-SA"/>
        </w:rPr>
      </w:pPr>
    </w:p>
    <w:p w:rsidR="00367783" w:rsidRDefault="00367783" w:rsidP="004C6B40">
      <w:pPr>
        <w:jc w:val="center"/>
        <w:rPr>
          <w:noProof/>
          <w:sz w:val="25"/>
          <w:szCs w:val="25"/>
          <w:lang w:val="ru-RU" w:eastAsia="ru-RU" w:bidi="ar-SA"/>
        </w:rPr>
      </w:pPr>
    </w:p>
    <w:p w:rsidR="00051041" w:rsidRPr="00F3634F" w:rsidRDefault="00F56A0D" w:rsidP="00497B85">
      <w:pPr>
        <w:rPr>
          <w:sz w:val="25"/>
          <w:szCs w:val="25"/>
        </w:rPr>
      </w:pPr>
      <w:r w:rsidRPr="00F56A0D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802641" w:rsidRDefault="00802641" w:rsidP="001E48F0">
      <w:pPr>
        <w:ind w:left="-284"/>
        <w:jc w:val="center"/>
        <w:rPr>
          <w:lang w:val="ru-RU"/>
        </w:rPr>
      </w:pPr>
    </w:p>
    <w:p w:rsidR="00051041" w:rsidRDefault="00051041" w:rsidP="00320C68">
      <w:pPr>
        <w:ind w:left="-284"/>
        <w:jc w:val="right"/>
        <w:rPr>
          <w:lang w:val="ru-RU"/>
        </w:rPr>
      </w:pPr>
    </w:p>
    <w:p w:rsidR="00477950" w:rsidRDefault="00477950" w:rsidP="001A1590">
      <w:pPr>
        <w:ind w:left="-284"/>
        <w:jc w:val="right"/>
        <w:rPr>
          <w:lang w:val="ru-RU"/>
        </w:rPr>
      </w:pPr>
    </w:p>
    <w:p w:rsidR="00477950" w:rsidRPr="0014495A" w:rsidRDefault="001D127F" w:rsidP="009B5758">
      <w:pPr>
        <w:ind w:left="-284"/>
        <w:jc w:val="center"/>
        <w:rPr>
          <w:b/>
          <w:color w:val="00B050"/>
          <w:lang w:val="ru-RU"/>
        </w:rPr>
      </w:pPr>
      <w:r w:rsidRPr="0014495A">
        <w:rPr>
          <w:b/>
          <w:color w:val="00B050"/>
          <w:lang w:val="ru-RU"/>
        </w:rPr>
        <w:t xml:space="preserve">г. </w:t>
      </w:r>
      <w:r w:rsidR="009B5758" w:rsidRPr="0014495A">
        <w:rPr>
          <w:b/>
          <w:color w:val="00B050"/>
          <w:lang w:val="ru-RU"/>
        </w:rPr>
        <w:t xml:space="preserve">Якутск, </w:t>
      </w:r>
      <w:r w:rsidR="00367783" w:rsidRPr="0014495A">
        <w:rPr>
          <w:b/>
          <w:color w:val="00B050"/>
          <w:lang w:val="ru-RU"/>
        </w:rPr>
        <w:t>201</w:t>
      </w:r>
      <w:r w:rsidRPr="0014495A">
        <w:rPr>
          <w:b/>
          <w:color w:val="00B050"/>
          <w:lang w:val="ru-RU"/>
        </w:rPr>
        <w:t>8 год</w:t>
      </w:r>
    </w:p>
    <w:sectPr w:rsidR="00477950" w:rsidRPr="0014495A" w:rsidSect="00692AE2">
      <w:pgSz w:w="16838" w:h="11906" w:orient="landscape" w:code="9"/>
      <w:pgMar w:top="426" w:right="395" w:bottom="426" w:left="426" w:header="709" w:footer="709" w:gutter="0"/>
      <w:cols w:num="3" w:space="708" w:equalWidth="0">
        <w:col w:w="4961" w:space="567"/>
        <w:col w:w="4961" w:space="567"/>
        <w:col w:w="4961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D21" w:rsidRDefault="00E33D21">
      <w:r>
        <w:separator/>
      </w:r>
    </w:p>
  </w:endnote>
  <w:endnote w:type="continuationSeparator" w:id="0">
    <w:p w:rsidR="00E33D21" w:rsidRDefault="00E33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D21" w:rsidRDefault="00E33D21">
      <w:r>
        <w:separator/>
      </w:r>
    </w:p>
  </w:footnote>
  <w:footnote w:type="continuationSeparator" w:id="0">
    <w:p w:rsidR="00E33D21" w:rsidRDefault="00E33D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42pt;height:48.75pt" o:bullet="t">
        <v:imagedata r:id="rId1" o:title="advocat"/>
      </v:shape>
    </w:pict>
  </w:numPicBullet>
  <w:numPicBullet w:numPicBulletId="1">
    <w:pict>
      <v:shape id="_x0000_i1045" type="#_x0000_t75" style="width:9.75pt;height:9.75pt" o:bullet="t">
        <v:imagedata r:id="rId2" o:title="BD21298_"/>
      </v:shape>
    </w:pict>
  </w:numPicBullet>
  <w:numPicBullet w:numPicBulletId="2">
    <w:pict>
      <v:shape id="_x0000_i1046" type="#_x0000_t75" style="width:11.25pt;height:11.25pt" o:bullet="t">
        <v:imagedata r:id="rId3" o:title="BD14565_"/>
      </v:shape>
    </w:pict>
  </w:numPicBullet>
  <w:abstractNum w:abstractNumId="0">
    <w:nsid w:val="010E27F2"/>
    <w:multiLevelType w:val="hybridMultilevel"/>
    <w:tmpl w:val="AD8C80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176D6"/>
    <w:multiLevelType w:val="hybridMultilevel"/>
    <w:tmpl w:val="6548EC54"/>
    <w:lvl w:ilvl="0" w:tplc="429E2A74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55E2502"/>
    <w:multiLevelType w:val="hybridMultilevel"/>
    <w:tmpl w:val="1114AE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451B36"/>
    <w:multiLevelType w:val="hybridMultilevel"/>
    <w:tmpl w:val="D7CC5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92D94"/>
    <w:multiLevelType w:val="multilevel"/>
    <w:tmpl w:val="1114A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686A02"/>
    <w:multiLevelType w:val="hybridMultilevel"/>
    <w:tmpl w:val="35C64568"/>
    <w:lvl w:ilvl="0" w:tplc="35FC978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D259CA"/>
    <w:multiLevelType w:val="hybridMultilevel"/>
    <w:tmpl w:val="BC7677F6"/>
    <w:lvl w:ilvl="0" w:tplc="429E2A7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942AC3"/>
    <w:multiLevelType w:val="hybridMultilevel"/>
    <w:tmpl w:val="7F38EE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B24152"/>
    <w:multiLevelType w:val="hybridMultilevel"/>
    <w:tmpl w:val="4E162F04"/>
    <w:lvl w:ilvl="0" w:tplc="334C4082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F13733"/>
    <w:multiLevelType w:val="hybridMultilevel"/>
    <w:tmpl w:val="B4C6A32C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0">
    <w:nsid w:val="21875EAC"/>
    <w:multiLevelType w:val="hybridMultilevel"/>
    <w:tmpl w:val="4D5E6A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1B3301"/>
    <w:multiLevelType w:val="multilevel"/>
    <w:tmpl w:val="0910E9E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515722"/>
    <w:multiLevelType w:val="hybridMultilevel"/>
    <w:tmpl w:val="E446ED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8C019AF"/>
    <w:multiLevelType w:val="hybridMultilevel"/>
    <w:tmpl w:val="FE1C07E6"/>
    <w:lvl w:ilvl="0" w:tplc="18A825A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525EB9"/>
    <w:multiLevelType w:val="hybridMultilevel"/>
    <w:tmpl w:val="2E024D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714142"/>
    <w:multiLevelType w:val="hybridMultilevel"/>
    <w:tmpl w:val="546C4C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9761BC"/>
    <w:multiLevelType w:val="hybridMultilevel"/>
    <w:tmpl w:val="6548D6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EB1447"/>
    <w:multiLevelType w:val="hybridMultilevel"/>
    <w:tmpl w:val="56568FB6"/>
    <w:lvl w:ilvl="0" w:tplc="429E2A7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0F47FD"/>
    <w:multiLevelType w:val="hybridMultilevel"/>
    <w:tmpl w:val="175C69B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A45ED8"/>
    <w:multiLevelType w:val="hybridMultilevel"/>
    <w:tmpl w:val="7D34A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115FC8"/>
    <w:multiLevelType w:val="hybridMultilevel"/>
    <w:tmpl w:val="9F343610"/>
    <w:lvl w:ilvl="0" w:tplc="5C64BFC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6C74103"/>
    <w:multiLevelType w:val="multilevel"/>
    <w:tmpl w:val="F782D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B2956FA"/>
    <w:multiLevelType w:val="multilevel"/>
    <w:tmpl w:val="9F343610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B9B6EB8"/>
    <w:multiLevelType w:val="hybridMultilevel"/>
    <w:tmpl w:val="8A56655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BED31B9"/>
    <w:multiLevelType w:val="hybridMultilevel"/>
    <w:tmpl w:val="9066FCE8"/>
    <w:lvl w:ilvl="0" w:tplc="429E2A74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1510401"/>
    <w:multiLevelType w:val="hybridMultilevel"/>
    <w:tmpl w:val="7FE2A5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D6A0E37"/>
    <w:multiLevelType w:val="hybridMultilevel"/>
    <w:tmpl w:val="1EFAE18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D8521F3"/>
    <w:multiLevelType w:val="hybridMultilevel"/>
    <w:tmpl w:val="29CE23C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543B2681"/>
    <w:multiLevelType w:val="hybridMultilevel"/>
    <w:tmpl w:val="BF465B94"/>
    <w:lvl w:ilvl="0" w:tplc="C7208B2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9F13C9B"/>
    <w:multiLevelType w:val="hybridMultilevel"/>
    <w:tmpl w:val="75FE3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B01D9C"/>
    <w:multiLevelType w:val="multilevel"/>
    <w:tmpl w:val="480C5B34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D525E3F"/>
    <w:multiLevelType w:val="hybridMultilevel"/>
    <w:tmpl w:val="0C5A3A28"/>
    <w:lvl w:ilvl="0" w:tplc="429E2A74">
      <w:start w:val="1"/>
      <w:numFmt w:val="bullet"/>
      <w:lvlText w:val=""/>
      <w:lvlPicBulletId w:val="1"/>
      <w:lvlJc w:val="left"/>
      <w:pPr>
        <w:ind w:left="1288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5E4C5A8C"/>
    <w:multiLevelType w:val="hybridMultilevel"/>
    <w:tmpl w:val="1BF288B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F405DDA"/>
    <w:multiLevelType w:val="hybridMultilevel"/>
    <w:tmpl w:val="A000CA7A"/>
    <w:lvl w:ilvl="0" w:tplc="429E2A74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61BC32A4"/>
    <w:multiLevelType w:val="hybridMultilevel"/>
    <w:tmpl w:val="0910E9E4"/>
    <w:lvl w:ilvl="0" w:tplc="5824EE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2051806"/>
    <w:multiLevelType w:val="hybridMultilevel"/>
    <w:tmpl w:val="8C1CA0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3CF3ED4"/>
    <w:multiLevelType w:val="hybridMultilevel"/>
    <w:tmpl w:val="F782D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96471C9"/>
    <w:multiLevelType w:val="multilevel"/>
    <w:tmpl w:val="8C1CA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D2736EC"/>
    <w:multiLevelType w:val="hybridMultilevel"/>
    <w:tmpl w:val="8272B54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6F5550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72FB6195"/>
    <w:multiLevelType w:val="hybridMultilevel"/>
    <w:tmpl w:val="DCE86624"/>
    <w:lvl w:ilvl="0" w:tplc="167C19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723070"/>
    <w:multiLevelType w:val="hybridMultilevel"/>
    <w:tmpl w:val="E976D5B0"/>
    <w:lvl w:ilvl="0" w:tplc="17C6886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5D40DF5"/>
    <w:multiLevelType w:val="hybridMultilevel"/>
    <w:tmpl w:val="364C68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602471"/>
    <w:multiLevelType w:val="hybridMultilevel"/>
    <w:tmpl w:val="2DB2534A"/>
    <w:lvl w:ilvl="0" w:tplc="429E2A74">
      <w:start w:val="1"/>
      <w:numFmt w:val="bullet"/>
      <w:lvlText w:val=""/>
      <w:lvlPicBulletId w:val="1"/>
      <w:lvlJc w:val="left"/>
      <w:pPr>
        <w:ind w:left="64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A2418C7"/>
    <w:multiLevelType w:val="hybridMultilevel"/>
    <w:tmpl w:val="13564E4A"/>
    <w:lvl w:ilvl="0" w:tplc="0B8EC7CA">
      <w:start w:val="1"/>
      <w:numFmt w:val="decimal"/>
      <w:lvlText w:val="%1)"/>
      <w:lvlJc w:val="left"/>
      <w:pPr>
        <w:ind w:left="127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C7263DB"/>
    <w:multiLevelType w:val="multilevel"/>
    <w:tmpl w:val="E976D5B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8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D0448C3"/>
    <w:multiLevelType w:val="hybridMultilevel"/>
    <w:tmpl w:val="480C5B34"/>
    <w:lvl w:ilvl="0" w:tplc="56DE1A3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9"/>
  </w:num>
  <w:num w:numId="4">
    <w:abstractNumId w:val="23"/>
  </w:num>
  <w:num w:numId="5">
    <w:abstractNumId w:val="10"/>
  </w:num>
  <w:num w:numId="6">
    <w:abstractNumId w:val="35"/>
  </w:num>
  <w:num w:numId="7">
    <w:abstractNumId w:val="39"/>
  </w:num>
  <w:num w:numId="8">
    <w:abstractNumId w:val="36"/>
  </w:num>
  <w:num w:numId="9">
    <w:abstractNumId w:val="21"/>
  </w:num>
  <w:num w:numId="10">
    <w:abstractNumId w:val="34"/>
  </w:num>
  <w:num w:numId="11">
    <w:abstractNumId w:val="11"/>
  </w:num>
  <w:num w:numId="12">
    <w:abstractNumId w:val="41"/>
  </w:num>
  <w:num w:numId="13">
    <w:abstractNumId w:val="45"/>
  </w:num>
  <w:num w:numId="14">
    <w:abstractNumId w:val="2"/>
  </w:num>
  <w:num w:numId="15">
    <w:abstractNumId w:val="4"/>
  </w:num>
  <w:num w:numId="16">
    <w:abstractNumId w:val="20"/>
  </w:num>
  <w:num w:numId="17">
    <w:abstractNumId w:val="37"/>
  </w:num>
  <w:num w:numId="18">
    <w:abstractNumId w:val="46"/>
  </w:num>
  <w:num w:numId="19">
    <w:abstractNumId w:val="30"/>
  </w:num>
  <w:num w:numId="20">
    <w:abstractNumId w:val="13"/>
  </w:num>
  <w:num w:numId="21">
    <w:abstractNumId w:val="22"/>
  </w:num>
  <w:num w:numId="22">
    <w:abstractNumId w:val="5"/>
  </w:num>
  <w:num w:numId="23">
    <w:abstractNumId w:val="8"/>
  </w:num>
  <w:num w:numId="24">
    <w:abstractNumId w:val="1"/>
  </w:num>
  <w:num w:numId="25">
    <w:abstractNumId w:val="31"/>
  </w:num>
  <w:num w:numId="26">
    <w:abstractNumId w:val="43"/>
  </w:num>
  <w:num w:numId="27">
    <w:abstractNumId w:val="14"/>
  </w:num>
  <w:num w:numId="28">
    <w:abstractNumId w:val="17"/>
  </w:num>
  <w:num w:numId="29">
    <w:abstractNumId w:val="6"/>
  </w:num>
  <w:num w:numId="30">
    <w:abstractNumId w:val="40"/>
  </w:num>
  <w:num w:numId="31">
    <w:abstractNumId w:val="38"/>
  </w:num>
  <w:num w:numId="32">
    <w:abstractNumId w:val="33"/>
  </w:num>
  <w:num w:numId="33">
    <w:abstractNumId w:val="19"/>
  </w:num>
  <w:num w:numId="34">
    <w:abstractNumId w:val="3"/>
  </w:num>
  <w:num w:numId="35">
    <w:abstractNumId w:val="16"/>
  </w:num>
  <w:num w:numId="36">
    <w:abstractNumId w:val="0"/>
  </w:num>
  <w:num w:numId="37">
    <w:abstractNumId w:val="18"/>
  </w:num>
  <w:num w:numId="38">
    <w:abstractNumId w:val="29"/>
  </w:num>
  <w:num w:numId="39">
    <w:abstractNumId w:val="25"/>
  </w:num>
  <w:num w:numId="40">
    <w:abstractNumId w:val="15"/>
  </w:num>
  <w:num w:numId="41">
    <w:abstractNumId w:val="42"/>
  </w:num>
  <w:num w:numId="42">
    <w:abstractNumId w:val="44"/>
  </w:num>
  <w:num w:numId="43">
    <w:abstractNumId w:val="7"/>
  </w:num>
  <w:num w:numId="44">
    <w:abstractNumId w:val="32"/>
  </w:num>
  <w:num w:numId="45">
    <w:abstractNumId w:val="24"/>
  </w:num>
  <w:num w:numId="46">
    <w:abstractNumId w:val="27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47B8"/>
    <w:rsid w:val="00000003"/>
    <w:rsid w:val="00006142"/>
    <w:rsid w:val="00006D87"/>
    <w:rsid w:val="00011EDB"/>
    <w:rsid w:val="00023BC1"/>
    <w:rsid w:val="000244A0"/>
    <w:rsid w:val="00051041"/>
    <w:rsid w:val="0005144B"/>
    <w:rsid w:val="00053AD1"/>
    <w:rsid w:val="00056312"/>
    <w:rsid w:val="00061023"/>
    <w:rsid w:val="00062599"/>
    <w:rsid w:val="00062817"/>
    <w:rsid w:val="000635D2"/>
    <w:rsid w:val="00066A73"/>
    <w:rsid w:val="000852A5"/>
    <w:rsid w:val="00087029"/>
    <w:rsid w:val="00093458"/>
    <w:rsid w:val="000A170E"/>
    <w:rsid w:val="000A5579"/>
    <w:rsid w:val="000A707D"/>
    <w:rsid w:val="000B214E"/>
    <w:rsid w:val="000C236C"/>
    <w:rsid w:val="000C2ABB"/>
    <w:rsid w:val="000C6EFA"/>
    <w:rsid w:val="000D0065"/>
    <w:rsid w:val="000D3B8D"/>
    <w:rsid w:val="000D75E6"/>
    <w:rsid w:val="000E1691"/>
    <w:rsid w:val="000E49FE"/>
    <w:rsid w:val="001006BF"/>
    <w:rsid w:val="001116E6"/>
    <w:rsid w:val="0011639D"/>
    <w:rsid w:val="00120E52"/>
    <w:rsid w:val="0012289D"/>
    <w:rsid w:val="001229B4"/>
    <w:rsid w:val="00125F4E"/>
    <w:rsid w:val="00136241"/>
    <w:rsid w:val="00137351"/>
    <w:rsid w:val="00141D12"/>
    <w:rsid w:val="0014495A"/>
    <w:rsid w:val="00144E1B"/>
    <w:rsid w:val="00146F52"/>
    <w:rsid w:val="001476CE"/>
    <w:rsid w:val="001557CF"/>
    <w:rsid w:val="00156C83"/>
    <w:rsid w:val="00163DD3"/>
    <w:rsid w:val="00165D78"/>
    <w:rsid w:val="00170970"/>
    <w:rsid w:val="00170DAF"/>
    <w:rsid w:val="00172976"/>
    <w:rsid w:val="00175BFF"/>
    <w:rsid w:val="00184356"/>
    <w:rsid w:val="00190965"/>
    <w:rsid w:val="00190CA3"/>
    <w:rsid w:val="001918F5"/>
    <w:rsid w:val="00193F42"/>
    <w:rsid w:val="0019471D"/>
    <w:rsid w:val="00197FCC"/>
    <w:rsid w:val="001A1590"/>
    <w:rsid w:val="001A273C"/>
    <w:rsid w:val="001A4231"/>
    <w:rsid w:val="001B6CEF"/>
    <w:rsid w:val="001C0E3A"/>
    <w:rsid w:val="001C6CB1"/>
    <w:rsid w:val="001D127F"/>
    <w:rsid w:val="001D33ED"/>
    <w:rsid w:val="001D72A6"/>
    <w:rsid w:val="001E0A56"/>
    <w:rsid w:val="001E18B3"/>
    <w:rsid w:val="001E2070"/>
    <w:rsid w:val="001E3CA4"/>
    <w:rsid w:val="001E48F0"/>
    <w:rsid w:val="001E55C2"/>
    <w:rsid w:val="001F2BDC"/>
    <w:rsid w:val="001F4BD0"/>
    <w:rsid w:val="001F7808"/>
    <w:rsid w:val="0020048C"/>
    <w:rsid w:val="00200D06"/>
    <w:rsid w:val="00201A54"/>
    <w:rsid w:val="00202A71"/>
    <w:rsid w:val="0020526C"/>
    <w:rsid w:val="00207C42"/>
    <w:rsid w:val="00211B79"/>
    <w:rsid w:val="002133AA"/>
    <w:rsid w:val="002155FF"/>
    <w:rsid w:val="002161F3"/>
    <w:rsid w:val="00216513"/>
    <w:rsid w:val="002205EE"/>
    <w:rsid w:val="00220A6D"/>
    <w:rsid w:val="00226DCE"/>
    <w:rsid w:val="00240FD8"/>
    <w:rsid w:val="00241B56"/>
    <w:rsid w:val="00250934"/>
    <w:rsid w:val="00257505"/>
    <w:rsid w:val="002630F6"/>
    <w:rsid w:val="00276C68"/>
    <w:rsid w:val="002900B4"/>
    <w:rsid w:val="002922BB"/>
    <w:rsid w:val="00292FD8"/>
    <w:rsid w:val="002A6668"/>
    <w:rsid w:val="002A7A8F"/>
    <w:rsid w:val="002B7BAD"/>
    <w:rsid w:val="002C2D85"/>
    <w:rsid w:val="002C3642"/>
    <w:rsid w:val="002C5653"/>
    <w:rsid w:val="002E6828"/>
    <w:rsid w:val="002F1A64"/>
    <w:rsid w:val="002F1C6B"/>
    <w:rsid w:val="002F4652"/>
    <w:rsid w:val="00301D08"/>
    <w:rsid w:val="00302D84"/>
    <w:rsid w:val="003050EC"/>
    <w:rsid w:val="00307FEC"/>
    <w:rsid w:val="00320C68"/>
    <w:rsid w:val="0032420C"/>
    <w:rsid w:val="00326A9B"/>
    <w:rsid w:val="00330AEC"/>
    <w:rsid w:val="003318C3"/>
    <w:rsid w:val="0033489E"/>
    <w:rsid w:val="00342009"/>
    <w:rsid w:val="00344F5B"/>
    <w:rsid w:val="00351C8F"/>
    <w:rsid w:val="003540F4"/>
    <w:rsid w:val="00361081"/>
    <w:rsid w:val="00366D4D"/>
    <w:rsid w:val="00367783"/>
    <w:rsid w:val="00384B6F"/>
    <w:rsid w:val="00386F7F"/>
    <w:rsid w:val="00391C2A"/>
    <w:rsid w:val="00393ADB"/>
    <w:rsid w:val="0039485F"/>
    <w:rsid w:val="00395D85"/>
    <w:rsid w:val="00395F51"/>
    <w:rsid w:val="00396FD0"/>
    <w:rsid w:val="00397058"/>
    <w:rsid w:val="003A7FC5"/>
    <w:rsid w:val="003B03F7"/>
    <w:rsid w:val="003D3246"/>
    <w:rsid w:val="003D7A74"/>
    <w:rsid w:val="003E2ED4"/>
    <w:rsid w:val="003F6145"/>
    <w:rsid w:val="003F75BD"/>
    <w:rsid w:val="003F7BE8"/>
    <w:rsid w:val="00403C53"/>
    <w:rsid w:val="0040426D"/>
    <w:rsid w:val="0041023E"/>
    <w:rsid w:val="004126EB"/>
    <w:rsid w:val="004145A6"/>
    <w:rsid w:val="00415F76"/>
    <w:rsid w:val="0042191A"/>
    <w:rsid w:val="004253EE"/>
    <w:rsid w:val="00425D31"/>
    <w:rsid w:val="0042627D"/>
    <w:rsid w:val="004265F2"/>
    <w:rsid w:val="004308C3"/>
    <w:rsid w:val="004411E6"/>
    <w:rsid w:val="00441F0D"/>
    <w:rsid w:val="004538D4"/>
    <w:rsid w:val="0045480E"/>
    <w:rsid w:val="00455FB3"/>
    <w:rsid w:val="00457843"/>
    <w:rsid w:val="0046209E"/>
    <w:rsid w:val="004648F1"/>
    <w:rsid w:val="00477950"/>
    <w:rsid w:val="00480E54"/>
    <w:rsid w:val="0048362A"/>
    <w:rsid w:val="0049233A"/>
    <w:rsid w:val="00497B85"/>
    <w:rsid w:val="004A1012"/>
    <w:rsid w:val="004A3155"/>
    <w:rsid w:val="004A4304"/>
    <w:rsid w:val="004A6175"/>
    <w:rsid w:val="004B3164"/>
    <w:rsid w:val="004B58BE"/>
    <w:rsid w:val="004B77B7"/>
    <w:rsid w:val="004C1C20"/>
    <w:rsid w:val="004C36CB"/>
    <w:rsid w:val="004C6B40"/>
    <w:rsid w:val="004D0863"/>
    <w:rsid w:val="004E2B77"/>
    <w:rsid w:val="004E3833"/>
    <w:rsid w:val="004F50EE"/>
    <w:rsid w:val="004F6A30"/>
    <w:rsid w:val="004F6BC9"/>
    <w:rsid w:val="004F7651"/>
    <w:rsid w:val="00500D2D"/>
    <w:rsid w:val="00503697"/>
    <w:rsid w:val="00507F99"/>
    <w:rsid w:val="0051241D"/>
    <w:rsid w:val="005124D3"/>
    <w:rsid w:val="00517C7C"/>
    <w:rsid w:val="00522347"/>
    <w:rsid w:val="00523C99"/>
    <w:rsid w:val="005269B6"/>
    <w:rsid w:val="00527D4D"/>
    <w:rsid w:val="005300B6"/>
    <w:rsid w:val="005303E0"/>
    <w:rsid w:val="00534F24"/>
    <w:rsid w:val="005361E2"/>
    <w:rsid w:val="005460C5"/>
    <w:rsid w:val="00546CAF"/>
    <w:rsid w:val="005520E8"/>
    <w:rsid w:val="00553590"/>
    <w:rsid w:val="0055368B"/>
    <w:rsid w:val="00556DD5"/>
    <w:rsid w:val="005615C3"/>
    <w:rsid w:val="00566C43"/>
    <w:rsid w:val="00574F26"/>
    <w:rsid w:val="005804A0"/>
    <w:rsid w:val="005851D0"/>
    <w:rsid w:val="0059414A"/>
    <w:rsid w:val="005971B3"/>
    <w:rsid w:val="005A1AE5"/>
    <w:rsid w:val="005A41CB"/>
    <w:rsid w:val="005A6E1F"/>
    <w:rsid w:val="005B05FA"/>
    <w:rsid w:val="005C01CB"/>
    <w:rsid w:val="005C3C36"/>
    <w:rsid w:val="005D2152"/>
    <w:rsid w:val="005D3A1D"/>
    <w:rsid w:val="005E38C1"/>
    <w:rsid w:val="005E5E3A"/>
    <w:rsid w:val="005E6EA9"/>
    <w:rsid w:val="005E7EF9"/>
    <w:rsid w:val="005F10AD"/>
    <w:rsid w:val="005F4E60"/>
    <w:rsid w:val="005F707D"/>
    <w:rsid w:val="006053E6"/>
    <w:rsid w:val="006067E7"/>
    <w:rsid w:val="00612658"/>
    <w:rsid w:val="0061478A"/>
    <w:rsid w:val="00614A3D"/>
    <w:rsid w:val="00614B76"/>
    <w:rsid w:val="0062385C"/>
    <w:rsid w:val="00623C59"/>
    <w:rsid w:val="00634208"/>
    <w:rsid w:val="00634913"/>
    <w:rsid w:val="00636BD7"/>
    <w:rsid w:val="006372D9"/>
    <w:rsid w:val="0064506C"/>
    <w:rsid w:val="00646C31"/>
    <w:rsid w:val="00647B6E"/>
    <w:rsid w:val="006621C7"/>
    <w:rsid w:val="00672F68"/>
    <w:rsid w:val="00680E00"/>
    <w:rsid w:val="00687553"/>
    <w:rsid w:val="00692AE2"/>
    <w:rsid w:val="00694C09"/>
    <w:rsid w:val="006A64D6"/>
    <w:rsid w:val="006B0E04"/>
    <w:rsid w:val="006B529C"/>
    <w:rsid w:val="006B758E"/>
    <w:rsid w:val="006C2546"/>
    <w:rsid w:val="006C52F4"/>
    <w:rsid w:val="006D3B75"/>
    <w:rsid w:val="006D5EEE"/>
    <w:rsid w:val="006D75FC"/>
    <w:rsid w:val="006E0F57"/>
    <w:rsid w:val="006E3EA2"/>
    <w:rsid w:val="006E5500"/>
    <w:rsid w:val="006E5D23"/>
    <w:rsid w:val="006F4A98"/>
    <w:rsid w:val="00701C00"/>
    <w:rsid w:val="0070481D"/>
    <w:rsid w:val="007112B8"/>
    <w:rsid w:val="007115CA"/>
    <w:rsid w:val="007136FC"/>
    <w:rsid w:val="00714347"/>
    <w:rsid w:val="007207BE"/>
    <w:rsid w:val="00733A52"/>
    <w:rsid w:val="00741B29"/>
    <w:rsid w:val="00750E5C"/>
    <w:rsid w:val="00765F08"/>
    <w:rsid w:val="00773697"/>
    <w:rsid w:val="007740A9"/>
    <w:rsid w:val="00775259"/>
    <w:rsid w:val="007808F3"/>
    <w:rsid w:val="007828F1"/>
    <w:rsid w:val="00785F1D"/>
    <w:rsid w:val="00787196"/>
    <w:rsid w:val="007A004C"/>
    <w:rsid w:val="007A0A62"/>
    <w:rsid w:val="007A58A1"/>
    <w:rsid w:val="007A5984"/>
    <w:rsid w:val="007B0872"/>
    <w:rsid w:val="007B3453"/>
    <w:rsid w:val="007B5423"/>
    <w:rsid w:val="007C2744"/>
    <w:rsid w:val="007C40FD"/>
    <w:rsid w:val="007C515D"/>
    <w:rsid w:val="007D000B"/>
    <w:rsid w:val="007E31C9"/>
    <w:rsid w:val="007E6317"/>
    <w:rsid w:val="007E740A"/>
    <w:rsid w:val="0080219D"/>
    <w:rsid w:val="00802641"/>
    <w:rsid w:val="00810757"/>
    <w:rsid w:val="0082405B"/>
    <w:rsid w:val="008317FD"/>
    <w:rsid w:val="00831EAA"/>
    <w:rsid w:val="00837710"/>
    <w:rsid w:val="0084502B"/>
    <w:rsid w:val="00850E47"/>
    <w:rsid w:val="0085185F"/>
    <w:rsid w:val="00874A26"/>
    <w:rsid w:val="008828CD"/>
    <w:rsid w:val="00885EE3"/>
    <w:rsid w:val="0089018A"/>
    <w:rsid w:val="008924AB"/>
    <w:rsid w:val="00893EF4"/>
    <w:rsid w:val="0089695F"/>
    <w:rsid w:val="008A1FF3"/>
    <w:rsid w:val="008A21E9"/>
    <w:rsid w:val="008B43AF"/>
    <w:rsid w:val="008B6423"/>
    <w:rsid w:val="008B72E4"/>
    <w:rsid w:val="008C0339"/>
    <w:rsid w:val="008C50A6"/>
    <w:rsid w:val="008C7FEE"/>
    <w:rsid w:val="008D21D1"/>
    <w:rsid w:val="008D3580"/>
    <w:rsid w:val="008D3863"/>
    <w:rsid w:val="008D7303"/>
    <w:rsid w:val="008E40A7"/>
    <w:rsid w:val="008E64FC"/>
    <w:rsid w:val="008F07EC"/>
    <w:rsid w:val="0090389E"/>
    <w:rsid w:val="009170EC"/>
    <w:rsid w:val="00920643"/>
    <w:rsid w:val="0092157A"/>
    <w:rsid w:val="009319DF"/>
    <w:rsid w:val="00932450"/>
    <w:rsid w:val="00933497"/>
    <w:rsid w:val="00935F47"/>
    <w:rsid w:val="00941602"/>
    <w:rsid w:val="00941C13"/>
    <w:rsid w:val="00946544"/>
    <w:rsid w:val="00952AA4"/>
    <w:rsid w:val="00953230"/>
    <w:rsid w:val="00963DEB"/>
    <w:rsid w:val="009750C0"/>
    <w:rsid w:val="00976631"/>
    <w:rsid w:val="00985CCF"/>
    <w:rsid w:val="00987F62"/>
    <w:rsid w:val="009A0B3B"/>
    <w:rsid w:val="009A4EAD"/>
    <w:rsid w:val="009A5536"/>
    <w:rsid w:val="009B0F25"/>
    <w:rsid w:val="009B5758"/>
    <w:rsid w:val="009C32CA"/>
    <w:rsid w:val="009D3D97"/>
    <w:rsid w:val="009D4330"/>
    <w:rsid w:val="009D4CDB"/>
    <w:rsid w:val="009D5769"/>
    <w:rsid w:val="009D5817"/>
    <w:rsid w:val="009E1F99"/>
    <w:rsid w:val="009E2A02"/>
    <w:rsid w:val="009E4502"/>
    <w:rsid w:val="009E78A0"/>
    <w:rsid w:val="009F71AB"/>
    <w:rsid w:val="00A00DCB"/>
    <w:rsid w:val="00A135A1"/>
    <w:rsid w:val="00A17352"/>
    <w:rsid w:val="00A25BC7"/>
    <w:rsid w:val="00A27950"/>
    <w:rsid w:val="00A35BA4"/>
    <w:rsid w:val="00A36B9A"/>
    <w:rsid w:val="00A4698C"/>
    <w:rsid w:val="00A50B9B"/>
    <w:rsid w:val="00A5131F"/>
    <w:rsid w:val="00A620F2"/>
    <w:rsid w:val="00A63AFB"/>
    <w:rsid w:val="00A71ECF"/>
    <w:rsid w:val="00A734FB"/>
    <w:rsid w:val="00A825D4"/>
    <w:rsid w:val="00A911B9"/>
    <w:rsid w:val="00A92198"/>
    <w:rsid w:val="00A93E5E"/>
    <w:rsid w:val="00A94059"/>
    <w:rsid w:val="00AA13D5"/>
    <w:rsid w:val="00AA7454"/>
    <w:rsid w:val="00AA78A3"/>
    <w:rsid w:val="00AB10A7"/>
    <w:rsid w:val="00AB4510"/>
    <w:rsid w:val="00AB5E46"/>
    <w:rsid w:val="00AC0FAB"/>
    <w:rsid w:val="00AC47B8"/>
    <w:rsid w:val="00AC62CE"/>
    <w:rsid w:val="00AD4624"/>
    <w:rsid w:val="00AD6255"/>
    <w:rsid w:val="00AE0A79"/>
    <w:rsid w:val="00AE1031"/>
    <w:rsid w:val="00AE553B"/>
    <w:rsid w:val="00AE5814"/>
    <w:rsid w:val="00AF15C0"/>
    <w:rsid w:val="00AF2356"/>
    <w:rsid w:val="00B00E8F"/>
    <w:rsid w:val="00B04053"/>
    <w:rsid w:val="00B1618D"/>
    <w:rsid w:val="00B21CBF"/>
    <w:rsid w:val="00B221AF"/>
    <w:rsid w:val="00B35E06"/>
    <w:rsid w:val="00B409E6"/>
    <w:rsid w:val="00B4623B"/>
    <w:rsid w:val="00B478DA"/>
    <w:rsid w:val="00B51713"/>
    <w:rsid w:val="00B55505"/>
    <w:rsid w:val="00B57BCB"/>
    <w:rsid w:val="00B64903"/>
    <w:rsid w:val="00B66573"/>
    <w:rsid w:val="00B77558"/>
    <w:rsid w:val="00BA2BBC"/>
    <w:rsid w:val="00BA35CB"/>
    <w:rsid w:val="00BA4941"/>
    <w:rsid w:val="00BA63D9"/>
    <w:rsid w:val="00BB4E2D"/>
    <w:rsid w:val="00BC4CD6"/>
    <w:rsid w:val="00BC5A7C"/>
    <w:rsid w:val="00BC7703"/>
    <w:rsid w:val="00BD3BE8"/>
    <w:rsid w:val="00BD492D"/>
    <w:rsid w:val="00BE296F"/>
    <w:rsid w:val="00BE3446"/>
    <w:rsid w:val="00BE598E"/>
    <w:rsid w:val="00BF22F7"/>
    <w:rsid w:val="00BF291E"/>
    <w:rsid w:val="00BF3B88"/>
    <w:rsid w:val="00BF6DF6"/>
    <w:rsid w:val="00C008CE"/>
    <w:rsid w:val="00C03427"/>
    <w:rsid w:val="00C10A30"/>
    <w:rsid w:val="00C128B1"/>
    <w:rsid w:val="00C21BDD"/>
    <w:rsid w:val="00C3070D"/>
    <w:rsid w:val="00C32158"/>
    <w:rsid w:val="00C322D3"/>
    <w:rsid w:val="00C36E10"/>
    <w:rsid w:val="00C44F24"/>
    <w:rsid w:val="00C4584A"/>
    <w:rsid w:val="00C46CD2"/>
    <w:rsid w:val="00C509E3"/>
    <w:rsid w:val="00C50DA9"/>
    <w:rsid w:val="00C51459"/>
    <w:rsid w:val="00C51908"/>
    <w:rsid w:val="00C529AF"/>
    <w:rsid w:val="00C56728"/>
    <w:rsid w:val="00C57744"/>
    <w:rsid w:val="00C63BF0"/>
    <w:rsid w:val="00C64959"/>
    <w:rsid w:val="00C64ADB"/>
    <w:rsid w:val="00C66998"/>
    <w:rsid w:val="00C7373A"/>
    <w:rsid w:val="00C7740A"/>
    <w:rsid w:val="00C822A7"/>
    <w:rsid w:val="00C82912"/>
    <w:rsid w:val="00C82C2A"/>
    <w:rsid w:val="00C83AD2"/>
    <w:rsid w:val="00C85149"/>
    <w:rsid w:val="00C85B86"/>
    <w:rsid w:val="00C918D8"/>
    <w:rsid w:val="00C91918"/>
    <w:rsid w:val="00C94851"/>
    <w:rsid w:val="00C96B21"/>
    <w:rsid w:val="00C97648"/>
    <w:rsid w:val="00CB4B09"/>
    <w:rsid w:val="00CB67D7"/>
    <w:rsid w:val="00CC3DD9"/>
    <w:rsid w:val="00CC7672"/>
    <w:rsid w:val="00CD20C6"/>
    <w:rsid w:val="00CE063B"/>
    <w:rsid w:val="00CE1F54"/>
    <w:rsid w:val="00CF0C8B"/>
    <w:rsid w:val="00CF1E6D"/>
    <w:rsid w:val="00CF4724"/>
    <w:rsid w:val="00D056C6"/>
    <w:rsid w:val="00D07C47"/>
    <w:rsid w:val="00D16CE9"/>
    <w:rsid w:val="00D20C8C"/>
    <w:rsid w:val="00D26041"/>
    <w:rsid w:val="00D34AD3"/>
    <w:rsid w:val="00D375CC"/>
    <w:rsid w:val="00D4237A"/>
    <w:rsid w:val="00D434FA"/>
    <w:rsid w:val="00D43DA1"/>
    <w:rsid w:val="00D455BB"/>
    <w:rsid w:val="00D455C7"/>
    <w:rsid w:val="00D506EA"/>
    <w:rsid w:val="00D549D3"/>
    <w:rsid w:val="00D554D2"/>
    <w:rsid w:val="00D556EC"/>
    <w:rsid w:val="00D60E06"/>
    <w:rsid w:val="00D65A72"/>
    <w:rsid w:val="00D73D9F"/>
    <w:rsid w:val="00D74D99"/>
    <w:rsid w:val="00D74F58"/>
    <w:rsid w:val="00D76AD9"/>
    <w:rsid w:val="00D80A2C"/>
    <w:rsid w:val="00D966BC"/>
    <w:rsid w:val="00DA244F"/>
    <w:rsid w:val="00DA574E"/>
    <w:rsid w:val="00DA5AD4"/>
    <w:rsid w:val="00DA7677"/>
    <w:rsid w:val="00DB1790"/>
    <w:rsid w:val="00DB7224"/>
    <w:rsid w:val="00DC2037"/>
    <w:rsid w:val="00DC257C"/>
    <w:rsid w:val="00DE05B0"/>
    <w:rsid w:val="00DE3A40"/>
    <w:rsid w:val="00DF021D"/>
    <w:rsid w:val="00DF1DF5"/>
    <w:rsid w:val="00E03B55"/>
    <w:rsid w:val="00E03FC0"/>
    <w:rsid w:val="00E10051"/>
    <w:rsid w:val="00E14A24"/>
    <w:rsid w:val="00E31A3D"/>
    <w:rsid w:val="00E33D21"/>
    <w:rsid w:val="00E3537B"/>
    <w:rsid w:val="00E42E3B"/>
    <w:rsid w:val="00E4428E"/>
    <w:rsid w:val="00E4546F"/>
    <w:rsid w:val="00E47F6B"/>
    <w:rsid w:val="00E54194"/>
    <w:rsid w:val="00E56EB5"/>
    <w:rsid w:val="00E603EA"/>
    <w:rsid w:val="00E6215A"/>
    <w:rsid w:val="00E6485D"/>
    <w:rsid w:val="00E6632F"/>
    <w:rsid w:val="00E668B6"/>
    <w:rsid w:val="00E66B84"/>
    <w:rsid w:val="00E7344D"/>
    <w:rsid w:val="00E755BF"/>
    <w:rsid w:val="00E92DFA"/>
    <w:rsid w:val="00E935E9"/>
    <w:rsid w:val="00E937B9"/>
    <w:rsid w:val="00E94204"/>
    <w:rsid w:val="00EA7FF3"/>
    <w:rsid w:val="00EB0172"/>
    <w:rsid w:val="00EB4233"/>
    <w:rsid w:val="00EB6D2A"/>
    <w:rsid w:val="00EC1932"/>
    <w:rsid w:val="00EC2BB5"/>
    <w:rsid w:val="00EC6E55"/>
    <w:rsid w:val="00EC6E8F"/>
    <w:rsid w:val="00EC7E70"/>
    <w:rsid w:val="00ED688B"/>
    <w:rsid w:val="00EE0E57"/>
    <w:rsid w:val="00EE28AB"/>
    <w:rsid w:val="00EE6AEA"/>
    <w:rsid w:val="00EF1A2F"/>
    <w:rsid w:val="00EF20ED"/>
    <w:rsid w:val="00EF4514"/>
    <w:rsid w:val="00EF6394"/>
    <w:rsid w:val="00EF6695"/>
    <w:rsid w:val="00EF69D8"/>
    <w:rsid w:val="00F04028"/>
    <w:rsid w:val="00F07AC6"/>
    <w:rsid w:val="00F113BC"/>
    <w:rsid w:val="00F12918"/>
    <w:rsid w:val="00F20743"/>
    <w:rsid w:val="00F217E7"/>
    <w:rsid w:val="00F238AA"/>
    <w:rsid w:val="00F24603"/>
    <w:rsid w:val="00F252B8"/>
    <w:rsid w:val="00F26222"/>
    <w:rsid w:val="00F3634F"/>
    <w:rsid w:val="00F3769F"/>
    <w:rsid w:val="00F37C8A"/>
    <w:rsid w:val="00F408AF"/>
    <w:rsid w:val="00F46D6C"/>
    <w:rsid w:val="00F521EF"/>
    <w:rsid w:val="00F54327"/>
    <w:rsid w:val="00F56A0D"/>
    <w:rsid w:val="00F57555"/>
    <w:rsid w:val="00F60A27"/>
    <w:rsid w:val="00F60AD3"/>
    <w:rsid w:val="00F653F6"/>
    <w:rsid w:val="00F7398D"/>
    <w:rsid w:val="00F75963"/>
    <w:rsid w:val="00F80971"/>
    <w:rsid w:val="00F84871"/>
    <w:rsid w:val="00F85592"/>
    <w:rsid w:val="00F86712"/>
    <w:rsid w:val="00F877D5"/>
    <w:rsid w:val="00F97475"/>
    <w:rsid w:val="00FA2849"/>
    <w:rsid w:val="00FA2F3D"/>
    <w:rsid w:val="00FA3459"/>
    <w:rsid w:val="00FA74B5"/>
    <w:rsid w:val="00FB39F9"/>
    <w:rsid w:val="00FB5E73"/>
    <w:rsid w:val="00FB7EE7"/>
    <w:rsid w:val="00FC04B6"/>
    <w:rsid w:val="00FE236A"/>
    <w:rsid w:val="00FE5DD4"/>
    <w:rsid w:val="00FF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none [2092]" strokecolor="none [1629]">
      <v:fill color="none [2092]" opacity="13107f" type="tile"/>
      <v:stroke color="none [1629]"/>
      <v:shadow on="t" type="perspective" color="#c7dfd3" opacity="52429f" origin="-.5,-.5" offset="-26pt,-36pt" matrix="1.25,,,1.2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41F0D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441F0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41F0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441F0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441F0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441F0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441F0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441F0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441F0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441F0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C47B8"/>
    <w:rPr>
      <w:color w:val="0000FF"/>
      <w:u w:val="single"/>
    </w:rPr>
  </w:style>
  <w:style w:type="paragraph" w:customStyle="1" w:styleId="ConsPlusNonformat">
    <w:name w:val="ConsPlusNonformat"/>
    <w:rsid w:val="00AC47B8"/>
    <w:pPr>
      <w:autoSpaceDE w:val="0"/>
      <w:autoSpaceDN w:val="0"/>
      <w:adjustRightInd w:val="0"/>
      <w:spacing w:after="200" w:line="276" w:lineRule="auto"/>
    </w:pPr>
    <w:rPr>
      <w:rFonts w:ascii="Courier New" w:hAnsi="Courier New" w:cs="Courier New"/>
      <w:sz w:val="22"/>
      <w:szCs w:val="22"/>
    </w:rPr>
  </w:style>
  <w:style w:type="paragraph" w:customStyle="1" w:styleId="ConsPlusNormal">
    <w:name w:val="ConsPlusNormal"/>
    <w:rsid w:val="00AC47B8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table" w:styleId="a4">
    <w:name w:val="Table Grid"/>
    <w:basedOn w:val="a1"/>
    <w:rsid w:val="00051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441F0D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441F0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footnote text"/>
    <w:basedOn w:val="a"/>
    <w:semiHidden/>
    <w:rsid w:val="000A707D"/>
    <w:rPr>
      <w:sz w:val="20"/>
      <w:szCs w:val="20"/>
    </w:rPr>
  </w:style>
  <w:style w:type="character" w:styleId="a9">
    <w:name w:val="footnote reference"/>
    <w:basedOn w:val="a0"/>
    <w:semiHidden/>
    <w:rsid w:val="000A707D"/>
    <w:rPr>
      <w:vertAlign w:val="superscript"/>
    </w:rPr>
  </w:style>
  <w:style w:type="character" w:styleId="aa">
    <w:name w:val="FollowedHyperlink"/>
    <w:basedOn w:val="a0"/>
    <w:rsid w:val="000A707D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441F0D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41F0D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41F0D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41F0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41F0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41F0D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41F0D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41F0D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41F0D"/>
    <w:rPr>
      <w:rFonts w:ascii="Cambria" w:eastAsia="Times New Roman" w:hAnsi="Cambria"/>
    </w:rPr>
  </w:style>
  <w:style w:type="paragraph" w:styleId="ab">
    <w:name w:val="caption"/>
    <w:basedOn w:val="a"/>
    <w:next w:val="a"/>
    <w:uiPriority w:val="35"/>
    <w:qFormat/>
    <w:rsid w:val="004A6175"/>
    <w:rPr>
      <w:caps/>
      <w:spacing w:val="10"/>
      <w:sz w:val="18"/>
      <w:szCs w:val="18"/>
    </w:rPr>
  </w:style>
  <w:style w:type="character" w:customStyle="1" w:styleId="a7">
    <w:name w:val="Название Знак"/>
    <w:basedOn w:val="a0"/>
    <w:link w:val="a6"/>
    <w:uiPriority w:val="10"/>
    <w:rsid w:val="00441F0D"/>
    <w:rPr>
      <w:rFonts w:ascii="Cambria" w:eastAsia="Times New Roman" w:hAnsi="Cambria"/>
      <w:b/>
      <w:bCs/>
      <w:kern w:val="28"/>
      <w:sz w:val="32"/>
      <w:szCs w:val="32"/>
    </w:rPr>
  </w:style>
  <w:style w:type="paragraph" w:styleId="ac">
    <w:name w:val="Subtitle"/>
    <w:basedOn w:val="a"/>
    <w:next w:val="a"/>
    <w:link w:val="ad"/>
    <w:uiPriority w:val="11"/>
    <w:qFormat/>
    <w:rsid w:val="00441F0D"/>
    <w:pPr>
      <w:spacing w:after="60"/>
      <w:jc w:val="center"/>
      <w:outlineLvl w:val="1"/>
    </w:pPr>
    <w:rPr>
      <w:rFonts w:ascii="Cambria" w:hAnsi="Cambria"/>
    </w:rPr>
  </w:style>
  <w:style w:type="character" w:customStyle="1" w:styleId="ad">
    <w:name w:val="Подзаголовок Знак"/>
    <w:basedOn w:val="a0"/>
    <w:link w:val="ac"/>
    <w:uiPriority w:val="11"/>
    <w:rsid w:val="00441F0D"/>
    <w:rPr>
      <w:rFonts w:ascii="Cambria" w:eastAsia="Times New Roman" w:hAnsi="Cambria"/>
      <w:sz w:val="24"/>
      <w:szCs w:val="24"/>
    </w:rPr>
  </w:style>
  <w:style w:type="character" w:styleId="ae">
    <w:name w:val="Emphasis"/>
    <w:basedOn w:val="a0"/>
    <w:uiPriority w:val="20"/>
    <w:qFormat/>
    <w:rsid w:val="00441F0D"/>
    <w:rPr>
      <w:rFonts w:ascii="Calibri" w:hAnsi="Calibri"/>
      <w:b/>
      <w:i/>
      <w:iCs/>
    </w:rPr>
  </w:style>
  <w:style w:type="paragraph" w:styleId="af">
    <w:name w:val="No Spacing"/>
    <w:basedOn w:val="a"/>
    <w:link w:val="af0"/>
    <w:uiPriority w:val="1"/>
    <w:qFormat/>
    <w:rsid w:val="00441F0D"/>
    <w:rPr>
      <w:szCs w:val="32"/>
    </w:rPr>
  </w:style>
  <w:style w:type="character" w:customStyle="1" w:styleId="af0">
    <w:name w:val="Без интервала Знак"/>
    <w:basedOn w:val="a0"/>
    <w:link w:val="af"/>
    <w:uiPriority w:val="1"/>
    <w:rsid w:val="004A6175"/>
    <w:rPr>
      <w:sz w:val="24"/>
      <w:szCs w:val="32"/>
    </w:rPr>
  </w:style>
  <w:style w:type="paragraph" w:styleId="af1">
    <w:name w:val="List Paragraph"/>
    <w:basedOn w:val="a"/>
    <w:uiPriority w:val="34"/>
    <w:qFormat/>
    <w:rsid w:val="00441F0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1F0D"/>
    <w:rPr>
      <w:i/>
    </w:rPr>
  </w:style>
  <w:style w:type="character" w:customStyle="1" w:styleId="22">
    <w:name w:val="Цитата 2 Знак"/>
    <w:basedOn w:val="a0"/>
    <w:link w:val="21"/>
    <w:uiPriority w:val="29"/>
    <w:rsid w:val="00441F0D"/>
    <w:rPr>
      <w:i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441F0D"/>
    <w:pPr>
      <w:ind w:left="720" w:right="720"/>
    </w:pPr>
    <w:rPr>
      <w:b/>
      <w:i/>
      <w:szCs w:val="22"/>
    </w:rPr>
  </w:style>
  <w:style w:type="character" w:customStyle="1" w:styleId="af3">
    <w:name w:val="Выделенная цитата Знак"/>
    <w:basedOn w:val="a0"/>
    <w:link w:val="af2"/>
    <w:uiPriority w:val="30"/>
    <w:rsid w:val="00441F0D"/>
    <w:rPr>
      <w:b/>
      <w:i/>
      <w:sz w:val="24"/>
    </w:rPr>
  </w:style>
  <w:style w:type="character" w:styleId="af4">
    <w:name w:val="Subtle Emphasis"/>
    <w:uiPriority w:val="19"/>
    <w:qFormat/>
    <w:rsid w:val="00441F0D"/>
    <w:rPr>
      <w:i/>
      <w:color w:val="5A5A5A"/>
    </w:rPr>
  </w:style>
  <w:style w:type="character" w:styleId="af5">
    <w:name w:val="Intense Emphasis"/>
    <w:basedOn w:val="a0"/>
    <w:uiPriority w:val="21"/>
    <w:qFormat/>
    <w:rsid w:val="00441F0D"/>
    <w:rPr>
      <w:b/>
      <w:i/>
      <w:sz w:val="24"/>
      <w:szCs w:val="24"/>
      <w:u w:val="single"/>
    </w:rPr>
  </w:style>
  <w:style w:type="character" w:styleId="af6">
    <w:name w:val="Subtle Reference"/>
    <w:basedOn w:val="a0"/>
    <w:uiPriority w:val="31"/>
    <w:qFormat/>
    <w:rsid w:val="00441F0D"/>
    <w:rPr>
      <w:sz w:val="24"/>
      <w:szCs w:val="24"/>
      <w:u w:val="single"/>
    </w:rPr>
  </w:style>
  <w:style w:type="character" w:styleId="af7">
    <w:name w:val="Intense Reference"/>
    <w:basedOn w:val="a0"/>
    <w:uiPriority w:val="32"/>
    <w:qFormat/>
    <w:rsid w:val="00441F0D"/>
    <w:rPr>
      <w:b/>
      <w:sz w:val="24"/>
      <w:u w:val="single"/>
    </w:rPr>
  </w:style>
  <w:style w:type="character" w:styleId="af8">
    <w:name w:val="Book Title"/>
    <w:basedOn w:val="a0"/>
    <w:uiPriority w:val="33"/>
    <w:qFormat/>
    <w:rsid w:val="00441F0D"/>
    <w:rPr>
      <w:rFonts w:ascii="Cambria" w:eastAsia="Times New Roman" w:hAnsi="Cambria"/>
      <w:b/>
      <w:i/>
      <w:sz w:val="24"/>
      <w:szCs w:val="24"/>
    </w:rPr>
  </w:style>
  <w:style w:type="paragraph" w:styleId="af9">
    <w:name w:val="TOC Heading"/>
    <w:basedOn w:val="1"/>
    <w:next w:val="a"/>
    <w:uiPriority w:val="39"/>
    <w:qFormat/>
    <w:rsid w:val="00441F0D"/>
    <w:pPr>
      <w:outlineLvl w:val="9"/>
    </w:pPr>
  </w:style>
  <w:style w:type="paragraph" w:styleId="afa">
    <w:name w:val="Body Text"/>
    <w:basedOn w:val="a"/>
    <w:link w:val="afb"/>
    <w:rsid w:val="009E4502"/>
    <w:pPr>
      <w:shd w:val="clear" w:color="auto" w:fill="FFFFFF"/>
      <w:spacing w:before="360" w:after="240" w:line="302" w:lineRule="exact"/>
      <w:jc w:val="both"/>
    </w:pPr>
    <w:rPr>
      <w:rFonts w:ascii="Times New Roman" w:eastAsia="Microsoft Sans Serif" w:hAnsi="Times New Roman"/>
      <w:sz w:val="26"/>
      <w:szCs w:val="26"/>
      <w:lang w:val="ru-RU" w:eastAsia="ru-RU" w:bidi="ar-SA"/>
    </w:rPr>
  </w:style>
  <w:style w:type="character" w:customStyle="1" w:styleId="afb">
    <w:name w:val="Основной текст Знак"/>
    <w:basedOn w:val="a0"/>
    <w:link w:val="afa"/>
    <w:rsid w:val="009E4502"/>
    <w:rPr>
      <w:rFonts w:ascii="Times New Roman" w:eastAsia="Microsoft Sans Serif" w:hAnsi="Times New Roman"/>
      <w:sz w:val="26"/>
      <w:szCs w:val="26"/>
      <w:shd w:val="clear" w:color="auto" w:fill="FFFFFF"/>
    </w:rPr>
  </w:style>
  <w:style w:type="character" w:styleId="HTML">
    <w:name w:val="HTML Code"/>
    <w:basedOn w:val="a0"/>
    <w:rsid w:val="009E4502"/>
    <w:rPr>
      <w:rFonts w:ascii="Courier New" w:eastAsia="Times New Roman" w:hAnsi="Courier New" w:cs="Courier New"/>
      <w:sz w:val="20"/>
      <w:szCs w:val="20"/>
    </w:rPr>
  </w:style>
  <w:style w:type="paragraph" w:styleId="afc">
    <w:name w:val="Balloon Text"/>
    <w:basedOn w:val="a"/>
    <w:link w:val="afd"/>
    <w:rsid w:val="00D74F58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rsid w:val="00D74F58"/>
    <w:rPr>
      <w:rFonts w:ascii="Tahoma" w:hAnsi="Tahoma" w:cs="Tahoma"/>
      <w:sz w:val="16"/>
      <w:szCs w:val="16"/>
      <w:lang w:val="en-US" w:eastAsia="en-US" w:bidi="en-US"/>
    </w:rPr>
  </w:style>
  <w:style w:type="paragraph" w:styleId="afe">
    <w:name w:val="header"/>
    <w:basedOn w:val="a"/>
    <w:link w:val="aff"/>
    <w:rsid w:val="004F7651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rsid w:val="004F7651"/>
    <w:rPr>
      <w:sz w:val="24"/>
      <w:szCs w:val="24"/>
      <w:lang w:val="en-US" w:eastAsia="en-US" w:bidi="en-US"/>
    </w:rPr>
  </w:style>
  <w:style w:type="paragraph" w:styleId="aff0">
    <w:name w:val="footer"/>
    <w:basedOn w:val="a"/>
    <w:link w:val="aff1"/>
    <w:rsid w:val="004F765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rsid w:val="004F7651"/>
    <w:rPr>
      <w:sz w:val="24"/>
      <w:szCs w:val="24"/>
      <w:lang w:val="en-US" w:eastAsia="en-US" w:bidi="en-US"/>
    </w:rPr>
  </w:style>
  <w:style w:type="paragraph" w:customStyle="1" w:styleId="unknownstyle1">
    <w:name w:val="unknown style1"/>
    <w:rsid w:val="00EF1A2F"/>
    <w:pPr>
      <w:spacing w:line="264" w:lineRule="auto"/>
    </w:pPr>
    <w:rPr>
      <w:rFonts w:ascii="Cambria" w:hAnsi="Cambria"/>
      <w:color w:val="006699"/>
      <w:kern w:val="28"/>
      <w:sz w:val="14"/>
      <w:szCs w:val="14"/>
    </w:rPr>
  </w:style>
  <w:style w:type="paragraph" w:customStyle="1" w:styleId="s1">
    <w:name w:val="s_1"/>
    <w:basedOn w:val="a"/>
    <w:rsid w:val="0042627D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s15">
    <w:name w:val="s_15"/>
    <w:basedOn w:val="a"/>
    <w:rsid w:val="0042627D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character" w:customStyle="1" w:styleId="s10">
    <w:name w:val="s_10"/>
    <w:rsid w:val="004262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sentstory.ru/yakutiya/arkticheskaya-yakutiya/cherskiy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8.pn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7.png"/><Relationship Id="rId5" Type="http://schemas.openxmlformats.org/officeDocument/2006/relationships/webSettings" Target="webSettings.xml"/><Relationship Id="rId15" Type="http://schemas.openxmlformats.org/officeDocument/2006/relationships/hyperlink" Target="mailto:resp_prok@sakha.ru" TargetMode="External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hyperlink" Target="http://proksakha.ru/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Удостоверение адвоката, является единственным официальным документом, подтверждающим статус адвоката          (п</vt:lpstr>
    </vt:vector>
  </TitlesOfParts>
  <Company/>
  <LinksUpToDate>false</LinksUpToDate>
  <CharactersWithSpaces>5555</CharactersWithSpaces>
  <SharedDoc>false</SharedDoc>
  <HLinks>
    <vt:vector size="36" baseType="variant">
      <vt:variant>
        <vt:i4>6815792</vt:i4>
      </vt:variant>
      <vt:variant>
        <vt:i4>15</vt:i4>
      </vt:variant>
      <vt:variant>
        <vt:i4>0</vt:i4>
      </vt:variant>
      <vt:variant>
        <vt:i4>5</vt:i4>
      </vt:variant>
      <vt:variant>
        <vt:lpwstr>http://www.ysaa.ru/</vt:lpwstr>
      </vt:variant>
      <vt:variant>
        <vt:lpwstr/>
      </vt:variant>
      <vt:variant>
        <vt:i4>5832807</vt:i4>
      </vt:variant>
      <vt:variant>
        <vt:i4>12</vt:i4>
      </vt:variant>
      <vt:variant>
        <vt:i4>0</vt:i4>
      </vt:variant>
      <vt:variant>
        <vt:i4>5</vt:i4>
      </vt:variant>
      <vt:variant>
        <vt:lpwstr>mailto:16011949@mail.ru</vt:lpwstr>
      </vt:variant>
      <vt:variant>
        <vt:lpwstr/>
      </vt:variant>
      <vt:variant>
        <vt:i4>2818174</vt:i4>
      </vt:variant>
      <vt:variant>
        <vt:i4>9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4718707</vt:i4>
      </vt:variant>
      <vt:variant>
        <vt:i4>6</vt:i4>
      </vt:variant>
      <vt:variant>
        <vt:i4>0</vt:i4>
      </vt:variant>
      <vt:variant>
        <vt:i4>5</vt:i4>
      </vt:variant>
      <vt:variant>
        <vt:lpwstr>mailto:lexclinic@mail.ru</vt:lpwstr>
      </vt:variant>
      <vt:variant>
        <vt:lpwstr/>
      </vt:variant>
      <vt:variant>
        <vt:i4>393233</vt:i4>
      </vt:variant>
      <vt:variant>
        <vt:i4>3</vt:i4>
      </vt:variant>
      <vt:variant>
        <vt:i4>0</vt:i4>
      </vt:variant>
      <vt:variant>
        <vt:i4>5</vt:i4>
      </vt:variant>
      <vt:variant>
        <vt:lpwstr>http://www.notariatsakha.ru/</vt:lpwstr>
      </vt:variant>
      <vt:variant>
        <vt:lpwstr/>
      </vt:variant>
      <vt:variant>
        <vt:i4>1572882</vt:i4>
      </vt:variant>
      <vt:variant>
        <vt:i4>0</vt:i4>
      </vt:variant>
      <vt:variant>
        <vt:i4>0</vt:i4>
      </vt:variant>
      <vt:variant>
        <vt:i4>5</vt:i4>
      </vt:variant>
      <vt:variant>
        <vt:lpwstr>http://adv-sakha.ru/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Удостоверение адвоката, является единственным официальным документом, подтверждающим статус адвоката          (п</dc:title>
  <dc:creator>UMUN-105</dc:creator>
  <cp:lastModifiedBy>Кулаковская</cp:lastModifiedBy>
  <cp:revision>5</cp:revision>
  <cp:lastPrinted>2019-04-17T04:29:00Z</cp:lastPrinted>
  <dcterms:created xsi:type="dcterms:W3CDTF">2019-04-17T04:23:00Z</dcterms:created>
  <dcterms:modified xsi:type="dcterms:W3CDTF">2019-04-28T09:42:00Z</dcterms:modified>
</cp:coreProperties>
</file>