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AA" w:rsidRDefault="009C09E8" w:rsidP="009C09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9E8">
        <w:rPr>
          <w:rFonts w:ascii="Times New Roman" w:hAnsi="Times New Roman" w:cs="Times New Roman"/>
          <w:b/>
          <w:sz w:val="28"/>
          <w:szCs w:val="28"/>
        </w:rPr>
        <w:t>О</w:t>
      </w:r>
      <w:r w:rsidR="00D86070" w:rsidRPr="009C09E8">
        <w:rPr>
          <w:rFonts w:ascii="Times New Roman" w:hAnsi="Times New Roman" w:cs="Times New Roman"/>
          <w:b/>
          <w:sz w:val="28"/>
          <w:szCs w:val="28"/>
        </w:rPr>
        <w:t xml:space="preserve">бъявлен конкурс на участие в дополнительной общеобразовательной общеразвивающей программе </w:t>
      </w:r>
    </w:p>
    <w:p w:rsidR="00501EC2" w:rsidRPr="009C09E8" w:rsidRDefault="00D86070" w:rsidP="009C09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9E8">
        <w:rPr>
          <w:rFonts w:ascii="Times New Roman" w:hAnsi="Times New Roman" w:cs="Times New Roman"/>
          <w:b/>
          <w:sz w:val="28"/>
          <w:szCs w:val="28"/>
        </w:rPr>
        <w:t>ФГБОУ «МДЦ «Артек» «Юный правозащитник»</w:t>
      </w:r>
    </w:p>
    <w:p w:rsid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Генеральной прокуратурой Российской Федерации совместно с Университетом прокуратуры Российской Федерации проводится работа по заключению договора о  сотрудничестве с федеральным государственным бюджетным образовательным учреждением «Международный детский центр «Артек» (далее - МДЦ «Артек»)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C09E8">
        <w:rPr>
          <w:rFonts w:ascii="Times New Roman" w:hAnsi="Times New Roman" w:cs="Times New Roman"/>
          <w:sz w:val="28"/>
          <w:szCs w:val="28"/>
        </w:rPr>
        <w:t xml:space="preserve"> год, которым предусмотрена реализация на базе МДЦ «Артек» дополнительной образовательной общеразвивающей программы «Юный правозащитник».</w:t>
      </w:r>
    </w:p>
    <w:p w:rsidR="00A72B18" w:rsidRPr="00A72B18" w:rsidRDefault="00A72B18" w:rsidP="00A72B18">
      <w:pPr>
        <w:ind w:firstLine="709"/>
        <w:jc w:val="both"/>
        <w:rPr>
          <w:rFonts w:hint="eastAsia"/>
          <w:sz w:val="28"/>
          <w:szCs w:val="28"/>
        </w:rPr>
      </w:pPr>
      <w:proofErr w:type="gramStart"/>
      <w:r w:rsidRPr="00A72B18">
        <w:rPr>
          <w:sz w:val="28"/>
          <w:szCs w:val="28"/>
        </w:rPr>
        <w:t>В рамках тематической квоты планируется организация 8 смен:</w:t>
      </w:r>
      <w:r w:rsidRPr="00A72B18">
        <w:rPr>
          <w:sz w:val="28"/>
          <w:szCs w:val="28"/>
        </w:rPr>
        <w:br/>
        <w:t>с 14-15 февраля по 5-6 марта 2020 г. (смена № 2), с 30 апреля - 1 мая по 20-21 мая 2020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г. (смена № 5), с 28-29 мая по 17-18 июня 2020 г. (смена № 6), с 8-9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августа по 28-29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августа 2020 г. (смена № 9), с 19-20 октября по 8-9 ноября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2020 г. (смена № 12</w:t>
      </w:r>
      <w:proofErr w:type="gramEnd"/>
      <w:r w:rsidRPr="00A72B18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с 12-13 ноября по 2-3 дека</w:t>
      </w:r>
      <w:r>
        <w:rPr>
          <w:sz w:val="28"/>
          <w:szCs w:val="28"/>
        </w:rPr>
        <w:t>бря 2020 г. (смена № 13), с 6-7 д</w:t>
      </w:r>
      <w:r w:rsidRPr="00A72B18">
        <w:rPr>
          <w:sz w:val="28"/>
          <w:szCs w:val="28"/>
        </w:rPr>
        <w:t>екабря по 26-27 декабря</w:t>
      </w:r>
      <w:r>
        <w:rPr>
          <w:sz w:val="28"/>
          <w:szCs w:val="28"/>
        </w:rPr>
        <w:t xml:space="preserve"> </w:t>
      </w:r>
      <w:r w:rsidRPr="00A72B18">
        <w:rPr>
          <w:sz w:val="28"/>
          <w:szCs w:val="28"/>
        </w:rPr>
        <w:t>2020 г. (смена № 14), с</w:t>
      </w:r>
      <w:r>
        <w:rPr>
          <w:sz w:val="28"/>
          <w:szCs w:val="28"/>
        </w:rPr>
        <w:t xml:space="preserve"> 29-30 декабря 2020 г.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18-19 </w:t>
      </w:r>
      <w:r w:rsidRPr="00A72B18">
        <w:rPr>
          <w:sz w:val="28"/>
          <w:szCs w:val="28"/>
        </w:rPr>
        <w:t>января 2021 г. (смена № 15).</w:t>
      </w:r>
    </w:p>
    <w:p w:rsidR="009C09E8" w:rsidRP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Отбор детей на участие в тематической смене осуществляется на конкурсной основе в заочной форме в два этапа: на уровне прокуратур субъектов Российской Федерации и конкурсной комиссией на базе Университета прокуратуры Российской Федерации.</w:t>
      </w:r>
    </w:p>
    <w:p w:rsidR="009C09E8" w:rsidRP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09E8">
        <w:rPr>
          <w:rFonts w:ascii="Times New Roman" w:hAnsi="Times New Roman" w:cs="Times New Roman"/>
          <w:sz w:val="28"/>
          <w:szCs w:val="28"/>
        </w:rPr>
        <w:t>Порядок и условия проведения конкурса установлены Положением о конкурсе на участие в дополнительной общеобразовательной общеразвивающей программе федерального государственного бюджетного образовательного учреждения «МДЦ</w:t>
      </w:r>
      <w:r>
        <w:rPr>
          <w:rFonts w:ascii="Times New Roman" w:hAnsi="Times New Roman" w:cs="Times New Roman"/>
          <w:sz w:val="28"/>
          <w:szCs w:val="28"/>
        </w:rPr>
        <w:t xml:space="preserve"> «Артек» «Юный правозащитник» </w:t>
      </w:r>
      <w:r w:rsidRPr="009C09E8">
        <w:rPr>
          <w:rFonts w:ascii="Times New Roman" w:hAnsi="Times New Roman" w:cs="Times New Roman"/>
          <w:sz w:val="28"/>
          <w:szCs w:val="28"/>
        </w:rPr>
        <w:t>и размещены на официальных сайтах МДЦ «Артек» </w:t>
      </w:r>
      <w:hyperlink r:id="rId6" w:tgtFrame="_blank">
        <w:r w:rsidRPr="009C09E8">
          <w:rPr>
            <w:rStyle w:val="aa"/>
            <w:rFonts w:ascii="Times New Roman" w:hAnsi="Times New Roman" w:cs="Times New Roman"/>
            <w:sz w:val="28"/>
            <w:szCs w:val="28"/>
          </w:rPr>
          <w:t>http://artek/org</w:t>
        </w:r>
      </w:hyperlink>
      <w:r w:rsidRPr="009C09E8">
        <w:rPr>
          <w:rFonts w:ascii="Times New Roman" w:hAnsi="Times New Roman" w:cs="Times New Roman"/>
          <w:sz w:val="28"/>
          <w:szCs w:val="28"/>
        </w:rPr>
        <w:t> и Генеральной прокуратуры Российской Федерации на базе Университета прокуратуры Российской Федерации </w:t>
      </w:r>
      <w:hyperlink r:id="rId7" w:tgtFrame="_blank">
        <w:r w:rsidRPr="009C09E8">
          <w:rPr>
            <w:rStyle w:val="aa"/>
            <w:rFonts w:ascii="Times New Roman" w:hAnsi="Times New Roman" w:cs="Times New Roman"/>
            <w:sz w:val="28"/>
            <w:szCs w:val="28"/>
          </w:rPr>
          <w:t>http://www.agprf.org</w:t>
        </w:r>
      </w:hyperlink>
      <w:r w:rsidRPr="009C09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09E8" w:rsidRP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 xml:space="preserve">Необходимо иметь в виду, что для участия в конкурсе родитель (законный представитель) ребенка обязан зарегистрировать его в автоматизированной информационной системе «Путевка (далее - АИС «Путевка»), </w:t>
      </w:r>
      <w:proofErr w:type="gramStart"/>
      <w:r w:rsidRPr="009C09E8">
        <w:rPr>
          <w:rFonts w:ascii="Times New Roman" w:hAnsi="Times New Roman" w:cs="Times New Roman"/>
          <w:sz w:val="28"/>
          <w:szCs w:val="28"/>
        </w:rPr>
        <w:t>подтверждая</w:t>
      </w:r>
      <w:proofErr w:type="gramEnd"/>
      <w:r w:rsidRPr="009C09E8">
        <w:rPr>
          <w:rFonts w:ascii="Times New Roman" w:hAnsi="Times New Roman" w:cs="Times New Roman"/>
          <w:sz w:val="28"/>
          <w:szCs w:val="28"/>
        </w:rPr>
        <w:t xml:space="preserve"> в том числе согласие на сбор, хранение, использование, распространение (передачу) и публикацию персональных данных ребенка, а также результатов его работ (пункт 2.2 Положения). При подаче заявки на участие в конкурсном отборе ребенок самостоятельно регистрируется в АИС «Путевка», в личном кабинете заполняет свой профиль, указывая достижения за последние три года, и подает заявку на путевку (пункт 2.5 Положения). Поскольку зачисление детей на обучение </w:t>
      </w:r>
      <w:proofErr w:type="gramStart"/>
      <w:r w:rsidRPr="009C09E8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9C09E8">
        <w:rPr>
          <w:rFonts w:ascii="Times New Roman" w:hAnsi="Times New Roman" w:cs="Times New Roman"/>
          <w:sz w:val="28"/>
          <w:szCs w:val="28"/>
        </w:rPr>
        <w:t xml:space="preserve"> в том числе на основании рейтинга достижений, определенных АИС «Путевка», регистрация в указанной информационной системе является обязательной.</w:t>
      </w:r>
    </w:p>
    <w:p w:rsidR="009C09E8" w:rsidRP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 xml:space="preserve">Для участия в конкурсе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C09E8">
        <w:rPr>
          <w:rFonts w:ascii="Times New Roman" w:hAnsi="Times New Roman" w:cs="Times New Roman"/>
          <w:sz w:val="28"/>
          <w:szCs w:val="28"/>
        </w:rPr>
        <w:t xml:space="preserve"> прокуратур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0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Чукотского автономного округа </w:t>
      </w:r>
      <w:r w:rsidRPr="009C09E8">
        <w:rPr>
          <w:rFonts w:ascii="Times New Roman" w:hAnsi="Times New Roman" w:cs="Times New Roman"/>
          <w:sz w:val="28"/>
          <w:szCs w:val="28"/>
        </w:rPr>
        <w:t>представляются в печатном виде следующие документы: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lastRenderedPageBreak/>
        <w:t>копия документа, удостоверяющего личность кандидата (свидетельства о рождении ребенка или паспорта, при достижении ребенком 14-летнего возраста);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заявка-анкета;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эссе на тему «Твори закон на благо общества»;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копии документов, подтверждающих индивидуальные достижения (грамоты, дипломы, удостоверения, сертификаты, выписки из приказов и иные документы, подтверждающие достижения);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характеристика с места учебы, заверенная подписью руководителя образовательной организации и печатью организации;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справка о группе здоровья;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согласие родителей (законных представителей) на использование персональных данных ребенка организаторами конкурсного отбора и МДЦ «Артек»;</w:t>
      </w:r>
    </w:p>
    <w:p w:rsidR="009C09E8" w:rsidRPr="009C09E8" w:rsidRDefault="009C09E8" w:rsidP="009C09E8">
      <w:pPr>
        <w:pStyle w:val="ab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 xml:space="preserve"> 4 фотографии на матовой бумаге без уголка размером 3 х 4 см.</w:t>
      </w:r>
    </w:p>
    <w:p w:rsidR="009C09E8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Критерии оценки документов и эссе участников, а также случаи преимущественных прав ребенка в конкурсе установлены Положением (пункты 2.6, 3.4, 3.6, 4.2, 4.3).</w:t>
      </w:r>
    </w:p>
    <w:p w:rsidR="00961EF3" w:rsidRDefault="009C09E8" w:rsidP="00961EF3">
      <w:pPr>
        <w:ind w:firstLine="709"/>
        <w:jc w:val="both"/>
        <w:rPr>
          <w:rFonts w:hint="eastAsia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 xml:space="preserve">Конкурсной комиссией прокуратуры </w:t>
      </w:r>
      <w:r w:rsidR="00E90B8C">
        <w:rPr>
          <w:rFonts w:ascii="Times New Roman" w:hAnsi="Times New Roman" w:cs="Times New Roman"/>
          <w:sz w:val="28"/>
          <w:szCs w:val="28"/>
        </w:rPr>
        <w:t>округа</w:t>
      </w:r>
      <w:bookmarkStart w:id="0" w:name="_GoBack"/>
      <w:bookmarkEnd w:id="0"/>
      <w:r w:rsidRPr="009C09E8">
        <w:rPr>
          <w:rFonts w:ascii="Times New Roman" w:hAnsi="Times New Roman" w:cs="Times New Roman"/>
          <w:sz w:val="28"/>
          <w:szCs w:val="28"/>
        </w:rPr>
        <w:t xml:space="preserve"> прием соответствующих документов и отбор кандидатов на конкурсной основе будет </w:t>
      </w:r>
      <w:proofErr w:type="gramStart"/>
      <w:r w:rsidRPr="009C09E8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="00961EF3" w:rsidRPr="00961EF3">
        <w:rPr>
          <w:sz w:val="28"/>
          <w:szCs w:val="28"/>
        </w:rPr>
        <w:t xml:space="preserve"> </w:t>
      </w:r>
      <w:r w:rsidR="00961EF3" w:rsidRPr="00A72B18">
        <w:rPr>
          <w:sz w:val="28"/>
          <w:szCs w:val="28"/>
        </w:rPr>
        <w:t xml:space="preserve">в следующие сроки: </w:t>
      </w:r>
    </w:p>
    <w:p w:rsidR="00961EF3" w:rsidRPr="00961EF3" w:rsidRDefault="00961EF3" w:rsidP="00961EF3">
      <w:pPr>
        <w:ind w:firstLine="709"/>
        <w:jc w:val="both"/>
        <w:rPr>
          <w:rFonts w:hint="eastAsia"/>
          <w:sz w:val="28"/>
          <w:szCs w:val="28"/>
          <w:u w:val="single"/>
        </w:rPr>
      </w:pPr>
      <w:r w:rsidRPr="00961EF3">
        <w:rPr>
          <w:sz w:val="28"/>
          <w:szCs w:val="28"/>
          <w:u w:val="single"/>
        </w:rPr>
        <w:t>в сменах №</w:t>
      </w:r>
      <w:r>
        <w:rPr>
          <w:sz w:val="28"/>
          <w:szCs w:val="28"/>
          <w:u w:val="single"/>
        </w:rPr>
        <w:t>№</w:t>
      </w:r>
      <w:r w:rsidRPr="00961EF3">
        <w:rPr>
          <w:sz w:val="28"/>
          <w:szCs w:val="28"/>
          <w:u w:val="single"/>
        </w:rPr>
        <w:t xml:space="preserve"> 2, 5, 6 </w:t>
      </w:r>
    </w:p>
    <w:p w:rsidR="00961EF3" w:rsidRPr="00A72B18" w:rsidRDefault="00961EF3" w:rsidP="00961EF3">
      <w:pPr>
        <w:ind w:firstLine="709"/>
        <w:jc w:val="both"/>
        <w:rPr>
          <w:rFonts w:hint="eastAsia"/>
          <w:sz w:val="28"/>
          <w:szCs w:val="28"/>
        </w:rPr>
      </w:pPr>
      <w:r w:rsidRPr="00A72B18">
        <w:rPr>
          <w:sz w:val="28"/>
          <w:szCs w:val="28"/>
        </w:rPr>
        <w:t>с 9 по 28 янва</w:t>
      </w:r>
      <w:r w:rsidR="008B0616">
        <w:rPr>
          <w:sz w:val="28"/>
          <w:szCs w:val="28"/>
        </w:rPr>
        <w:t xml:space="preserve">ря 2020 г. - прием </w:t>
      </w:r>
      <w:r w:rsidRPr="00A72B18">
        <w:rPr>
          <w:sz w:val="28"/>
          <w:szCs w:val="28"/>
        </w:rPr>
        <w:t>документов, с 29 по 31 января 2020 г. - конкурсный отбор;</w:t>
      </w:r>
    </w:p>
    <w:p w:rsidR="00D86070" w:rsidRDefault="00961EF3" w:rsidP="00961EF3">
      <w:pPr>
        <w:ind w:firstLine="709"/>
        <w:jc w:val="both"/>
        <w:rPr>
          <w:rFonts w:hint="eastAsia"/>
          <w:sz w:val="28"/>
          <w:szCs w:val="28"/>
        </w:rPr>
      </w:pPr>
      <w:r w:rsidRPr="00961EF3">
        <w:rPr>
          <w:sz w:val="28"/>
          <w:szCs w:val="28"/>
          <w:u w:val="single"/>
        </w:rPr>
        <w:t>в сменах №</w:t>
      </w:r>
      <w:r w:rsidR="00D86070">
        <w:rPr>
          <w:sz w:val="28"/>
          <w:szCs w:val="28"/>
          <w:u w:val="single"/>
        </w:rPr>
        <w:t>№</w:t>
      </w:r>
      <w:r w:rsidRPr="00961EF3">
        <w:rPr>
          <w:sz w:val="28"/>
          <w:szCs w:val="28"/>
          <w:u w:val="single"/>
        </w:rPr>
        <w:t xml:space="preserve"> 9, 12, 13, 14, 15</w:t>
      </w:r>
      <w:r w:rsidRPr="00A72B18">
        <w:rPr>
          <w:sz w:val="28"/>
          <w:szCs w:val="28"/>
        </w:rPr>
        <w:t xml:space="preserve"> </w:t>
      </w:r>
    </w:p>
    <w:p w:rsidR="009C09E8" w:rsidRPr="009C09E8" w:rsidRDefault="00961EF3" w:rsidP="00D860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B18">
        <w:rPr>
          <w:sz w:val="28"/>
          <w:szCs w:val="28"/>
        </w:rPr>
        <w:t xml:space="preserve">с </w:t>
      </w:r>
      <w:r w:rsidR="008B0616">
        <w:rPr>
          <w:sz w:val="28"/>
          <w:szCs w:val="28"/>
        </w:rPr>
        <w:t xml:space="preserve">31 января по 1 апреля 2020 г. </w:t>
      </w:r>
      <w:proofErr w:type="gramStart"/>
      <w:r w:rsidR="008B0616">
        <w:rPr>
          <w:sz w:val="28"/>
          <w:szCs w:val="28"/>
        </w:rPr>
        <w:t>-</w:t>
      </w:r>
      <w:r w:rsidRPr="00A72B18">
        <w:rPr>
          <w:sz w:val="28"/>
          <w:szCs w:val="28"/>
        </w:rPr>
        <w:t>п</w:t>
      </w:r>
      <w:proofErr w:type="gramEnd"/>
      <w:r w:rsidRPr="00A72B18">
        <w:rPr>
          <w:sz w:val="28"/>
          <w:szCs w:val="28"/>
        </w:rPr>
        <w:t>рием документов, с 1 по 3 апреля 2020 г. - конкурсный отбор</w:t>
      </w:r>
      <w:r w:rsidR="00D86070">
        <w:rPr>
          <w:sz w:val="28"/>
          <w:szCs w:val="28"/>
        </w:rPr>
        <w:t>.</w:t>
      </w:r>
    </w:p>
    <w:p w:rsidR="00D86070" w:rsidRDefault="009C09E8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9E8">
        <w:rPr>
          <w:rFonts w:ascii="Times New Roman" w:hAnsi="Times New Roman" w:cs="Times New Roman"/>
          <w:sz w:val="28"/>
          <w:szCs w:val="28"/>
        </w:rPr>
        <w:t>В соответствии с требованиями п. 2.4 Положения документация в печатном виде представляется в прокуратур</w:t>
      </w:r>
      <w:r w:rsidR="00D86070">
        <w:rPr>
          <w:rFonts w:ascii="Times New Roman" w:hAnsi="Times New Roman" w:cs="Times New Roman"/>
          <w:sz w:val="28"/>
          <w:szCs w:val="28"/>
        </w:rPr>
        <w:t>у</w:t>
      </w:r>
      <w:r w:rsidRPr="009C09E8">
        <w:rPr>
          <w:rFonts w:ascii="Times New Roman" w:hAnsi="Times New Roman" w:cs="Times New Roman"/>
          <w:sz w:val="28"/>
          <w:szCs w:val="28"/>
        </w:rPr>
        <w:t xml:space="preserve"> </w:t>
      </w:r>
      <w:r w:rsidR="00D86070">
        <w:rPr>
          <w:rFonts w:ascii="Times New Roman" w:hAnsi="Times New Roman" w:cs="Times New Roman"/>
          <w:sz w:val="28"/>
          <w:szCs w:val="28"/>
        </w:rPr>
        <w:t>округа.</w:t>
      </w: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616" w:rsidRPr="008B0616" w:rsidRDefault="008B0616" w:rsidP="008B0616">
      <w:pPr>
        <w:pStyle w:val="ab"/>
        <w:widowControl w:val="0"/>
        <w:tabs>
          <w:tab w:val="left" w:pos="1418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0616">
        <w:rPr>
          <w:rFonts w:ascii="Times New Roman" w:hAnsi="Times New Roman" w:cs="Times New Roman"/>
          <w:sz w:val="28"/>
          <w:szCs w:val="28"/>
        </w:rPr>
        <w:t xml:space="preserve">Для проведения на региональном этапе отбора кандидатов для участия в дополнительной общеобразовательной общеразвивающей программе «Юный правозащитник», проводимой в ФГБОУ «МДЦ «Артек», </w:t>
      </w:r>
      <w:r w:rsidR="00343FAA">
        <w:rPr>
          <w:rFonts w:ascii="Times New Roman" w:hAnsi="Times New Roman" w:cs="Times New Roman"/>
          <w:sz w:val="28"/>
          <w:szCs w:val="28"/>
        </w:rPr>
        <w:t>приказом и.о. прокурора округа от 13.01.2020 № 4/6</w:t>
      </w:r>
      <w:r w:rsidRPr="008B0616">
        <w:rPr>
          <w:rFonts w:ascii="Times New Roman" w:hAnsi="Times New Roman" w:cs="Times New Roman"/>
          <w:sz w:val="28"/>
          <w:szCs w:val="28"/>
        </w:rPr>
        <w:t xml:space="preserve"> в прокуратуре Чукотского автономного округа создана конкурсная комиссия в следующем составе:</w:t>
      </w:r>
    </w:p>
    <w:p w:rsidR="008B0616" w:rsidRPr="008B0616" w:rsidRDefault="008B0616" w:rsidP="008B0616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54"/>
      </w:tblGrid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Максименко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Виктор Вячеславович 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прокурора округа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Буланов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Михаил Андреевич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округа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rPr>
          <w:trHeight w:val="615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Драгунов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Артур Геннадьевич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округа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Евдокимов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Алексеевич 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старший помощник прокурора округа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 </w:t>
            </w: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Звездина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Марина Владимировна 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старший помощник прокурора округа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 </w:t>
            </w: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Казинец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округа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Кузина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Ольга Михайловна 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правовой статистики прокуратуры округа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член комиссии </w:t>
            </w: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616" w:rsidRPr="008B0616" w:rsidTr="00706C9D"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Савина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Анастасия Сергеевна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старший помощник прокурора округа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8B0616" w:rsidRPr="008B0616" w:rsidTr="00706C9D">
        <w:trPr>
          <w:trHeight w:val="283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Цыганова </w:t>
            </w:r>
          </w:p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 xml:space="preserve">Ирина Сергеевна 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старший помощник прокурора округа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  <w:tr w:rsidR="008B0616" w:rsidRPr="008B0616" w:rsidTr="00706C9D">
        <w:trPr>
          <w:trHeight w:val="221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616" w:rsidRPr="008B0616" w:rsidTr="00706C9D">
        <w:trPr>
          <w:trHeight w:val="1520"/>
        </w:trPr>
        <w:tc>
          <w:tcPr>
            <w:tcW w:w="3544" w:type="dxa"/>
          </w:tcPr>
          <w:p w:rsidR="008B0616" w:rsidRPr="008B0616" w:rsidRDefault="008B0616" w:rsidP="00706C9D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Ведерников Максим Александрович</w:t>
            </w:r>
          </w:p>
        </w:tc>
        <w:tc>
          <w:tcPr>
            <w:tcW w:w="5954" w:type="dxa"/>
          </w:tcPr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планирования, финансирования и бухгалтерского учета прокуратуры округа</w:t>
            </w:r>
          </w:p>
          <w:p w:rsidR="008B0616" w:rsidRPr="008B0616" w:rsidRDefault="008B0616" w:rsidP="00706C9D">
            <w:pPr>
              <w:tabs>
                <w:tab w:val="left" w:pos="993"/>
              </w:tabs>
              <w:ind w:left="-43"/>
              <w:rPr>
                <w:rFonts w:ascii="Times New Roman" w:hAnsi="Times New Roman" w:cs="Times New Roman"/>
                <w:sz w:val="28"/>
                <w:szCs w:val="28"/>
              </w:rPr>
            </w:pPr>
            <w:r w:rsidRPr="008B0616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8B0616" w:rsidRPr="008B0616" w:rsidRDefault="008B0616" w:rsidP="009C09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0616" w:rsidRPr="008B0616" w:rsidSect="00A72B18">
      <w:pgSz w:w="11906" w:h="16838"/>
      <w:pgMar w:top="1134" w:right="1134" w:bottom="1134" w:left="1276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74C5E"/>
    <w:multiLevelType w:val="multilevel"/>
    <w:tmpl w:val="CF42C2B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27FE0729"/>
    <w:multiLevelType w:val="multilevel"/>
    <w:tmpl w:val="CAD03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4D360F2"/>
    <w:multiLevelType w:val="hybridMultilevel"/>
    <w:tmpl w:val="DBD875B0"/>
    <w:lvl w:ilvl="0" w:tplc="598A6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9982F48"/>
    <w:multiLevelType w:val="multilevel"/>
    <w:tmpl w:val="9BBAD2A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C2"/>
    <w:rsid w:val="00343FAA"/>
    <w:rsid w:val="00501EC2"/>
    <w:rsid w:val="008B0616"/>
    <w:rsid w:val="00961EF3"/>
    <w:rsid w:val="009C09E8"/>
    <w:rsid w:val="00A72B18"/>
    <w:rsid w:val="00D86070"/>
    <w:rsid w:val="00E9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7">
    <w:name w:val="List"/>
    <w:basedOn w:val="a1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character" w:styleId="aa">
    <w:name w:val="Hyperlink"/>
    <w:basedOn w:val="a2"/>
    <w:uiPriority w:val="99"/>
    <w:unhideWhenUsed/>
    <w:rsid w:val="009C09E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9C09E8"/>
    <w:pPr>
      <w:ind w:left="720"/>
      <w:contextualSpacing/>
    </w:pPr>
    <w:rPr>
      <w:szCs w:val="21"/>
    </w:rPr>
  </w:style>
  <w:style w:type="character" w:customStyle="1" w:styleId="ac">
    <w:name w:val="Основной текст_"/>
    <w:basedOn w:val="a2"/>
    <w:link w:val="10"/>
    <w:rsid w:val="00A72B18"/>
    <w:rPr>
      <w:rFonts w:ascii="Times New Roman" w:eastAsia="Times New Roman" w:hAnsi="Times New Roman" w:cs="Times New Roman"/>
      <w:spacing w:val="-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A72B18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pacing w:val="-5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8B0616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2"/>
    <w:link w:val="ad"/>
    <w:uiPriority w:val="99"/>
    <w:semiHidden/>
    <w:rsid w:val="008B0616"/>
    <w:rPr>
      <w:rFonts w:ascii="Tahoma" w:hAnsi="Tahoma"/>
      <w:sz w:val="16"/>
      <w:szCs w:val="14"/>
    </w:rPr>
  </w:style>
  <w:style w:type="table" w:styleId="af">
    <w:name w:val="Table Grid"/>
    <w:basedOn w:val="a3"/>
    <w:uiPriority w:val="59"/>
    <w:rsid w:val="008B0616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7">
    <w:name w:val="List"/>
    <w:basedOn w:val="a1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character" w:styleId="aa">
    <w:name w:val="Hyperlink"/>
    <w:basedOn w:val="a2"/>
    <w:uiPriority w:val="99"/>
    <w:unhideWhenUsed/>
    <w:rsid w:val="009C09E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9C09E8"/>
    <w:pPr>
      <w:ind w:left="720"/>
      <w:contextualSpacing/>
    </w:pPr>
    <w:rPr>
      <w:szCs w:val="21"/>
    </w:rPr>
  </w:style>
  <w:style w:type="character" w:customStyle="1" w:styleId="ac">
    <w:name w:val="Основной текст_"/>
    <w:basedOn w:val="a2"/>
    <w:link w:val="10"/>
    <w:rsid w:val="00A72B18"/>
    <w:rPr>
      <w:rFonts w:ascii="Times New Roman" w:eastAsia="Times New Roman" w:hAnsi="Times New Roman" w:cs="Times New Roman"/>
      <w:spacing w:val="-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A72B18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pacing w:val="-5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8B0616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2"/>
    <w:link w:val="ad"/>
    <w:uiPriority w:val="99"/>
    <w:semiHidden/>
    <w:rsid w:val="008B0616"/>
    <w:rPr>
      <w:rFonts w:ascii="Tahoma" w:hAnsi="Tahoma"/>
      <w:sz w:val="16"/>
      <w:szCs w:val="14"/>
    </w:rPr>
  </w:style>
  <w:style w:type="table" w:styleId="af">
    <w:name w:val="Table Grid"/>
    <w:basedOn w:val="a3"/>
    <w:uiPriority w:val="59"/>
    <w:rsid w:val="008B0616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gprf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ek/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О.Н. Мулакова</dc:creator>
  <cp:lastModifiedBy>О.Н. Мулакова</cp:lastModifiedBy>
  <cp:revision>6</cp:revision>
  <cp:lastPrinted>2020-01-13T03:08:00Z</cp:lastPrinted>
  <dcterms:created xsi:type="dcterms:W3CDTF">2020-01-12T23:37:00Z</dcterms:created>
  <dcterms:modified xsi:type="dcterms:W3CDTF">2020-01-13T05:40:00Z</dcterms:modified>
  <dc:language>ru-RU</dc:language>
</cp:coreProperties>
</file>