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0F" w:rsidRPr="00102773" w:rsidRDefault="00B21FA9" w:rsidP="00102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О результатах работы органов пр</w:t>
      </w:r>
      <w:r w:rsidR="00D70F38" w:rsidRPr="00102773">
        <w:rPr>
          <w:rFonts w:ascii="Times New Roman" w:hAnsi="Times New Roman" w:cs="Times New Roman"/>
          <w:sz w:val="28"/>
          <w:szCs w:val="28"/>
        </w:rPr>
        <w:t>окуратуры округа по надзору за</w:t>
      </w:r>
      <w:r w:rsidR="00B80F0F" w:rsidRPr="00102773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о противодействии коррупции</w:t>
      </w:r>
    </w:p>
    <w:p w:rsidR="00B21FA9" w:rsidRPr="00102773" w:rsidRDefault="00B80F0F" w:rsidP="00102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за 1 полугодие 2018 года</w:t>
      </w:r>
    </w:p>
    <w:p w:rsidR="00723E18" w:rsidRPr="00102773" w:rsidRDefault="00723E18" w:rsidP="00102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В ходе осуществления надзорной деятельности за </w:t>
      </w:r>
      <w:r w:rsidR="005405D0">
        <w:rPr>
          <w:rFonts w:ascii="Times New Roman" w:hAnsi="Times New Roman" w:cs="Times New Roman"/>
          <w:sz w:val="28"/>
          <w:szCs w:val="28"/>
        </w:rPr>
        <w:t>исполнением</w:t>
      </w:r>
      <w:r w:rsidRPr="00102773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на территории округа прокурорами выявлено 121 нарушение закона, из которых 87 – нарушения законодательства о государственной и муниципальной службе.</w:t>
      </w:r>
    </w:p>
    <w:p w:rsidR="006D2010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принесено 65 протестов, из которых 50 на нормативные правовые акты, содержащие </w:t>
      </w:r>
      <w:proofErr w:type="spellStart"/>
      <w:r w:rsidRPr="0010277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02773">
        <w:rPr>
          <w:rFonts w:ascii="Times New Roman" w:hAnsi="Times New Roman" w:cs="Times New Roman"/>
          <w:sz w:val="28"/>
          <w:szCs w:val="28"/>
        </w:rPr>
        <w:t xml:space="preserve"> факторы. Внесено 17 представлений, по </w:t>
      </w:r>
      <w:proofErr w:type="gramStart"/>
      <w:r w:rsidRPr="0010277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102773"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 28 должностных лиц.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Органами прокуратуры округа оказано существенное влияние на работу кадровых подразделений государственных органов в части применения к виновным мер дисциплинарного воздействия.  Координация их деятельности позволила обеспечить стабильную эффективность принимаемых мер реагирования. Так, по результатам рассмотрения каждого представления о неисполнении служащими установленных законом обязанностей, виновные должностные лица привлекаются к дисциплинарной ответственности за совершение коррупционных правонарушений. Удельный вес таких лиц составил 86% от общего числа привлеченных к дисциплинарной ответственности.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В анализируемый период в органы прокуратуры поступило 2 обращения о нарушениях законодательства о противодействии коррупции. Одно из них связанно с </w:t>
      </w:r>
      <w:proofErr w:type="spellStart"/>
      <w:r w:rsidRPr="00102773">
        <w:rPr>
          <w:rFonts w:ascii="Times New Roman" w:hAnsi="Times New Roman" w:cs="Times New Roman"/>
          <w:sz w:val="28"/>
          <w:szCs w:val="28"/>
        </w:rPr>
        <w:t>неразмещением</w:t>
      </w:r>
      <w:proofErr w:type="spellEnd"/>
      <w:r w:rsidRPr="00102773">
        <w:rPr>
          <w:rFonts w:ascii="Times New Roman" w:hAnsi="Times New Roman" w:cs="Times New Roman"/>
          <w:sz w:val="28"/>
          <w:szCs w:val="28"/>
        </w:rPr>
        <w:t xml:space="preserve"> на официальном сайте  территориального органа федерального органа власти  сведений о доходах, об имуществе и обязательствах имущественного характера его руководителя (проверка не завершена). Во  втором случае сообщалось о несоблюдении руководителями государственного и муниципального предприятий установленного законом запрета на участие в управлении хозяйствующими субъектами.  Доводы заявителя нашли свое подтверждение, по итогам надзорных мероприятий внесено 2 представления (рассмотрены, удовлетворены).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z w:val="28"/>
          <w:szCs w:val="28"/>
        </w:rPr>
        <w:t>Так, проверкой по обращению установлено, что в нарушение ч.2 ст. 21 Федерального закона от 14.11.2002 № 161-ФЗ «О государственных и муниципальных унитарных предприятиях», предусматривающей запрет на замещение должности директора унитарного предприятия лицом, являющимся учредителем (участником) юридического лица, а также лицом, занимающимся предпринимательской деятельностью, на должность директора одного из государственных предприятий было назначено лицо, одновременно являющееся участником Общества с ограниченной ответственностью</w:t>
      </w:r>
      <w:proofErr w:type="gramEnd"/>
      <w:r w:rsidRPr="00102773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предпринимателем.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По результатам рассмотрения внесенного 08.06.2018 в связи с указанным нарушением представления указанное лицо исключено из ЕГРИП. В отношении виновного должностного лица проводится проверка.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lastRenderedPageBreak/>
        <w:t xml:space="preserve">По аналогичным основаниям 25.05.2018 Главе муниципального образования внесено представление прокуратурой </w:t>
      </w:r>
      <w:proofErr w:type="spellStart"/>
      <w:r w:rsidRPr="00102773">
        <w:rPr>
          <w:rFonts w:ascii="Times New Roman" w:hAnsi="Times New Roman" w:cs="Times New Roman"/>
          <w:sz w:val="28"/>
          <w:szCs w:val="28"/>
        </w:rPr>
        <w:t>Билибинского</w:t>
      </w:r>
      <w:proofErr w:type="spellEnd"/>
      <w:r w:rsidRPr="00102773">
        <w:rPr>
          <w:rFonts w:ascii="Times New Roman" w:hAnsi="Times New Roman" w:cs="Times New Roman"/>
          <w:sz w:val="28"/>
          <w:szCs w:val="28"/>
        </w:rPr>
        <w:t xml:space="preserve"> района, установившей факт учредительства директором муниципального предприятия Общества с ограниченной ответственностью, осуществляющего деятельность в тождественной предприятию сфере деятельности.</w:t>
      </w:r>
    </w:p>
    <w:p w:rsidR="00B80F0F" w:rsidRPr="00102773" w:rsidRDefault="00B80F0F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По результатам рассмотрения акта прокурорского реагирования Трудовой договор с директором расторгнут.</w:t>
      </w:r>
    </w:p>
    <w:p w:rsidR="006D2010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z w:val="28"/>
          <w:szCs w:val="28"/>
        </w:rPr>
        <w:t>Результаты анализа результатов надзорной деятельности в сфере противодействия коррупции свидетельствуют, что подавляющее большинство нарушений связано с предоставлением неполных и недостоверных сведений о доходах, об имуществе и обязательствах имущественного характера, незаконностью нормативных правовых актов и невыполнением организациями требований ст. 13.3 Федерального закона «О противодействии коррупции», ненадлежащим образом организованной работой должностных лиц, ответственных за профилактику коррупции и комиссий по соблюдению требований к</w:t>
      </w:r>
      <w:proofErr w:type="gramEnd"/>
      <w:r w:rsidRPr="00102773">
        <w:rPr>
          <w:rFonts w:ascii="Times New Roman" w:hAnsi="Times New Roman" w:cs="Times New Roman"/>
          <w:sz w:val="28"/>
          <w:szCs w:val="28"/>
        </w:rPr>
        <w:t xml:space="preserve"> служебному поведению и урегулированию конфликта интересов.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Ежеквартально из органов власти округа в рамках заключенных соглашений поступает информация об уволенных служащих, о ставших известными коррупционных правонарушениях, о деятельности комиссии по соблюдению требований к служебному поведению и др. 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Представитель прокуратуры округа в обязательном порядке  присутствует на заседании Комиссия по координации работы по противодействию коррупции, возглавляемой Губернатором округа. 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В 1 полугодии  2018 года состоялось 2 заседания, на котором рассмотрены результаты исполнения государственными органами Плана противодействия коррупции на 2016-2017 годы, вопросы повышения квалификации служащих, в должностные обязанности которых отнесено участие в противодействие коррупции. Вопросы в отношении лиц, замещающих государственные  должности округа, не рассматривались, в связи с отсутствием соответствующей информации.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В текущем году на территории округа продолжена реализация Программы профилактики и противодействия коррупции в Чукотском автономном округе на 2017-2019 годы, утверждённая распоряжением Правительства округа от 12.12.2016 № 501-рп, которая выполняется по установленным направлениям. Ресурсное обеспечение региональной Программы осуществлялось в рамках основной деятельности ее исполнителей, в связи с чем, проверки расходования бюджетных средств, выделенных на ее реализацию, не проводились.</w:t>
      </w:r>
    </w:p>
    <w:p w:rsidR="006D2010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Своевременность и полнота реализации региональных и муниципальных программам, ведомственных планов, охватывающих антикоррупционные мероприятия во всех сферах деятельности органов власти, в том числе наиболее подверженных коррупционным проявлениям (государственные закупки, государственная службы, расходование бюджетных средств,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совершенствование нормативно-правовой базы, кадровой службы и т.д.)  изучается в обязательном порядке при проведении проверок соответствующих органов власти.</w:t>
      </w:r>
      <w:r w:rsidRPr="00102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2010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Координация работы государственных и муниципальных органов власти в сфере противодействия коррупции в основном ориентирована на повышение эффективности работы подразделений (должностных лиц) ответственных за профилактику коррупции, обеспечения ими полноты и законности при исполнении  возложенных на них функций. Как указано ранее, посредством проведения прокурорами разъяснительной работы, учебных семинаров с руководителями органов власти, изменился подход к применению ответственности за совершение коррупционных правонарушений.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Одной их форм взаимодействия помимо обмена информацией остается проведение прокурорами совместно с контрольно-надзорными и правоохранительными органами тематических проверочных мероприятий.</w:t>
      </w:r>
      <w:r w:rsidRPr="0010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10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z w:val="28"/>
          <w:szCs w:val="28"/>
        </w:rPr>
        <w:t xml:space="preserve">В 1 полугодии 2018 года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с участием оперативных сотрудников УМВД и УФСБ  проведены 4 проверки исполнения антимонопольного законодательства государственными предприятиями округа, законности расходования и использования бюджетных средств, выделенных в форме субсидий, грантов субъектам малого и среднего предпринимательства на поддержку и развитие их деятельности, в том числе на приобретение и модернизацию оборудования в органах государственной власти округа, соблюдения законодательства о закупках.</w:t>
      </w:r>
      <w:proofErr w:type="gramEnd"/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В целях своевременного формирования региональной нормативной правовой базы прокуратурой округа обеспечен постоянный мониторинг нормативных правовых актов округа, по результатам которого в текущем году оспорено 13 нормативных правовых актов, из них 9 – региональных НПА, 4 – муниципальных НПА. </w:t>
      </w:r>
    </w:p>
    <w:p w:rsidR="006D2010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>Так, основанием для принесения прокуратурой округа 8 протестов явилось противоречие положений Кодекса о государственной гражданской службе Чукотского автономного округа от 24.12.1998 № 46-ОЗ, Кодекса о муниципальной службе Чукотского автономного округа от 07.08.2007 № 74-ОЗ</w:t>
      </w:r>
      <w:r w:rsidRPr="00102773">
        <w:rPr>
          <w:rFonts w:ascii="Times New Roman" w:hAnsi="Times New Roman" w:cs="Times New Roman"/>
          <w:sz w:val="28"/>
          <w:szCs w:val="28"/>
        </w:rPr>
        <w:t xml:space="preserve">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Законов от 16.04.2009 № 34-ОЗ «О профилактике коррупции в Чукотском автономном округе», от 27.12.1995 № 16-ОЗ «О статусе депутата Думы Чукотского автономного округа»</w:t>
      </w:r>
      <w:r w:rsidRPr="00102773">
        <w:rPr>
          <w:rFonts w:ascii="Times New Roman" w:hAnsi="Times New Roman" w:cs="Times New Roman"/>
          <w:sz w:val="28"/>
          <w:szCs w:val="28"/>
        </w:rPr>
        <w:t xml:space="preserve">,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от 27.01.2000 № 09-ОЗ «Об Избирательной комиссии Чукотского</w:t>
      </w:r>
      <w:proofErr w:type="gram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>автономного округа», от 01.03.2001 № 15-ОЗ  «О Правительстве Чукотского автономного округа», от 30.06.1998 г. № 36-ОЗ «О Счетной палате Чукотского автономного округа»,  от 05.04.2005 № 35-ОЗ «Об Уполномоченном по правам человека в Чукотском автономном округе» в части действующей формы справки о доходах, об имуществе и обязательствах имущественного характера, утвержденной с превышением полномочий представительного органа власти субъекта Российской Федерации.</w:t>
      </w:r>
      <w:proofErr w:type="gramEnd"/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Законом от 21.03.2018 противоречащие федеральным нормам положения исключены.</w:t>
      </w:r>
    </w:p>
    <w:p w:rsidR="006D2010" w:rsidRPr="00102773" w:rsidRDefault="006D2010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 аналогичным основаниям 16.03.2018 оспорено Положение о порядке представления лицом, поступающим на должность руководителя государственного учреждения, а также руководителем государственного учреждения сведений о доходах, утвержденное Постановлением Правительства   округа от 02.06.2014 № 265. Протест рассмотрен и удовлетворён, в прокуратуру округа поступил проект о внесении изменений в данное положение, устраняющие выявленные противоречия. 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Проверками соблюдения служащими установленных антикоррупционным законодательством обязанностей, запретов и ограничений  выявлено 49 нарушений  закона, в связи с чем, внесено 4 представления.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Проверки проведены в Департаменте промышленной и сельскохозяйственной политики Чукотского  автономного округа, Управлении 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Роспотребнадзора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, Управлении 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Росприроднадзора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>, УМВД России по Чукотскому автономному округу, Комитете государственного регулирования цен и тарифов Чукотского автономного округа.</w:t>
      </w:r>
      <w:proofErr w:type="gram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Одна проверка проведена в органах местного самоуправления. 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Основаниями прокурорского вмешательства послужило несоблюдение  обязанности по предоставлению полных и достоверных сведений о доходах, об имуществе и обязательствах имущественного характера.  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Нарушителями закона выступили 30 федеральных государственных гражданских служащих, допустивших 42 нарушения, 5 государственных гражданских служащих округа – 5 нарушений,  2 муниципальных служащих – 2 нарушения. </w:t>
      </w:r>
    </w:p>
    <w:p w:rsidR="00B80F0F" w:rsidRPr="00102773" w:rsidRDefault="006D2010" w:rsidP="001027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Ненадлежащее исполнение данной обязанности явилось распространённым явлением среди  сотрудников УМВД России по округу, которыми допущено более половины выявленных нарушений – 36 из 49. Размер незадекларированных ими доходов превысил 500 000 руб. Также установлены многочисленные факты не представления сведений о находящихся в собственности жилых помещениях и земельных участках, открытых банковских счетах, наличии договоров долевого участия. По результатам проверки прокуратурой округа поставлен вопрос о привлечении к ответственности 24 должностных лиц (находится на рассмотрении). </w:t>
      </w:r>
      <w:r w:rsidR="00B80F0F" w:rsidRPr="0010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Всего по итогам проверок достоверности сведений о доходах, инициированных прокуратурой округа, к различным видам дисциплинарной ответственности привлечено 26 должностных лиц, из которых 2 служащих федерального государственного органа (ТО 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Росимущества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>), 22 - органов власти округа (Аппарат Губернатора и Правительства округа, Департамент финансов, экономики и имущественных отношений округа, Комитет государственного регулирования цен и тарифов Чукотского автономного округа).</w:t>
      </w:r>
      <w:proofErr w:type="gram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Основанием привлечения послужило  несоблюдение обязанности по предоставлению полных и достоверных сведений о доходах. </w:t>
      </w:r>
    </w:p>
    <w:p w:rsidR="006D2010" w:rsidRPr="00102773" w:rsidRDefault="006D2010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В 1 полугодии 2018 года установлено 2 факта неполноты принятых работодателем мер по недопущению  возникновения конфликта интересов.</w:t>
      </w:r>
      <w:r w:rsidR="00223487"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="00223487" w:rsidRPr="00102773">
        <w:rPr>
          <w:rFonts w:ascii="Times New Roman" w:hAnsi="Times New Roman" w:cs="Times New Roman"/>
          <w:spacing w:val="-2"/>
          <w:sz w:val="28"/>
          <w:szCs w:val="28"/>
        </w:rPr>
        <w:lastRenderedPageBreak/>
        <w:t>результатам рассмотрения соответствующего представления прокурора округа были приняты меры по устранению допущенных нарушений, должностное лицо, ответственное за данное направление работы, привлечено к дисциплинарной ответственности.</w:t>
      </w:r>
    </w:p>
    <w:p w:rsidR="00223487" w:rsidRPr="00102773" w:rsidRDefault="00223487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Большинство фактов несоблюдения требований антикоррупционного закона установлено в территориальных органах федеральных органов власти (54%), представительном органе округа (13 %), на долю органов исполнительной власти приходится 10 % выявленных нарушений, муниципальных органов власти – 13 %, государственных и муниципальных учреждений, коммерческих организаций – 10 %.</w:t>
      </w:r>
    </w:p>
    <w:p w:rsidR="00223487" w:rsidRPr="00102773" w:rsidRDefault="00223487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В числе прочего принимались в отче</w:t>
      </w:r>
      <w:r w:rsidR="00102773">
        <w:rPr>
          <w:rFonts w:ascii="Times New Roman" w:hAnsi="Times New Roman" w:cs="Times New Roman"/>
          <w:spacing w:val="-2"/>
          <w:sz w:val="28"/>
          <w:szCs w:val="28"/>
        </w:rPr>
        <w:t xml:space="preserve">тном периоде меры реагирования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по результатам проверок соблюдения руководителями государственных предприятий округа ограничений по участию в деятельности хозяйствующих субъектов, по незаконному начислению и выплате премий.</w:t>
      </w:r>
    </w:p>
    <w:p w:rsidR="00223487" w:rsidRPr="00102773" w:rsidRDefault="00223487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>Так</w:t>
      </w:r>
      <w:proofErr w:type="gram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например, проверкой исполнения законодательства о соблюдении пределов заработной платы руководителей государственных и муниципальных предприятий установлено, что в нарушение требований региональных нормативных правовых актов руководители ряда подведомственных Департаменту</w:t>
      </w:r>
      <w:r w:rsidRPr="00102773">
        <w:rPr>
          <w:rFonts w:ascii="Times New Roman" w:hAnsi="Times New Roman" w:cs="Times New Roman"/>
          <w:sz w:val="28"/>
          <w:szCs w:val="28"/>
        </w:rPr>
        <w:t xml:space="preserve">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промышленной и сельскохозяйственной политики, финансов, экономики и имущественных отношений округа предприятий в 2017 году с превышением полномочий необоснованно начисляли и выплачивали себе премии.</w:t>
      </w:r>
    </w:p>
    <w:p w:rsidR="00223487" w:rsidRPr="00102773" w:rsidRDefault="00223487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Например, несмотря на установленный максимальный размер ежемесячной премии - до 50 % (договором до 25 %), руководитель одного их государственных предприятий с 2015 по 2017 годы ежемесячно начислял и выплачивал себе премию в размере 95 %. </w:t>
      </w:r>
    </w:p>
    <w:p w:rsidR="00223487" w:rsidRPr="00102773" w:rsidRDefault="00223487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Общая сумма необоснованно начисленных и выплаченных премий составила 1 649 000 руб. </w:t>
      </w:r>
    </w:p>
    <w:p w:rsidR="00223487" w:rsidRPr="00102773" w:rsidRDefault="00FE25E8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По итогам проверки 15.05.2018 председателю Правительства округа внесено представление. Акт реагирования рассмотрен, удовлетворён, необоснованно выплаченные денежные средства возвращены предприятиям в полном объеме. Кроме того, внесены изменения в Закон округа о заработной плате руководителей государственных предприятий, связанные с определением порядка и процедуры премирования директоров государственных предприятий.</w:t>
      </w:r>
    </w:p>
    <w:p w:rsidR="00D320F5" w:rsidRPr="00102773" w:rsidRDefault="00D320F5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проведенных проверок исполнения организациями требований статьи 13.3 Федерального закона «О противодействии коррупции» прокурорами внесено 8 представлений. </w:t>
      </w:r>
    </w:p>
    <w:p w:rsidR="00223487" w:rsidRPr="00102773" w:rsidRDefault="00D320F5" w:rsidP="0010277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>Как правило, нарушения допущены коммерческими организациями с долей участия муниципального образования, которыми не были приняты локальные правовые акты, направленные на предупреждение коррупции, не назначены лица, ответственные за  данную работу.</w:t>
      </w:r>
    </w:p>
    <w:p w:rsidR="00D320F5" w:rsidRPr="00102773" w:rsidRDefault="00D320F5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Проверками хозяйствующих субъектов, занятыми в сфере обращения с отходами I и II классов опасности, подобные нарушения установлены в 4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lastRenderedPageBreak/>
        <w:t>организациях, (ООО «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Волунистый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>», ООО «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Берингпромуголь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» ООО «Монолит» </w:t>
      </w:r>
      <w:proofErr w:type="gramStart"/>
      <w:r w:rsidRPr="00102773">
        <w:rPr>
          <w:rFonts w:ascii="Times New Roman" w:hAnsi="Times New Roman" w:cs="Times New Roman"/>
          <w:spacing w:val="-2"/>
          <w:sz w:val="28"/>
          <w:szCs w:val="28"/>
        </w:rPr>
        <w:t>и ООО</w:t>
      </w:r>
      <w:proofErr w:type="gram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proofErr w:type="spellStart"/>
      <w:r w:rsidRPr="00102773">
        <w:rPr>
          <w:rFonts w:ascii="Times New Roman" w:hAnsi="Times New Roman" w:cs="Times New Roman"/>
          <w:spacing w:val="-2"/>
          <w:sz w:val="28"/>
          <w:szCs w:val="28"/>
        </w:rPr>
        <w:t>Иультинское</w:t>
      </w:r>
      <w:proofErr w:type="spellEnd"/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 дорожное ремонтно-строительное предприятие»), не</w:t>
      </w:r>
      <w:r w:rsidR="00BB40D1" w:rsidRPr="00BB40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773">
        <w:rPr>
          <w:rFonts w:ascii="Times New Roman" w:hAnsi="Times New Roman" w:cs="Times New Roman"/>
          <w:spacing w:val="-2"/>
          <w:sz w:val="28"/>
          <w:szCs w:val="28"/>
        </w:rPr>
        <w:t>исполнивших обязанность по принятию антикоррупционных мер,  в связи  с чем, 15.06.2018 прокурорами внесены представления.</w:t>
      </w:r>
    </w:p>
    <w:p w:rsidR="00D320F5" w:rsidRPr="00102773" w:rsidRDefault="00D320F5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2773">
        <w:rPr>
          <w:rFonts w:ascii="Times New Roman" w:hAnsi="Times New Roman" w:cs="Times New Roman"/>
          <w:spacing w:val="-2"/>
          <w:sz w:val="28"/>
          <w:szCs w:val="28"/>
        </w:rPr>
        <w:t xml:space="preserve">Все представления рассмотрены и удовлетворены, требования прокурора признаны обоснованным, приняты конкретные меры для их устранения, в том числе утверждены положения о противодействии коррупции, определены ответственные лица и состав комиссий по противодействию коррупции, 2 должностных лица привлечены к дисциплинарной ответственности. </w:t>
      </w:r>
    </w:p>
    <w:p w:rsidR="00D320F5" w:rsidRPr="00102773" w:rsidRDefault="00D320F5" w:rsidP="0010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В 1 полугодии 2018 года правоохранительными органами выявлено и поставлено на учет 8 преступлений коррупционной направленности. </w:t>
      </w:r>
    </w:p>
    <w:p w:rsidR="00D320F5" w:rsidRPr="00102773" w:rsidRDefault="00D320F5" w:rsidP="0010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Анализ структуры коррупционной преступности показал, что 63% (или 5 из 8) выявленных преступлений связаны с получение и дачей взятки, 37 % - с хищениями средств государственных и муниципальных предприятий и учреждений. </w:t>
      </w:r>
    </w:p>
    <w:p w:rsidR="00D320F5" w:rsidRPr="00102773" w:rsidRDefault="00D320F5" w:rsidP="00102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102773">
        <w:rPr>
          <w:rFonts w:ascii="Times New Roman" w:hAnsi="Times New Roman" w:cs="Times New Roman"/>
          <w:sz w:val="28"/>
          <w:szCs w:val="28"/>
        </w:rPr>
        <w:t>доследственных</w:t>
      </w:r>
      <w:proofErr w:type="spellEnd"/>
      <w:r w:rsidRPr="00102773">
        <w:rPr>
          <w:rFonts w:ascii="Times New Roman" w:hAnsi="Times New Roman" w:cs="Times New Roman"/>
          <w:sz w:val="28"/>
          <w:szCs w:val="28"/>
        </w:rPr>
        <w:t xml:space="preserve"> проверок и принятия решений </w:t>
      </w:r>
      <w:proofErr w:type="gramStart"/>
      <w:r w:rsidRPr="00102773">
        <w:rPr>
          <w:rFonts w:ascii="Times New Roman" w:hAnsi="Times New Roman" w:cs="Times New Roman"/>
          <w:sz w:val="28"/>
          <w:szCs w:val="28"/>
        </w:rPr>
        <w:t>об отказе в возбуждении уголовных дел в связи с истечением сроков давности привлечения к уголовной ответственности</w:t>
      </w:r>
      <w:proofErr w:type="gramEnd"/>
      <w:r w:rsidRPr="00102773">
        <w:rPr>
          <w:rFonts w:ascii="Times New Roman" w:hAnsi="Times New Roman" w:cs="Times New Roman"/>
          <w:sz w:val="28"/>
          <w:szCs w:val="28"/>
        </w:rPr>
        <w:t>, поставлены на учет 4 преступления, предусмотренных ч.1 ст. 291.2 УК РФ и 1 преступление, предусмотренное ч.1 ст. 290 УК РФ.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Судами округа по первой инстанции за анализируемый период рассмотрено 2 уголовных дела о преступлениях коррупционной направленности в отношении 2 лиц.</w:t>
      </w:r>
    </w:p>
    <w:p w:rsidR="009933B0" w:rsidRPr="00102773" w:rsidRDefault="009933B0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Оба уголовных дела рассмотрены в особом порядке по правилам гл.40 УПК РФ.</w:t>
      </w:r>
    </w:p>
    <w:p w:rsidR="009933B0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>По результатам рассмотрения осуждены 2 лица: 1 - по ч. 3 ст. 30, ч. 1 ст. 291.2 УК РФ, 1 – ч. 3 ст. 160, ч. 3 ст. 160 УК РФ. Субъектный состав осужденных: взяткодатели – 1; директор муниципального унитарного предприятия - 1.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proofErr w:type="spellStart"/>
      <w:r w:rsidRPr="00102773">
        <w:rPr>
          <w:rFonts w:ascii="Times New Roman" w:hAnsi="Times New Roman" w:cs="Times New Roman"/>
          <w:sz w:val="28"/>
          <w:szCs w:val="28"/>
        </w:rPr>
        <w:t>Иультинским</w:t>
      </w:r>
      <w:proofErr w:type="spellEnd"/>
      <w:r w:rsidRPr="00102773">
        <w:rPr>
          <w:rFonts w:ascii="Times New Roman" w:hAnsi="Times New Roman" w:cs="Times New Roman"/>
          <w:sz w:val="28"/>
          <w:szCs w:val="28"/>
        </w:rPr>
        <w:t xml:space="preserve"> районным судом постановлен приговор в отношении бывшего руководителя муниципального унитарного предприятия, обвиняемой в совершении преступлений, предусмотренных ч. 3 ст. 160, ч. 3 ст. 160 УК РФ.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 Судом установлено, что женщина,  используя свое служебное положение, похитила принадлежащие предприятию денежные средства в размере 28 870 рублей, получив их из кассы путем внесения в авансовый отчет о командировке заведомо ложных сведений относительно понесенных расходов на проезд к месту командировки в г. Москву и обратно.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Она же похитила принадлежащие предприятию денежные средства в размере 18 000 рублей, получив их из кассы путем внесения в авансовый отчет о командировке заведомо ложных сведений относительно понесенных расходов за проживание в гостинице в г. Анадырь.  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lastRenderedPageBreak/>
        <w:t xml:space="preserve">Приговором суда от 14.06.2018 женщина признана виновной в совершении указанных преступлений, с учетом фактических обстоятельств дела, ее личности, характеризующейся исключительно положительно и наличия ряда смягчающих наказание обстоятельств в соответствии с ч. 6 ст. 15 УК РФ ей изменена категория совершенных преступлений </w:t>
      </w:r>
      <w:proofErr w:type="gramStart"/>
      <w:r w:rsidRPr="00102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773">
        <w:rPr>
          <w:rFonts w:ascii="Times New Roman" w:hAnsi="Times New Roman" w:cs="Times New Roman"/>
          <w:sz w:val="28"/>
          <w:szCs w:val="28"/>
        </w:rPr>
        <w:t xml:space="preserve"> тяжкого на среднюю тяжесть.  За каждое преступление по ч. 3 ст. 160 УК РФ ей назначено наказание в виде штрафа в размере 110 000 рублей, окончательно на основании ч.2 ст. 62 УК РФ – 200 000 рублей. Приговор осужденной исполнен 15.06.2018.</w:t>
      </w:r>
    </w:p>
    <w:p w:rsidR="00D320F5" w:rsidRPr="00102773" w:rsidRDefault="00D320F5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В другом случае  приговором мирового судьи судебного участка города Анадыря осужден гражданин Турции по ч. 3 ст. 30, ч. 1 ст. 291.2 УК РФ к наказанию в виде штрафа в размере 100 000 рублей с рассрочкой выплаты на 10 месяцев с выплатой ежемесячно по 10 000 рублей. </w:t>
      </w:r>
    </w:p>
    <w:p w:rsidR="009933B0" w:rsidRPr="00102773" w:rsidRDefault="009933B0" w:rsidP="00102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773">
        <w:rPr>
          <w:rFonts w:ascii="Times New Roman" w:hAnsi="Times New Roman" w:cs="Times New Roman"/>
          <w:sz w:val="28"/>
          <w:szCs w:val="28"/>
        </w:rPr>
        <w:t xml:space="preserve">Он признан виновным в том, что находясь в кабинете в помещении МОМВД России «Анадырский», пытался передать оперуполномоченному ОЭБ и ПК МОМВД России «Анадырский» </w:t>
      </w:r>
      <w:bookmarkStart w:id="0" w:name="_GoBack"/>
      <w:bookmarkEnd w:id="0"/>
      <w:r w:rsidRPr="00102773">
        <w:rPr>
          <w:rFonts w:ascii="Times New Roman" w:hAnsi="Times New Roman" w:cs="Times New Roman"/>
          <w:sz w:val="28"/>
          <w:szCs w:val="28"/>
        </w:rPr>
        <w:t>взятку в размере 5000 рублей за то, чтобы тот не составил на него протокол об административном правонарушении</w:t>
      </w:r>
      <w:r w:rsidR="00102773" w:rsidRPr="00102773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102773">
        <w:rPr>
          <w:rFonts w:ascii="Times New Roman" w:hAnsi="Times New Roman" w:cs="Times New Roman"/>
          <w:sz w:val="28"/>
          <w:szCs w:val="28"/>
        </w:rPr>
        <w:t xml:space="preserve"> ч. 1 ст. 14.17.1 КоАП РФ.</w:t>
      </w:r>
    </w:p>
    <w:p w:rsidR="009933B0" w:rsidRPr="00A03463" w:rsidRDefault="009933B0" w:rsidP="0010277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02773" w:rsidRDefault="00102773" w:rsidP="00102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A9" w:rsidRPr="00B21FA9" w:rsidRDefault="00B21FA9" w:rsidP="00102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Чукотского автономного округа</w:t>
      </w:r>
    </w:p>
    <w:sectPr w:rsidR="00B21FA9" w:rsidRPr="00B21FA9" w:rsidSect="00630E0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0A" w:rsidRDefault="00E45A0A" w:rsidP="00630E0A">
      <w:pPr>
        <w:spacing w:after="0" w:line="240" w:lineRule="auto"/>
      </w:pPr>
      <w:r>
        <w:separator/>
      </w:r>
    </w:p>
  </w:endnote>
  <w:endnote w:type="continuationSeparator" w:id="0">
    <w:p w:rsidR="00E45A0A" w:rsidRDefault="00E45A0A" w:rsidP="0063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0A" w:rsidRDefault="00E45A0A" w:rsidP="00630E0A">
      <w:pPr>
        <w:spacing w:after="0" w:line="240" w:lineRule="auto"/>
      </w:pPr>
      <w:r>
        <w:separator/>
      </w:r>
    </w:p>
  </w:footnote>
  <w:footnote w:type="continuationSeparator" w:id="0">
    <w:p w:rsidR="00E45A0A" w:rsidRDefault="00E45A0A" w:rsidP="0063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055486"/>
      <w:docPartObj>
        <w:docPartGallery w:val="Page Numbers (Top of Page)"/>
        <w:docPartUnique/>
      </w:docPartObj>
    </w:sdtPr>
    <w:sdtEndPr/>
    <w:sdtContent>
      <w:p w:rsidR="00630E0A" w:rsidRDefault="00630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D1">
          <w:rPr>
            <w:noProof/>
          </w:rPr>
          <w:t>7</w:t>
        </w:r>
        <w:r>
          <w:fldChar w:fldCharType="end"/>
        </w:r>
      </w:p>
    </w:sdtContent>
  </w:sdt>
  <w:p w:rsidR="00630E0A" w:rsidRDefault="00630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23"/>
    <w:rsid w:val="00102773"/>
    <w:rsid w:val="00172033"/>
    <w:rsid w:val="001853F9"/>
    <w:rsid w:val="001C38D3"/>
    <w:rsid w:val="00223487"/>
    <w:rsid w:val="002B7FD0"/>
    <w:rsid w:val="002D255E"/>
    <w:rsid w:val="003B73D4"/>
    <w:rsid w:val="00487224"/>
    <w:rsid w:val="00495F59"/>
    <w:rsid w:val="00500343"/>
    <w:rsid w:val="005043D6"/>
    <w:rsid w:val="005356FC"/>
    <w:rsid w:val="00540388"/>
    <w:rsid w:val="005405D0"/>
    <w:rsid w:val="005938F6"/>
    <w:rsid w:val="005A684D"/>
    <w:rsid w:val="005B4BA1"/>
    <w:rsid w:val="005D035A"/>
    <w:rsid w:val="005D1D64"/>
    <w:rsid w:val="006102FE"/>
    <w:rsid w:val="00630E0A"/>
    <w:rsid w:val="00631914"/>
    <w:rsid w:val="006709B8"/>
    <w:rsid w:val="006A0B19"/>
    <w:rsid w:val="006A769C"/>
    <w:rsid w:val="006D2010"/>
    <w:rsid w:val="00723E18"/>
    <w:rsid w:val="00737D01"/>
    <w:rsid w:val="007609BD"/>
    <w:rsid w:val="0077044A"/>
    <w:rsid w:val="00787425"/>
    <w:rsid w:val="007C2E98"/>
    <w:rsid w:val="007E27E2"/>
    <w:rsid w:val="007F4B87"/>
    <w:rsid w:val="007F6B40"/>
    <w:rsid w:val="00845DF8"/>
    <w:rsid w:val="00891428"/>
    <w:rsid w:val="008B2B01"/>
    <w:rsid w:val="008C56D1"/>
    <w:rsid w:val="008C7E81"/>
    <w:rsid w:val="00923267"/>
    <w:rsid w:val="009909F0"/>
    <w:rsid w:val="00992A1D"/>
    <w:rsid w:val="009933B0"/>
    <w:rsid w:val="009C3B80"/>
    <w:rsid w:val="00A242CE"/>
    <w:rsid w:val="00A34D06"/>
    <w:rsid w:val="00A56622"/>
    <w:rsid w:val="00AE7070"/>
    <w:rsid w:val="00B164CD"/>
    <w:rsid w:val="00B21FA9"/>
    <w:rsid w:val="00B51D1D"/>
    <w:rsid w:val="00B61EBE"/>
    <w:rsid w:val="00B62A6C"/>
    <w:rsid w:val="00B80F0F"/>
    <w:rsid w:val="00BB1E36"/>
    <w:rsid w:val="00BB37B6"/>
    <w:rsid w:val="00BB3BCE"/>
    <w:rsid w:val="00BB40D1"/>
    <w:rsid w:val="00BB4669"/>
    <w:rsid w:val="00CB6401"/>
    <w:rsid w:val="00CD421D"/>
    <w:rsid w:val="00D01D44"/>
    <w:rsid w:val="00D320F5"/>
    <w:rsid w:val="00D61E3E"/>
    <w:rsid w:val="00D70F38"/>
    <w:rsid w:val="00DA07D5"/>
    <w:rsid w:val="00DB6E5F"/>
    <w:rsid w:val="00DE1BD9"/>
    <w:rsid w:val="00E1554B"/>
    <w:rsid w:val="00E45A0A"/>
    <w:rsid w:val="00EA16A4"/>
    <w:rsid w:val="00EA576C"/>
    <w:rsid w:val="00EA5B54"/>
    <w:rsid w:val="00EA75B7"/>
    <w:rsid w:val="00ED1192"/>
    <w:rsid w:val="00F179BD"/>
    <w:rsid w:val="00F17DB9"/>
    <w:rsid w:val="00F219AD"/>
    <w:rsid w:val="00F2448B"/>
    <w:rsid w:val="00F45AB5"/>
    <w:rsid w:val="00F9471A"/>
    <w:rsid w:val="00FD4816"/>
    <w:rsid w:val="00FE25E8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1428"/>
    <w:pPr>
      <w:spacing w:after="0" w:line="240" w:lineRule="auto"/>
    </w:pPr>
  </w:style>
  <w:style w:type="paragraph" w:styleId="a5">
    <w:name w:val="header"/>
    <w:basedOn w:val="a"/>
    <w:link w:val="a6"/>
    <w:unhideWhenUsed/>
    <w:rsid w:val="0063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E0A"/>
  </w:style>
  <w:style w:type="paragraph" w:styleId="a7">
    <w:name w:val="footer"/>
    <w:basedOn w:val="a"/>
    <w:link w:val="a8"/>
    <w:uiPriority w:val="99"/>
    <w:unhideWhenUsed/>
    <w:rsid w:val="0063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E0A"/>
  </w:style>
  <w:style w:type="character" w:customStyle="1" w:styleId="a4">
    <w:name w:val="Без интервала Знак"/>
    <w:basedOn w:val="a0"/>
    <w:link w:val="a3"/>
    <w:uiPriority w:val="1"/>
    <w:locked/>
    <w:rsid w:val="00B2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1428"/>
    <w:pPr>
      <w:spacing w:after="0" w:line="240" w:lineRule="auto"/>
    </w:pPr>
  </w:style>
  <w:style w:type="paragraph" w:styleId="a5">
    <w:name w:val="header"/>
    <w:basedOn w:val="a"/>
    <w:link w:val="a6"/>
    <w:unhideWhenUsed/>
    <w:rsid w:val="0063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E0A"/>
  </w:style>
  <w:style w:type="paragraph" w:styleId="a7">
    <w:name w:val="footer"/>
    <w:basedOn w:val="a"/>
    <w:link w:val="a8"/>
    <w:uiPriority w:val="99"/>
    <w:unhideWhenUsed/>
    <w:rsid w:val="0063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E0A"/>
  </w:style>
  <w:style w:type="character" w:customStyle="1" w:styleId="a4">
    <w:name w:val="Без интервала Знак"/>
    <w:basedOn w:val="a0"/>
    <w:link w:val="a3"/>
    <w:uiPriority w:val="1"/>
    <w:locked/>
    <w:rsid w:val="00B2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kazinets</dc:creator>
  <cp:keywords/>
  <dc:description/>
  <cp:lastModifiedBy>Аквариум</cp:lastModifiedBy>
  <cp:revision>52</cp:revision>
  <cp:lastPrinted>2018-01-19T04:40:00Z</cp:lastPrinted>
  <dcterms:created xsi:type="dcterms:W3CDTF">2016-01-24T22:58:00Z</dcterms:created>
  <dcterms:modified xsi:type="dcterms:W3CDTF">2018-07-18T05:30:00Z</dcterms:modified>
</cp:coreProperties>
</file>