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CC" w:rsidRDefault="004512CC" w:rsidP="00BD39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Вопрос: Права потребителей при получении займов под залог ювелирных изделий</w:t>
      </w:r>
    </w:p>
    <w:p w:rsidR="004512CC" w:rsidRDefault="004512CC" w:rsidP="00BD39CA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4512CC" w:rsidRDefault="004512CC" w:rsidP="004512CC">
      <w:pPr>
        <w:spacing w:after="1" w:line="280" w:lineRule="atLeast"/>
        <w:jc w:val="both"/>
        <w:rPr>
          <w:sz w:val="28"/>
          <w:szCs w:val="28"/>
        </w:rPr>
      </w:pPr>
      <w:r w:rsidRPr="004512C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Т</w:t>
      </w:r>
      <w:r w:rsidR="00BD39CA">
        <w:rPr>
          <w:sz w:val="28"/>
          <w:szCs w:val="28"/>
        </w:rPr>
        <w:t>о, что на языке обывателя звучит как «сдать в ломбард золото» на юридическом языке называется выдача потребительского займа под залог ювелирных изделий, выполненных из драгоценных металлов</w:t>
      </w:r>
      <w:r>
        <w:rPr>
          <w:sz w:val="28"/>
          <w:szCs w:val="28"/>
        </w:rPr>
        <w:t>, и регулируется соответствующим законодательством</w:t>
      </w:r>
      <w:r w:rsidR="00BD39CA">
        <w:rPr>
          <w:sz w:val="28"/>
          <w:szCs w:val="28"/>
        </w:rPr>
        <w:t xml:space="preserve">. </w:t>
      </w:r>
    </w:p>
    <w:p w:rsidR="00BD39CA" w:rsidRDefault="004512CC" w:rsidP="004512CC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Такие услуги</w:t>
      </w:r>
      <w:r w:rsidR="00BD39CA" w:rsidRPr="004512CC">
        <w:rPr>
          <w:sz w:val="28"/>
          <w:szCs w:val="28"/>
        </w:rPr>
        <w:t xml:space="preserve"> вправе оказывать исключительно </w:t>
      </w:r>
      <w:r w:rsidRPr="004512CC">
        <w:rPr>
          <w:sz w:val="28"/>
          <w:szCs w:val="28"/>
        </w:rPr>
        <w:t xml:space="preserve">ломбарды </w:t>
      </w:r>
      <w:r w:rsidRPr="004512CC">
        <w:rPr>
          <w:sz w:val="28"/>
        </w:rPr>
        <w:t>-</w:t>
      </w:r>
      <w:r w:rsidR="00BD39CA">
        <w:rPr>
          <w:sz w:val="28"/>
        </w:rPr>
        <w:t xml:space="preserve"> специализированные коммерческие организации (юридические лица), основными видами деятельности которых является предоставление краткосрочных займов гражданам, а также хранение вещей. </w:t>
      </w:r>
      <w:r w:rsidR="00BD39CA" w:rsidRPr="00472248">
        <w:rPr>
          <w:sz w:val="28"/>
          <w:szCs w:val="28"/>
        </w:rPr>
        <w:t xml:space="preserve">Указанное правило закреплено </w:t>
      </w:r>
      <w:r w:rsidR="00BD39CA">
        <w:rPr>
          <w:sz w:val="28"/>
          <w:szCs w:val="28"/>
        </w:rPr>
        <w:t xml:space="preserve">статьей 2 </w:t>
      </w:r>
      <w:r w:rsidR="00BD39CA" w:rsidRPr="00472248">
        <w:rPr>
          <w:sz w:val="28"/>
          <w:szCs w:val="28"/>
        </w:rPr>
        <w:t>Федеральн</w:t>
      </w:r>
      <w:r w:rsidR="00BD39CA">
        <w:rPr>
          <w:sz w:val="28"/>
          <w:szCs w:val="28"/>
        </w:rPr>
        <w:t>ого</w:t>
      </w:r>
      <w:r w:rsidR="00BD39CA" w:rsidRPr="00472248">
        <w:rPr>
          <w:sz w:val="28"/>
          <w:szCs w:val="28"/>
        </w:rPr>
        <w:t xml:space="preserve"> закон</w:t>
      </w:r>
      <w:r w:rsidR="00BD39CA">
        <w:rPr>
          <w:sz w:val="28"/>
          <w:szCs w:val="28"/>
        </w:rPr>
        <w:t>а</w:t>
      </w:r>
      <w:r w:rsidR="00BD39CA" w:rsidRPr="00472248">
        <w:rPr>
          <w:sz w:val="28"/>
          <w:szCs w:val="28"/>
        </w:rPr>
        <w:t xml:space="preserve"> от 19.07.2007 </w:t>
      </w:r>
      <w:r>
        <w:rPr>
          <w:sz w:val="28"/>
          <w:szCs w:val="28"/>
        </w:rPr>
        <w:t>№</w:t>
      </w:r>
      <w:r w:rsidR="00BD39CA" w:rsidRPr="00472248">
        <w:rPr>
          <w:sz w:val="28"/>
          <w:szCs w:val="28"/>
        </w:rPr>
        <w:t xml:space="preserve"> 196-ФЗ</w:t>
      </w:r>
      <w:r w:rsidR="00BD39CA">
        <w:rPr>
          <w:sz w:val="28"/>
          <w:szCs w:val="28"/>
        </w:rPr>
        <w:t xml:space="preserve"> «</w:t>
      </w:r>
      <w:r w:rsidR="00BD39CA" w:rsidRPr="00472248">
        <w:rPr>
          <w:sz w:val="28"/>
          <w:szCs w:val="28"/>
        </w:rPr>
        <w:t>О ломбардах</w:t>
      </w:r>
      <w:r w:rsidR="00BD39CA">
        <w:rPr>
          <w:sz w:val="28"/>
          <w:szCs w:val="28"/>
        </w:rPr>
        <w:t>».  Банк России ведет Г</w:t>
      </w:r>
      <w:r w:rsidR="00BD39CA">
        <w:rPr>
          <w:sz w:val="28"/>
        </w:rPr>
        <w:t>осударственный реестр л</w:t>
      </w:r>
      <w:r>
        <w:rPr>
          <w:sz w:val="28"/>
        </w:rPr>
        <w:t xml:space="preserve">омбардов (далее также – Реестр), который </w:t>
      </w:r>
      <w:r w:rsidR="00BD39CA">
        <w:rPr>
          <w:sz w:val="28"/>
        </w:rPr>
        <w:t>размещен на сайте Банка России и находится в общем доступе. Следовательно, юридические лица, не внесенные в Реестр, а также граждане, в том числе имеющие статус индивидуальных предпринимателей, не вправе оказывать услуги по предоставлению займов под залог ювелирных изделий.</w:t>
      </w:r>
    </w:p>
    <w:p w:rsidR="004512CC" w:rsidRDefault="00BD39CA" w:rsidP="004512CC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Деятельность ломбардов регламентируется Гражданским кодексом Российской Федерации, Федеральным законом от 19.07.2007 </w:t>
      </w:r>
      <w:r w:rsidR="004512CC">
        <w:rPr>
          <w:sz w:val="28"/>
        </w:rPr>
        <w:t>№</w:t>
      </w:r>
      <w:r>
        <w:rPr>
          <w:sz w:val="28"/>
        </w:rPr>
        <w:t xml:space="preserve"> 196-ФЗ «О ломбардах» (далее также – Закон о ломбардах), Законом Российской Федерации от 07.02.1992 № 2300-1 «О защите прав потребителей», </w:t>
      </w:r>
      <w:r>
        <w:rPr>
          <w:sz w:val="28"/>
          <w:szCs w:val="28"/>
        </w:rPr>
        <w:t xml:space="preserve">Федеральным законом от 21.12.2013 № 353-ФЗ «О потребительском кредите (займе)». Это означает, что при обращении в ломбард гражданин дополнительно к правам, обозначенным соответствующими нормами гражданского законодательства, имеет права, предусмотренные </w:t>
      </w:r>
      <w:r>
        <w:rPr>
          <w:sz w:val="28"/>
        </w:rPr>
        <w:t xml:space="preserve">Законом </w:t>
      </w:r>
      <w:r w:rsidRPr="004512CC">
        <w:rPr>
          <w:sz w:val="28"/>
        </w:rPr>
        <w:t>Российской</w:t>
      </w:r>
      <w:r>
        <w:rPr>
          <w:sz w:val="28"/>
        </w:rPr>
        <w:t xml:space="preserve"> Федерации от 07.02.1992 № 2300-1 «О защите прав потребителей» (далее также – Закон о защите прав потребителей). </w:t>
      </w:r>
    </w:p>
    <w:p w:rsidR="00BD39CA" w:rsidRPr="004512CC" w:rsidRDefault="00BD39CA" w:rsidP="004512CC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r w:rsidR="004512CC">
        <w:rPr>
          <w:sz w:val="28"/>
        </w:rPr>
        <w:t>н</w:t>
      </w:r>
      <w:r>
        <w:rPr>
          <w:sz w:val="28"/>
        </w:rPr>
        <w:t xml:space="preserve">арушения прав </w:t>
      </w:r>
      <w:r w:rsidR="004512CC">
        <w:rPr>
          <w:sz w:val="28"/>
        </w:rPr>
        <w:t xml:space="preserve">заемщика </w:t>
      </w:r>
      <w:r>
        <w:rPr>
          <w:sz w:val="28"/>
        </w:rPr>
        <w:t xml:space="preserve">у ломбардов перед потребителем наступает как административная, так и гражданско-правовая ответственность. Например, </w:t>
      </w:r>
      <w:r>
        <w:rPr>
          <w:sz w:val="28"/>
          <w:szCs w:val="28"/>
        </w:rPr>
        <w:t xml:space="preserve">частью 1 статьи 14.8 Кодекса Российской Федерации об административных правонарушениях предусмотрена ответственность </w:t>
      </w:r>
      <w:r w:rsidR="004512CC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права потребителя на получение необходимой и достоверной </w:t>
      </w:r>
      <w:r w:rsidRPr="004512CC">
        <w:rPr>
          <w:sz w:val="28"/>
          <w:szCs w:val="28"/>
        </w:rPr>
        <w:t xml:space="preserve">информации о реализуемом товаре (работе, услуге), об изготовителе, о продавце, об исполнителе и о режиме их работы. Часть 2 указанной статьи устанавливает ответственность за включение в договор условий, ущемляющих права потребителя, установленные </w:t>
      </w:r>
      <w:hyperlink r:id="rId5" w:history="1">
        <w:r w:rsidRPr="004512CC">
          <w:rPr>
            <w:sz w:val="28"/>
            <w:szCs w:val="28"/>
          </w:rPr>
          <w:t>законодательством</w:t>
        </w:r>
      </w:hyperlink>
      <w:r w:rsidRPr="004512CC">
        <w:rPr>
          <w:sz w:val="28"/>
          <w:szCs w:val="28"/>
        </w:rPr>
        <w:t xml:space="preserve"> о защите</w:t>
      </w:r>
      <w:r w:rsidRPr="004512CC">
        <w:rPr>
          <w:sz w:val="28"/>
        </w:rPr>
        <w:t xml:space="preserve"> прав потребителей.</w:t>
      </w:r>
    </w:p>
    <w:p w:rsidR="00BD39CA" w:rsidRDefault="00BD39CA" w:rsidP="004512CC">
      <w:pPr>
        <w:spacing w:after="1" w:line="280" w:lineRule="atLeast"/>
        <w:ind w:firstLine="709"/>
        <w:jc w:val="both"/>
        <w:rPr>
          <w:sz w:val="28"/>
        </w:rPr>
      </w:pPr>
      <w:r w:rsidRPr="004512CC">
        <w:rPr>
          <w:sz w:val="28"/>
        </w:rPr>
        <w:t xml:space="preserve">Отношения ломбарда с заемщиком оформляются залоговым билетом, и одновременно – договором потребительского займа. Залоговый билет – </w:t>
      </w:r>
      <w:r>
        <w:rPr>
          <w:sz w:val="28"/>
        </w:rPr>
        <w:t xml:space="preserve">это документ строгой отчетности, имеющий индивидуальный номер. Залоговый билет в обязательном порядке должен содержать наименование, адрес (место нахождения) ломбарда, а также адрес (место нахождения) территориально обособленного подразделения (в случае, если он не совпадает с адресом (местом нахождения) ломбарда); наименование и описание заложенной вещи, позволяющие ее идентифицировать, в соответствии с требованиями законодательства Российской Федерации; сумму оценки заложенной вещи; дата и срок предоставления займа с указанием даты его возврата;  процентную ставку по займу (с обязательным указанием процентной ставки по займу, исчисляемой из расчета на один календарный год). </w:t>
      </w:r>
    </w:p>
    <w:p w:rsidR="00BD39CA" w:rsidRDefault="00BD39CA" w:rsidP="00451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Законом о ломбардах установлено, что гражданин, получивший заем в ломбарде,</w:t>
      </w:r>
      <w:r w:rsidRPr="00311C0A">
        <w:rPr>
          <w:sz w:val="28"/>
          <w:szCs w:val="28"/>
        </w:rPr>
        <w:t xml:space="preserve"> имеет право в случае реализации </w:t>
      </w:r>
      <w:r>
        <w:rPr>
          <w:sz w:val="28"/>
          <w:szCs w:val="28"/>
        </w:rPr>
        <w:t xml:space="preserve">ломбардом </w:t>
      </w:r>
      <w:r w:rsidRPr="00311C0A">
        <w:rPr>
          <w:sz w:val="28"/>
          <w:szCs w:val="28"/>
        </w:rPr>
        <w:t xml:space="preserve">заложенной вещи </w:t>
      </w:r>
      <w:r>
        <w:rPr>
          <w:sz w:val="28"/>
          <w:szCs w:val="28"/>
        </w:rPr>
        <w:t xml:space="preserve">за большую по сравнению с полученной гражданином от ломбарда сумму, </w:t>
      </w:r>
      <w:r w:rsidRPr="00311C0A">
        <w:rPr>
          <w:sz w:val="28"/>
          <w:szCs w:val="28"/>
        </w:rPr>
        <w:t xml:space="preserve">получить от ломбарда </w:t>
      </w:r>
      <w:r>
        <w:rPr>
          <w:sz w:val="28"/>
          <w:szCs w:val="28"/>
        </w:rPr>
        <w:t xml:space="preserve">образовавшуюся </w:t>
      </w:r>
      <w:r w:rsidRPr="00311C0A">
        <w:rPr>
          <w:sz w:val="28"/>
          <w:szCs w:val="28"/>
        </w:rPr>
        <w:t>разницу</w:t>
      </w:r>
      <w:r>
        <w:rPr>
          <w:sz w:val="28"/>
          <w:szCs w:val="28"/>
        </w:rPr>
        <w:t>.   И</w:t>
      </w:r>
      <w:r w:rsidRPr="00311C0A">
        <w:rPr>
          <w:sz w:val="28"/>
          <w:szCs w:val="28"/>
        </w:rPr>
        <w:t>нформацию о</w:t>
      </w:r>
      <w:r>
        <w:rPr>
          <w:sz w:val="28"/>
          <w:szCs w:val="28"/>
        </w:rPr>
        <w:t>б э</w:t>
      </w:r>
      <w:r w:rsidRPr="00311C0A">
        <w:rPr>
          <w:sz w:val="28"/>
          <w:szCs w:val="28"/>
        </w:rPr>
        <w:t>том</w:t>
      </w:r>
      <w:r>
        <w:rPr>
          <w:sz w:val="28"/>
          <w:szCs w:val="28"/>
        </w:rPr>
        <w:t xml:space="preserve"> также должен содержать залоговый билет.</w:t>
      </w:r>
    </w:p>
    <w:p w:rsidR="004512CC" w:rsidRDefault="004512CC" w:rsidP="004512CC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Pr="006A7463">
        <w:rPr>
          <w:sz w:val="28"/>
          <w:szCs w:val="28"/>
        </w:rPr>
        <w:t xml:space="preserve"> скупка у граждан ювелирных и других бытовых изделий из драгоценных металлов,</w:t>
      </w:r>
      <w:r w:rsidR="006203DE">
        <w:rPr>
          <w:sz w:val="28"/>
          <w:szCs w:val="28"/>
        </w:rPr>
        <w:t xml:space="preserve"> </w:t>
      </w:r>
      <w:r w:rsidRPr="006A7463">
        <w:rPr>
          <w:sz w:val="28"/>
          <w:szCs w:val="28"/>
        </w:rPr>
        <w:t xml:space="preserve">драгоценных камней и лома таких изделий ломбардной деятельностью не является. </w:t>
      </w:r>
    </w:p>
    <w:p w:rsidR="00BD39CA" w:rsidRDefault="00BD39CA" w:rsidP="004512CC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статья 10 Закона о ломбардах устанавливает для заемщика так называемый «льготный срок» равный месяцу. Это означает, </w:t>
      </w:r>
      <w:proofErr w:type="gramStart"/>
      <w:r w:rsidR="004512CC">
        <w:rPr>
          <w:sz w:val="28"/>
          <w:szCs w:val="28"/>
        </w:rPr>
        <w:t>что</w:t>
      </w:r>
      <w:proofErr w:type="gramEnd"/>
      <w:r w:rsidR="004512CC">
        <w:rPr>
          <w:sz w:val="28"/>
          <w:szCs w:val="28"/>
        </w:rPr>
        <w:t xml:space="preserve"> если</w:t>
      </w:r>
      <w:r w:rsidRPr="00BD6296">
        <w:rPr>
          <w:sz w:val="28"/>
          <w:szCs w:val="28"/>
        </w:rPr>
        <w:t xml:space="preserve"> заем не был погашен заемщиком в срок, установленный договором займа, ломбард не вправе обратить взыскание на заложенную вещь в течение льготного месячного срока. </w:t>
      </w:r>
    </w:p>
    <w:p w:rsidR="00BD39CA" w:rsidRDefault="00BD39CA" w:rsidP="004512CC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ломбардов достаточно детально регламентирована государством, что обеспечивает потребителям гарантию защиты их прав при обращении именно в ломбард.</w:t>
      </w:r>
    </w:p>
    <w:p w:rsidR="00BD39CA" w:rsidRDefault="00BD39CA" w:rsidP="004512CC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Надзор за соблюдением ломбардами законодательства о защите прав потребителей осуществляет Федеральная служба по надзору в сфере защиты прав потребителя и благополучия человека, куда каждый потребитель вправе обратиться в случае, если полагает, что его права нарушены.</w:t>
      </w:r>
    </w:p>
    <w:p w:rsidR="00BD39CA" w:rsidRPr="006A7463" w:rsidRDefault="00BD39CA" w:rsidP="004512CC">
      <w:pPr>
        <w:spacing w:after="1" w:line="240" w:lineRule="atLeast"/>
        <w:ind w:firstLine="709"/>
        <w:jc w:val="both"/>
        <w:rPr>
          <w:sz w:val="28"/>
          <w:szCs w:val="28"/>
        </w:rPr>
      </w:pPr>
    </w:p>
    <w:p w:rsidR="00BD39CA" w:rsidRDefault="006E37C3" w:rsidP="006E37C3">
      <w:pPr>
        <w:spacing w:after="1" w:line="280" w:lineRule="atLeast"/>
        <w:rPr>
          <w:sz w:val="28"/>
        </w:rPr>
      </w:pPr>
      <w:bookmarkStart w:id="0" w:name="_GoBack"/>
      <w:bookmarkEnd w:id="0"/>
      <w:r>
        <w:rPr>
          <w:sz w:val="28"/>
        </w:rPr>
        <w:t xml:space="preserve">прокуратура города </w:t>
      </w:r>
      <w:r w:rsidR="00BD39CA">
        <w:rPr>
          <w:sz w:val="28"/>
        </w:rPr>
        <w:t xml:space="preserve">Артема  </w:t>
      </w:r>
    </w:p>
    <w:p w:rsidR="00BD39CA" w:rsidRPr="00A7008C" w:rsidRDefault="00BD39CA" w:rsidP="00BD39CA">
      <w:pPr>
        <w:pStyle w:val="ConsPlusNormal"/>
        <w:spacing w:line="240" w:lineRule="exact"/>
        <w:rPr>
          <w:sz w:val="18"/>
          <w:szCs w:val="18"/>
        </w:rPr>
      </w:pPr>
    </w:p>
    <w:sectPr w:rsidR="00BD39CA" w:rsidRPr="00A7008C" w:rsidSect="00A7008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4"/>
    <w:rsid w:val="00014A47"/>
    <w:rsid w:val="0003143A"/>
    <w:rsid w:val="0009266A"/>
    <w:rsid w:val="002006F7"/>
    <w:rsid w:val="00207A69"/>
    <w:rsid w:val="00237658"/>
    <w:rsid w:val="002442DC"/>
    <w:rsid w:val="00256AC6"/>
    <w:rsid w:val="002B633B"/>
    <w:rsid w:val="002E669E"/>
    <w:rsid w:val="00333599"/>
    <w:rsid w:val="0035133A"/>
    <w:rsid w:val="003B3E96"/>
    <w:rsid w:val="003B5EDE"/>
    <w:rsid w:val="00435E4B"/>
    <w:rsid w:val="004512CC"/>
    <w:rsid w:val="00457561"/>
    <w:rsid w:val="0048296B"/>
    <w:rsid w:val="0049177C"/>
    <w:rsid w:val="005379C2"/>
    <w:rsid w:val="0055264C"/>
    <w:rsid w:val="0057798E"/>
    <w:rsid w:val="00582D57"/>
    <w:rsid w:val="006004C3"/>
    <w:rsid w:val="006203DE"/>
    <w:rsid w:val="006E37C3"/>
    <w:rsid w:val="00742A56"/>
    <w:rsid w:val="00764274"/>
    <w:rsid w:val="007E418A"/>
    <w:rsid w:val="008C2F72"/>
    <w:rsid w:val="008C4766"/>
    <w:rsid w:val="008D12B9"/>
    <w:rsid w:val="008E7C69"/>
    <w:rsid w:val="0091193C"/>
    <w:rsid w:val="00924AB3"/>
    <w:rsid w:val="009329B7"/>
    <w:rsid w:val="009635D9"/>
    <w:rsid w:val="00A219E3"/>
    <w:rsid w:val="00A7008C"/>
    <w:rsid w:val="00A813D0"/>
    <w:rsid w:val="00A815E4"/>
    <w:rsid w:val="00A836FD"/>
    <w:rsid w:val="00A977F4"/>
    <w:rsid w:val="00AB358D"/>
    <w:rsid w:val="00AD4277"/>
    <w:rsid w:val="00AF38FC"/>
    <w:rsid w:val="00AF57B2"/>
    <w:rsid w:val="00B3668E"/>
    <w:rsid w:val="00B52E53"/>
    <w:rsid w:val="00B83092"/>
    <w:rsid w:val="00BD39CA"/>
    <w:rsid w:val="00BD6C07"/>
    <w:rsid w:val="00C55C64"/>
    <w:rsid w:val="00CA63D1"/>
    <w:rsid w:val="00D00D94"/>
    <w:rsid w:val="00D0500E"/>
    <w:rsid w:val="00D126C6"/>
    <w:rsid w:val="00D619F2"/>
    <w:rsid w:val="00DE6D1E"/>
    <w:rsid w:val="00DF0800"/>
    <w:rsid w:val="00E00B8D"/>
    <w:rsid w:val="00E41F83"/>
    <w:rsid w:val="00E5475A"/>
    <w:rsid w:val="00EF7871"/>
    <w:rsid w:val="00F00932"/>
    <w:rsid w:val="00F62A5B"/>
    <w:rsid w:val="00F77250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15567-CD02-4FAA-90F2-C9E2A79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E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F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3668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B83092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8"/>
      <w:lang w:eastAsia="ru-RU"/>
    </w:rPr>
  </w:style>
  <w:style w:type="character" w:customStyle="1" w:styleId="apple-converted-space">
    <w:name w:val="apple-converted-space"/>
    <w:basedOn w:val="a0"/>
    <w:rsid w:val="00FC0471"/>
  </w:style>
  <w:style w:type="paragraph" w:styleId="a6">
    <w:name w:val="Normal (Web)"/>
    <w:basedOn w:val="a"/>
    <w:rsid w:val="00FC04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11351AC8B5FF1AC5EDB6B75DC260C05B71D4422E2FAC0E18EB87C14F0C32490AA757E4B6E0DD6DWBp7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8FEE-9ACC-4A64-87E4-5929874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Екатерина Станиславовна</dc:creator>
  <cp:lastModifiedBy>Ольховская Екатерина Станиславовна</cp:lastModifiedBy>
  <cp:revision>3</cp:revision>
  <cp:lastPrinted>2017-07-07T03:38:00Z</cp:lastPrinted>
  <dcterms:created xsi:type="dcterms:W3CDTF">2017-07-07T02:08:00Z</dcterms:created>
  <dcterms:modified xsi:type="dcterms:W3CDTF">2017-07-07T07:11:00Z</dcterms:modified>
</cp:coreProperties>
</file>