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dotDash" w:sz="4" w:space="0" w:color="auto"/>
          <w:bottom w:val="none" w:sz="0" w:space="0" w:color="auto"/>
          <w:right w:val="dotDash" w:sz="4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683"/>
        <w:gridCol w:w="5565"/>
        <w:gridCol w:w="5580"/>
      </w:tblGrid>
      <w:tr w:rsidR="009D0D9C" w:rsidTr="004502E3">
        <w:trPr>
          <w:trHeight w:val="11896"/>
        </w:trPr>
        <w:tc>
          <w:tcPr>
            <w:tcW w:w="5683" w:type="dxa"/>
            <w:shd w:val="clear" w:color="auto" w:fill="DBE5F1" w:themeFill="accent1" w:themeFillTint="33"/>
          </w:tcPr>
          <w:p w:rsidR="00F3268C" w:rsidRDefault="00F3268C" w:rsidP="00F3268C">
            <w:pPr>
              <w:shd w:val="clear" w:color="auto" w:fill="DBE5F1" w:themeFill="accent1" w:themeFillTint="33"/>
              <w:ind w:left="313" w:right="143"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                                                                  </w:t>
            </w:r>
          </w:p>
          <w:p w:rsidR="004502E3" w:rsidRPr="004502E3" w:rsidRDefault="004502E3" w:rsidP="004502E3">
            <w:pPr>
              <w:pStyle w:val="Default"/>
              <w:ind w:left="313" w:right="197"/>
              <w:jc w:val="center"/>
              <w:rPr>
                <w:rFonts w:ascii="Franklin Gothic Medium Cond" w:hAnsi="Franklin Gothic Medium Cond"/>
                <w:b/>
                <w:caps/>
                <w:sz w:val="32"/>
              </w:rPr>
            </w:pPr>
            <w:r w:rsidRPr="004502E3">
              <w:rPr>
                <w:rFonts w:ascii="Franklin Gothic Medium Cond" w:hAnsi="Franklin Gothic Medium Cond"/>
                <w:b/>
                <w:caps/>
                <w:sz w:val="32"/>
              </w:rPr>
              <w:t>О порядке приема и рассмотрения обращений в органах прокуратуры Амурской области</w:t>
            </w:r>
          </w:p>
          <w:p w:rsidR="00F3268C" w:rsidRPr="00F3268C" w:rsidRDefault="00F3268C" w:rsidP="00F3268C">
            <w:pPr>
              <w:pStyle w:val="Default"/>
              <w:ind w:right="197"/>
              <w:jc w:val="both"/>
              <w:rPr>
                <w:rFonts w:ascii="Franklin Gothic Medium Cond" w:hAnsi="Franklin Gothic Medium Cond"/>
                <w:b/>
                <w:caps/>
                <w:sz w:val="32"/>
              </w:rPr>
            </w:pPr>
            <w:r>
              <w:rPr>
                <w:rFonts w:ascii="Franklin Gothic Medium Cond" w:hAnsi="Franklin Gothic Medium Cond"/>
                <w:cap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41EFA2" wp14:editId="7E93134F">
                      <wp:simplePos x="0" y="0"/>
                      <wp:positionH relativeFrom="column">
                        <wp:posOffset>-503</wp:posOffset>
                      </wp:positionH>
                      <wp:positionV relativeFrom="paragraph">
                        <wp:posOffset>17829</wp:posOffset>
                      </wp:positionV>
                      <wp:extent cx="3431969" cy="11876"/>
                      <wp:effectExtent l="19050" t="19050" r="35560" b="2667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1969" cy="11876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9D846" id="Прямая соединительная линия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.4pt" to="270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" strokeweight="2.25pt"/>
                  </w:pict>
                </mc:Fallback>
              </mc:AlternateContent>
            </w:r>
          </w:p>
          <w:p w:rsidR="004502E3" w:rsidRPr="004502E3" w:rsidRDefault="004502E3" w:rsidP="0074325F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502E3">
              <w:rPr>
                <w:rFonts w:ascii="Times New Roman" w:hAnsi="Times New Roman" w:cs="Times New Roman"/>
                <w:sz w:val="28"/>
                <w:szCs w:val="24"/>
              </w:rPr>
              <w:t>Порядок приема и рассмотрения обращений в органах прокуратуры регламентирован Федеральным законом «О порядке рассмотрения обращений граждан Российской Федерации» от 02.05.2006 № 59-ФЗ, Инструкцией о порядке рассмотрения обращений и приема граждан в органах прокуратуры Российской Федерации, введенной в действие приказом Генерального прокурора Российской Федерации от 30.01.2013 № 45, Инструкцией по делопроизводству в органах и учреждениях прокуратуры Российской Федерации, введенной в действие приказом Генерального прокурора Российской Федерации от 29.12.2011 № 450.</w:t>
            </w:r>
          </w:p>
          <w:p w:rsidR="004502E3" w:rsidRDefault="004502E3" w:rsidP="0074325F">
            <w:pPr>
              <w:shd w:val="clear" w:color="auto" w:fill="DBE5F1" w:themeFill="accent1" w:themeFillTint="33"/>
              <w:ind w:left="313" w:right="143" w:firstLine="41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502E3">
              <w:rPr>
                <w:rFonts w:ascii="Times New Roman" w:hAnsi="Times New Roman" w:cs="Times New Roman"/>
                <w:sz w:val="28"/>
                <w:szCs w:val="24"/>
              </w:rPr>
              <w:t>В прокуратуру Амурской области обращение может быть направлено по почте, информационным системам общего пользования - через Интернет-приемную, расположенную на сайте прокуратуры Амурской области (</w:t>
            </w:r>
            <w:hyperlink r:id="rId5" w:history="1">
              <w:r w:rsidRPr="004502E3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www.epp.genproc.gov.ru/web/proc_28</w:t>
              </w:r>
            </w:hyperlink>
            <w:r w:rsidRPr="004502E3">
              <w:rPr>
                <w:rFonts w:ascii="Times New Roman" w:hAnsi="Times New Roman" w:cs="Times New Roman"/>
                <w:sz w:val="28"/>
                <w:szCs w:val="24"/>
              </w:rPr>
              <w:t>), либо через Единый портал государственных услуг, через  ящик для заявлений и обращений, а также путем подачи на личном приеме.</w:t>
            </w:r>
          </w:p>
          <w:p w:rsidR="004502E3" w:rsidRDefault="004502E3" w:rsidP="004502E3">
            <w:pPr>
              <w:shd w:val="clear" w:color="auto" w:fill="DBE5F1" w:themeFill="accent1" w:themeFillTint="33"/>
              <w:ind w:left="313" w:right="143"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160C4" w:rsidRDefault="005160C4" w:rsidP="004502E3">
            <w:pPr>
              <w:ind w:right="193"/>
              <w:jc w:val="both"/>
            </w:pPr>
          </w:p>
        </w:tc>
        <w:tc>
          <w:tcPr>
            <w:tcW w:w="5565" w:type="dxa"/>
            <w:shd w:val="clear" w:color="auto" w:fill="DBE5F1" w:themeFill="accent1" w:themeFillTint="33"/>
          </w:tcPr>
          <w:p w:rsidR="008F481B" w:rsidRPr="00F221F0" w:rsidRDefault="008F481B" w:rsidP="008F481B"/>
          <w:tbl>
            <w:tblPr>
              <w:tblStyle w:val="TableLayout"/>
              <w:tblW w:w="5000" w:type="pct"/>
              <w:tblLook w:val="04A0" w:firstRow="1" w:lastRow="0" w:firstColumn="1" w:lastColumn="0" w:noHBand="0" w:noVBand="1"/>
            </w:tblPr>
            <w:tblGrid>
              <w:gridCol w:w="5349"/>
            </w:tblGrid>
            <w:tr w:rsidR="008F481B" w:rsidRPr="007D2687" w:rsidTr="008F481B">
              <w:trPr>
                <w:trHeight w:hRule="exact" w:val="11358"/>
              </w:trPr>
              <w:tc>
                <w:tcPr>
                  <w:tcW w:w="5000" w:type="pct"/>
                </w:tcPr>
                <w:p w:rsidR="008F481B" w:rsidRPr="008F481B" w:rsidRDefault="008F481B" w:rsidP="008F481B">
                  <w:pPr>
                    <w:pStyle w:val="1"/>
                    <w:jc w:val="center"/>
                    <w:outlineLvl w:val="0"/>
                    <w:rPr>
                      <w:color w:val="1F497D" w:themeColor="text2"/>
                      <w:sz w:val="48"/>
                      <w:lang w:val="ru-RU"/>
                    </w:rPr>
                  </w:pPr>
                  <w:r w:rsidRPr="008F481B">
                    <w:rPr>
                      <w:color w:val="1F497D" w:themeColor="text2"/>
                      <w:sz w:val="48"/>
                      <w:lang w:val="ru-RU"/>
                    </w:rPr>
                    <w:t>Уважаемые граждане!</w:t>
                  </w:r>
                </w:p>
                <w:p w:rsidR="008F481B" w:rsidRDefault="008F481B" w:rsidP="008F481B">
                  <w:pPr>
                    <w:pStyle w:val="2"/>
                    <w:outlineLvl w:val="1"/>
                    <w:rPr>
                      <w:color w:val="auto"/>
                      <w:sz w:val="32"/>
                      <w:szCs w:val="24"/>
                      <w:lang w:val="ru-RU"/>
                    </w:rPr>
                  </w:pPr>
                </w:p>
                <w:p w:rsidR="008F481B" w:rsidRPr="008F481B" w:rsidRDefault="008F481B" w:rsidP="008F481B">
                  <w:pPr>
                    <w:pStyle w:val="2"/>
                    <w:jc w:val="center"/>
                    <w:outlineLvl w:val="1"/>
                    <w:rPr>
                      <w:color w:val="auto"/>
                      <w:sz w:val="32"/>
                      <w:szCs w:val="24"/>
                      <w:lang w:val="ru-RU"/>
                    </w:rPr>
                  </w:pPr>
                  <w:r w:rsidRPr="008F481B">
                    <w:rPr>
                      <w:color w:val="auto"/>
                      <w:sz w:val="32"/>
                      <w:szCs w:val="24"/>
                      <w:lang w:val="ru-RU"/>
                    </w:rPr>
                    <w:t>Прокуратура Российской Федерации всегда стоит на защите Ваших прав и охраняемых законом интересов.</w:t>
                  </w:r>
                </w:p>
                <w:p w:rsidR="008F481B" w:rsidRPr="008F481B" w:rsidRDefault="008F481B" w:rsidP="008F481B">
                  <w:pPr>
                    <w:pStyle w:val="2"/>
                    <w:jc w:val="center"/>
                    <w:outlineLvl w:val="1"/>
                    <w:rPr>
                      <w:sz w:val="32"/>
                      <w:szCs w:val="24"/>
                      <w:lang w:val="ru-RU"/>
                    </w:rPr>
                  </w:pPr>
                  <w:r w:rsidRPr="008F481B">
                    <w:rPr>
                      <w:color w:val="auto"/>
                      <w:sz w:val="32"/>
                      <w:szCs w:val="24"/>
                      <w:lang w:val="ru-RU"/>
                    </w:rPr>
                    <w:t>Если Вы считаете, что Ваши права нарушены, прокуратура окажет Вам необходимую помо</w:t>
                  </w:r>
                  <w:bookmarkStart w:id="0" w:name="_GoBack"/>
                  <w:bookmarkEnd w:id="0"/>
                  <w:r w:rsidRPr="008F481B">
                    <w:rPr>
                      <w:color w:val="auto"/>
                      <w:sz w:val="32"/>
                      <w:szCs w:val="24"/>
                      <w:lang w:val="ru-RU"/>
                    </w:rPr>
                    <w:t>щь</w:t>
                  </w:r>
                  <w:r w:rsidRPr="008F481B">
                    <w:rPr>
                      <w:sz w:val="32"/>
                      <w:szCs w:val="24"/>
                      <w:lang w:val="ru-RU"/>
                    </w:rPr>
                    <w:t>.</w:t>
                  </w:r>
                </w:p>
                <w:p w:rsidR="008F481B" w:rsidRDefault="008F481B" w:rsidP="008F481B">
                  <w:pPr>
                    <w:rPr>
                      <w:sz w:val="20"/>
                      <w:lang w:val="ru-RU"/>
                    </w:rPr>
                  </w:pPr>
                </w:p>
                <w:p w:rsidR="008F481B" w:rsidRDefault="008F481B" w:rsidP="008F481B">
                  <w:pPr>
                    <w:rPr>
                      <w:sz w:val="20"/>
                      <w:lang w:val="ru-RU"/>
                    </w:rPr>
                  </w:pPr>
                </w:p>
                <w:p w:rsidR="008F481B" w:rsidRPr="009C20AB" w:rsidRDefault="008F481B" w:rsidP="008F481B">
                  <w:pPr>
                    <w:rPr>
                      <w:sz w:val="20"/>
                      <w:lang w:val="ru-RU"/>
                    </w:rPr>
                  </w:pPr>
                </w:p>
                <w:p w:rsidR="004502E3" w:rsidRDefault="008F481B" w:rsidP="008F481B">
                  <w:pPr>
                    <w:jc w:val="center"/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</w:pPr>
                  <w:r w:rsidRPr="008F481B"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  <w:t xml:space="preserve">Прокуратура </w:t>
                  </w:r>
                  <w:r w:rsidR="004502E3"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  <w:t>Амурской области</w:t>
                  </w:r>
                  <w:r w:rsidRPr="008F481B"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  <w:t xml:space="preserve"> находится по адресу: </w:t>
                  </w:r>
                </w:p>
                <w:p w:rsidR="008F481B" w:rsidRPr="008F481B" w:rsidRDefault="004502E3" w:rsidP="008F481B">
                  <w:pPr>
                    <w:jc w:val="center"/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</w:pPr>
                  <w:r>
                    <w:rPr>
                      <w:rFonts w:asciiTheme="majorHAnsi" w:eastAsiaTheme="majorEastAsia" w:hAnsiTheme="majorHAnsi"/>
                      <w:bCs/>
                      <w:color w:val="auto"/>
                      <w:sz w:val="32"/>
                      <w:lang w:val="ru-RU"/>
                    </w:rPr>
                    <w:t>г. Благовещенск, ул. Пионерская, 37</w:t>
                  </w:r>
                </w:p>
                <w:p w:rsidR="008F481B" w:rsidRPr="00DB34C6" w:rsidRDefault="008F481B" w:rsidP="008F481B">
                  <w:pPr>
                    <w:jc w:val="center"/>
                    <w:rPr>
                      <w:rFonts w:ascii="Times New Roman" w:hAnsi="Times New Roman"/>
                      <w:color w:val="auto"/>
                      <w:sz w:val="32"/>
                      <w:lang w:val="ru-RU"/>
                    </w:rPr>
                  </w:pPr>
                  <w:r w:rsidRPr="00DB34C6">
                    <w:rPr>
                      <w:rFonts w:ascii="Times New Roman" w:hAnsi="Times New Roman"/>
                      <w:color w:val="auto"/>
                      <w:sz w:val="32"/>
                      <w:lang w:val="ru-RU"/>
                    </w:rPr>
                    <w:t>Телефон: +7 (</w:t>
                  </w:r>
                  <w:r w:rsidR="004502E3">
                    <w:rPr>
                      <w:rFonts w:ascii="Times New Roman" w:hAnsi="Times New Roman"/>
                      <w:color w:val="auto"/>
                      <w:sz w:val="32"/>
                      <w:lang w:val="ru-RU"/>
                    </w:rPr>
                    <w:t>4162</w:t>
                  </w:r>
                  <w:r w:rsidRPr="00DB34C6">
                    <w:rPr>
                      <w:rFonts w:ascii="Times New Roman" w:hAnsi="Times New Roman"/>
                      <w:color w:val="auto"/>
                      <w:sz w:val="32"/>
                      <w:lang w:val="ru-RU"/>
                    </w:rPr>
                    <w:t xml:space="preserve">) </w:t>
                  </w:r>
                  <w:r w:rsidR="004502E3">
                    <w:rPr>
                      <w:rFonts w:ascii="Times New Roman" w:hAnsi="Times New Roman"/>
                      <w:color w:val="auto"/>
                      <w:sz w:val="32"/>
                      <w:lang w:val="ru-RU"/>
                    </w:rPr>
                    <w:t>77-50-01</w:t>
                  </w:r>
                </w:p>
                <w:p w:rsidR="008F481B" w:rsidRPr="001A7DBA" w:rsidRDefault="008F481B" w:rsidP="008F481B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6A24BE" w:rsidRDefault="006A24BE" w:rsidP="008F481B">
            <w:pPr>
              <w:tabs>
                <w:tab w:val="left" w:pos="1029"/>
              </w:tabs>
            </w:pPr>
          </w:p>
        </w:tc>
        <w:tc>
          <w:tcPr>
            <w:tcW w:w="5580" w:type="dxa"/>
            <w:shd w:val="clear" w:color="auto" w:fill="0E2138"/>
          </w:tcPr>
          <w:p w:rsidR="006A24BE" w:rsidRDefault="006A24BE" w:rsidP="00276AD7">
            <w:pPr>
              <w:shd w:val="clear" w:color="auto" w:fill="0F243E" w:themeFill="text2" w:themeFillShade="80"/>
            </w:pPr>
          </w:p>
          <w:p w:rsidR="006A24BE" w:rsidRDefault="006A24BE" w:rsidP="00276AD7">
            <w:pPr>
              <w:shd w:val="clear" w:color="auto" w:fill="0F243E" w:themeFill="text2" w:themeFillShade="80"/>
            </w:pPr>
          </w:p>
          <w:p w:rsidR="006A24BE" w:rsidRDefault="00276AD7" w:rsidP="009D0D9C">
            <w:pPr>
              <w:shd w:val="clear" w:color="auto" w:fill="0F243E" w:themeFill="text2" w:themeFillShade="80"/>
              <w:jc w:val="center"/>
            </w:pPr>
            <w:r w:rsidRPr="00276AD7">
              <w:rPr>
                <w:noProof/>
                <w:shd w:val="clear" w:color="auto" w:fill="0F243E" w:themeFill="text2" w:themeFillShade="80"/>
                <w:lang w:eastAsia="ru-RU"/>
              </w:rPr>
              <w:drawing>
                <wp:inline distT="0" distB="0" distL="0" distR="0" wp14:anchorId="2B40AC62" wp14:editId="6B21F69A">
                  <wp:extent cx="971550" cy="1034702"/>
                  <wp:effectExtent l="0" t="0" r="0" b="0"/>
                  <wp:docPr id="5" name="Рисунок 5" descr="https://www.mysyzran.ru/wp-content/uploads/2020/03/800px-Emblem_of_the_Office_of_the_Prosecutor_General_of_Russia.sv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mysyzran.ru/wp-content/uploads/2020/03/800px-Emblem_of_the_Office_of_the_Prosecutor_General_of_Russia.sv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82786" cy="104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771" w:rsidRDefault="00A62771" w:rsidP="009D0D9C">
            <w:pPr>
              <w:shd w:val="clear" w:color="auto" w:fill="0F243E" w:themeFill="text2" w:themeFillShade="80"/>
              <w:jc w:val="center"/>
              <w:rPr>
                <w:noProof/>
                <w:lang w:eastAsia="ru-RU"/>
              </w:rPr>
            </w:pPr>
          </w:p>
          <w:p w:rsidR="00DB34C6" w:rsidRDefault="00DB34C6" w:rsidP="009D0D9C">
            <w:pPr>
              <w:pStyle w:val="Default"/>
              <w:shd w:val="clear" w:color="auto" w:fill="0F243E" w:themeFill="text2" w:themeFillShade="80"/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>
              <w:rPr>
                <w:b/>
                <w:bCs/>
                <w:color w:val="FFFFFF" w:themeColor="background1"/>
                <w:sz w:val="28"/>
                <w:szCs w:val="32"/>
              </w:rPr>
              <w:t xml:space="preserve">ПРОКУРАТУРА АМУРСКОЙ </w:t>
            </w:r>
          </w:p>
          <w:p w:rsidR="00DB34C6" w:rsidRPr="00DB34C6" w:rsidRDefault="00DB34C6" w:rsidP="009D0D9C">
            <w:pPr>
              <w:pStyle w:val="Default"/>
              <w:shd w:val="clear" w:color="auto" w:fill="0F243E" w:themeFill="text2" w:themeFillShade="80"/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>
              <w:rPr>
                <w:b/>
                <w:bCs/>
                <w:color w:val="FFFFFF" w:themeColor="background1"/>
                <w:sz w:val="28"/>
                <w:szCs w:val="32"/>
              </w:rPr>
              <w:t>ОБЛАСТИ</w:t>
            </w:r>
          </w:p>
          <w:p w:rsidR="00EE506F" w:rsidRDefault="00EE506F" w:rsidP="00DB34C6">
            <w:pPr>
              <w:shd w:val="clear" w:color="auto" w:fill="0F243E" w:themeFill="text2" w:themeFillShade="80"/>
              <w:rPr>
                <w:noProof/>
                <w:lang w:eastAsia="ru-RU"/>
              </w:rPr>
            </w:pPr>
          </w:p>
          <w:p w:rsidR="004E4675" w:rsidRDefault="004E4675" w:rsidP="009D0D9C">
            <w:pPr>
              <w:shd w:val="clear" w:color="auto" w:fill="0F243E" w:themeFill="text2" w:themeFillShade="80"/>
              <w:jc w:val="center"/>
              <w:rPr>
                <w:noProof/>
                <w:lang w:eastAsia="ru-RU"/>
              </w:rPr>
            </w:pPr>
          </w:p>
          <w:p w:rsidR="004502E3" w:rsidRDefault="004502E3" w:rsidP="004502E3">
            <w:pPr>
              <w:pStyle w:val="Default"/>
              <w:shd w:val="clear" w:color="auto" w:fill="0F243E" w:themeFill="text2" w:themeFillShade="80"/>
              <w:jc w:val="center"/>
              <w:rPr>
                <w:b/>
                <w:bCs/>
                <w:color w:val="FFFFFF" w:themeColor="background1"/>
                <w:sz w:val="44"/>
                <w:szCs w:val="32"/>
              </w:rPr>
            </w:pPr>
            <w:r w:rsidRPr="004502E3">
              <w:rPr>
                <w:b/>
                <w:bCs/>
                <w:color w:val="FFFFFF" w:themeColor="background1"/>
                <w:sz w:val="44"/>
                <w:szCs w:val="32"/>
              </w:rPr>
              <w:t xml:space="preserve">О порядке приема и </w:t>
            </w:r>
          </w:p>
          <w:p w:rsidR="004502E3" w:rsidRPr="004502E3" w:rsidRDefault="004502E3" w:rsidP="004502E3">
            <w:pPr>
              <w:pStyle w:val="Default"/>
              <w:shd w:val="clear" w:color="auto" w:fill="0F243E" w:themeFill="text2" w:themeFillShade="80"/>
              <w:jc w:val="center"/>
              <w:rPr>
                <w:b/>
                <w:bCs/>
                <w:color w:val="FFFFFF" w:themeColor="background1"/>
                <w:sz w:val="44"/>
                <w:szCs w:val="32"/>
              </w:rPr>
            </w:pPr>
            <w:r w:rsidRPr="004502E3">
              <w:rPr>
                <w:b/>
                <w:bCs/>
                <w:color w:val="FFFFFF" w:themeColor="background1"/>
                <w:sz w:val="44"/>
                <w:szCs w:val="32"/>
              </w:rPr>
              <w:t>рассмотрения обращений в органах прокуратуры Амурской области</w:t>
            </w:r>
          </w:p>
          <w:p w:rsidR="004E4675" w:rsidRDefault="004E4675" w:rsidP="009D0D9C">
            <w:pPr>
              <w:shd w:val="clear" w:color="auto" w:fill="0F243E" w:themeFill="text2" w:themeFillShade="80"/>
            </w:pPr>
          </w:p>
          <w:p w:rsidR="005A6AEC" w:rsidRDefault="005A6AEC" w:rsidP="009D0D9C">
            <w:pPr>
              <w:shd w:val="clear" w:color="auto" w:fill="0F243E" w:themeFill="text2" w:themeFillShade="80"/>
            </w:pPr>
          </w:p>
          <w:p w:rsidR="006A24BE" w:rsidRDefault="00B72DFA" w:rsidP="008102BC"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E67697B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401955</wp:posOffset>
                  </wp:positionV>
                  <wp:extent cx="3238814" cy="2162175"/>
                  <wp:effectExtent l="0" t="0" r="0" b="0"/>
                  <wp:wrapThrough wrapText="bothSides">
                    <wp:wrapPolygon edited="0">
                      <wp:start x="0" y="0"/>
                      <wp:lineTo x="0" y="21315"/>
                      <wp:lineTo x="21473" y="21315"/>
                      <wp:lineTo x="21473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814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0D9C" w:rsidTr="0074325F">
        <w:trPr>
          <w:trHeight w:val="11906"/>
        </w:trPr>
        <w:tc>
          <w:tcPr>
            <w:tcW w:w="5683" w:type="dxa"/>
            <w:shd w:val="clear" w:color="auto" w:fill="DBE5F1" w:themeFill="accent1" w:themeFillTint="33"/>
          </w:tcPr>
          <w:p w:rsidR="004502E3" w:rsidRDefault="004502E3" w:rsidP="0074325F">
            <w:pPr>
              <w:shd w:val="clear" w:color="auto" w:fill="DBE5F1" w:themeFill="accent1" w:themeFillTint="33"/>
              <w:ind w:right="1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325F" w:rsidRDefault="004502E3" w:rsidP="0074325F">
            <w:pPr>
              <w:ind w:left="306" w:right="193"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Письменное обращение</w:t>
            </w:r>
            <w:r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гражданина, должностного и иного лица </w:t>
            </w:r>
            <w:r w:rsidRPr="00450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</w:t>
            </w:r>
            <w:r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обязательном порядке </w:t>
            </w:r>
            <w:r w:rsidRPr="00450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содержать</w:t>
            </w:r>
            <w:r w:rsidR="007432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450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4325F" w:rsidRDefault="0074325F" w:rsidP="0074325F">
            <w:pPr>
              <w:ind w:left="306" w:right="193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502E3"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либо наименование органа, в который направляется обращение, </w:t>
            </w:r>
          </w:p>
          <w:p w:rsidR="0074325F" w:rsidRDefault="0074325F" w:rsidP="0074325F">
            <w:pPr>
              <w:ind w:left="306" w:right="193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502E3"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либо фамилию, имя, отчество соответствующего должностного лица, либо его должность, </w:t>
            </w:r>
          </w:p>
          <w:p w:rsidR="0074325F" w:rsidRDefault="0074325F" w:rsidP="0074325F">
            <w:pPr>
              <w:ind w:left="306" w:right="193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502E3"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фамилию, имя, отчество (последнее - при наличии) гражданина, направившего обращение, </w:t>
            </w:r>
          </w:p>
          <w:p w:rsidR="0074325F" w:rsidRDefault="0074325F" w:rsidP="0074325F">
            <w:pPr>
              <w:ind w:left="306" w:right="193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502E3"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адрес, по которому должен быть направлен ответ или уведомление о переадресовании обращения, изложение существа вопроса, </w:t>
            </w:r>
          </w:p>
          <w:p w:rsidR="004502E3" w:rsidRDefault="0074325F" w:rsidP="0074325F">
            <w:pPr>
              <w:ind w:left="306" w:right="193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502E3"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личную подпись указанного гражданина и дату.</w:t>
            </w:r>
          </w:p>
          <w:p w:rsidR="004502E3" w:rsidRDefault="004502E3" w:rsidP="0074325F">
            <w:pPr>
              <w:ind w:left="306" w:right="19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необходимости в подтверждение своих доводов гражданин прилагает к письменному обращению документы и материалы либо их копии.</w:t>
            </w:r>
          </w:p>
          <w:p w:rsidR="0074325F" w:rsidRDefault="004502E3" w:rsidP="004502E3">
            <w:pPr>
              <w:ind w:left="306" w:right="193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Обращение, поступившее в форме электронного документа</w:t>
            </w:r>
            <w:r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обязательно должно содержать</w:t>
            </w:r>
            <w:r w:rsidR="0074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325F" w:rsidRDefault="0074325F" w:rsidP="0074325F">
            <w:pPr>
              <w:ind w:left="306" w:right="193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4502E3"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фамилию, имя, отчество (последнее - при наличии) гражданина, направившего обращение, </w:t>
            </w:r>
          </w:p>
          <w:p w:rsidR="0074325F" w:rsidRDefault="0074325F" w:rsidP="0074325F">
            <w:pPr>
              <w:ind w:left="306" w:right="193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02E3"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почты, по которому должны быть направлены ответ, уведомление о переадресации обращения. </w:t>
            </w:r>
          </w:p>
          <w:p w:rsidR="004502E3" w:rsidRPr="004502E3" w:rsidRDefault="004502E3" w:rsidP="0074325F">
            <w:pPr>
              <w:ind w:left="306" w:right="19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 вправе приложить к такому обращению необходимые документы и материалы в электронной форме.</w:t>
            </w:r>
          </w:p>
          <w:p w:rsidR="0074325F" w:rsidRDefault="0074325F" w:rsidP="0074325F">
            <w:pPr>
              <w:ind w:left="306" w:right="19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25F" w:rsidRDefault="0074325F" w:rsidP="0074325F">
            <w:pPr>
              <w:ind w:left="306" w:right="19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25F" w:rsidRPr="00B5607E" w:rsidRDefault="0074325F" w:rsidP="0074325F">
            <w:pPr>
              <w:ind w:right="193"/>
              <w:jc w:val="both"/>
              <w:rPr>
                <w:rFonts w:ascii="Franklin Gothic Book" w:hAnsi="Franklin Gothic Book" w:cs="Franklin Gothic Book"/>
              </w:rPr>
            </w:pPr>
          </w:p>
        </w:tc>
        <w:tc>
          <w:tcPr>
            <w:tcW w:w="5565" w:type="dxa"/>
            <w:shd w:val="clear" w:color="auto" w:fill="DBE5F1" w:themeFill="accent1" w:themeFillTint="33"/>
          </w:tcPr>
          <w:p w:rsidR="00611E0F" w:rsidRDefault="00611E0F" w:rsidP="00611E0F"/>
          <w:p w:rsidR="004502E3" w:rsidRDefault="004502E3" w:rsidP="0074325F">
            <w:pPr>
              <w:ind w:left="165" w:right="23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случае, </w:t>
            </w:r>
            <w:r w:rsidRPr="00450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если в обращении не указаны</w:t>
            </w:r>
            <w:r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фамилия гражданина, направившего обращение, или адрес, по которому должен быть направлен ответ, </w:t>
            </w:r>
            <w:r w:rsidRPr="004502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ответ на обращение не дается</w:t>
            </w:r>
            <w:r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Обращение с приложением (при наличии) приобщается к надзорному (наблюдательному) производству либо делу по номенклатуре на основании справки исполнителя.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рамках его компетенции.</w:t>
            </w:r>
          </w:p>
          <w:p w:rsidR="0074325F" w:rsidRPr="0074325F" w:rsidRDefault="0074325F" w:rsidP="0074325F">
            <w:pPr>
              <w:ind w:left="165" w:right="23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Обращения, в которых отсутствуют сведения, достаточные для их разрешения</w:t>
            </w:r>
            <w:r w:rsidRPr="0074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7-дневный срок возвращаются заявителям с предложением восполнить недостающие данные, а при необходимости с разъяснением, куда им для этого следует обратиться.</w:t>
            </w:r>
          </w:p>
          <w:p w:rsidR="0074325F" w:rsidRPr="0074325F" w:rsidRDefault="0074325F" w:rsidP="0074325F">
            <w:pPr>
              <w:ind w:left="165" w:right="23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обращения подлежат обязательной регистрации в течение 3 дней с момента поступления в органы прокуратуры.</w:t>
            </w:r>
          </w:p>
          <w:p w:rsidR="0074325F" w:rsidRDefault="0074325F" w:rsidP="0074325F">
            <w:pPr>
              <w:ind w:left="165" w:right="23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6054C3" wp14:editId="63A0933B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93980</wp:posOffset>
                      </wp:positionV>
                      <wp:extent cx="0" cy="1276350"/>
                      <wp:effectExtent l="1905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63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E71463" id="Прямая соединительная линия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6pt,7.4pt" to="263.6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" strokecolor="#be4b48" strokeweight="2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43814</wp:posOffset>
                      </wp:positionH>
                      <wp:positionV relativeFrom="paragraph">
                        <wp:posOffset>114935</wp:posOffset>
                      </wp:positionV>
                      <wp:extent cx="3324225" cy="19050"/>
                      <wp:effectExtent l="19050" t="1905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4225" cy="190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FD60E5" id="Прямая соединительная линия 6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9.05pt" to="265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" strokecolor="#bc4542 [3045]" strokeweight="2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119380</wp:posOffset>
                      </wp:positionV>
                      <wp:extent cx="0" cy="1276350"/>
                      <wp:effectExtent l="1905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63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8F31CD" id="Прямая соединительная линия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4pt" to="1.95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" strokecolor="#bc4542 [3045]" strokeweight="2.25pt"/>
                  </w:pict>
                </mc:Fallback>
              </mc:AlternateContent>
            </w:r>
          </w:p>
          <w:p w:rsidR="0074325F" w:rsidRPr="0074325F" w:rsidRDefault="0074325F" w:rsidP="0074325F">
            <w:pPr>
              <w:ind w:left="165" w:right="23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432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Разрешаются обращения в течение 30 дней со дня их регистрации в органах прокуратуры, а не требующие дополнительного изучения и проверки – не позднее 15 дней.</w:t>
            </w:r>
          </w:p>
          <w:p w:rsidR="0074325F" w:rsidRPr="004502E3" w:rsidRDefault="0074325F" w:rsidP="0074325F">
            <w:pPr>
              <w:ind w:left="165" w:right="23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E041ED" wp14:editId="694DF07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128270</wp:posOffset>
                      </wp:positionV>
                      <wp:extent cx="3324225" cy="19050"/>
                      <wp:effectExtent l="19050" t="1905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42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CE184F" id="Прямая соединительная линия 8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0.1pt" to="265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" strokecolor="#be4b48" strokeweight="2.25pt"/>
                  </w:pict>
                </mc:Fallback>
              </mc:AlternateContent>
            </w:r>
          </w:p>
          <w:p w:rsidR="009B3BF8" w:rsidRPr="00F3268C" w:rsidRDefault="009B3BF8" w:rsidP="004502E3">
            <w:pPr>
              <w:shd w:val="clear" w:color="auto" w:fill="DBE5F1" w:themeFill="accent1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DBE5F1" w:themeFill="accent1" w:themeFillTint="33"/>
          </w:tcPr>
          <w:p w:rsidR="00147018" w:rsidRDefault="00147018" w:rsidP="0074325F">
            <w:pPr>
              <w:shd w:val="clear" w:color="auto" w:fill="DBE5F1" w:themeFill="accent1" w:themeFillTint="33"/>
              <w:rPr>
                <w:rFonts w:ascii="Franklin Gothic Book" w:hAnsi="Franklin Gothic Book"/>
              </w:rPr>
            </w:pPr>
          </w:p>
          <w:p w:rsidR="0074325F" w:rsidRDefault="0074325F" w:rsidP="0074325F">
            <w:pPr>
              <w:ind w:left="306" w:right="19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 указывать контактный номер телефона для уточнения данных в случае необходимости.</w:t>
            </w:r>
          </w:p>
          <w:p w:rsidR="0074325F" w:rsidRPr="0074325F" w:rsidRDefault="0074325F" w:rsidP="0074325F">
            <w:pPr>
              <w:ind w:left="306" w:right="193" w:firstLine="42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325F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необходимости проведения дополнительной проверки, запроса материалов, срок проверки может быть продлен, но не более чем на 30 дней. В таких случаях </w:t>
            </w:r>
            <w:r w:rsidRPr="007432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автору обращения направляется соответствующее уведомление с указанием причин задержки и характере принимаемых мер. </w:t>
            </w:r>
          </w:p>
          <w:p w:rsidR="0074325F" w:rsidRDefault="0074325F" w:rsidP="0074325F">
            <w:pPr>
              <w:ind w:left="306" w:right="19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Обращения, подлежащие разрешению другими органами и организациями</w:t>
            </w:r>
            <w:r w:rsidRPr="0074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течение 7 дней со дня регистрации направляются по принадлежности с одновременным извещением об этом заявителей и разъяснением принятого решения.</w:t>
            </w:r>
          </w:p>
          <w:p w:rsidR="0074325F" w:rsidRDefault="0074325F" w:rsidP="0074325F">
            <w:pPr>
              <w:ind w:left="306" w:right="193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4325F" w:rsidRPr="0074325F" w:rsidRDefault="0074325F" w:rsidP="0074325F">
            <w:pPr>
              <w:ind w:left="306" w:right="19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A0C47D" wp14:editId="299EE2A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29845</wp:posOffset>
                      </wp:positionV>
                      <wp:extent cx="0" cy="2190750"/>
                      <wp:effectExtent l="1905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907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30EED" id="Прямая соединительная линия 1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05pt,2.35pt" to="7.05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" strokecolor="#be4b48" strokeweight="2.25pt"/>
                  </w:pict>
                </mc:Fallback>
              </mc:AlternateContent>
            </w:r>
            <w:r w:rsidRPr="007432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Личный прием обращений</w:t>
            </w:r>
            <w:r w:rsidRPr="0074325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прокурате Амурской области ежедневно по адресу: г. Благовещенск, ул. Пионерская, д. 37, с 09-00 до 18-00 (перерыв с 13-00 до 14-00), в территориальных и специализированных прокуратурах области личный прием обращений осуществляется в зданиях соответствующих прокуратур в рабочие дни с 09-00 до 18-00 (перерыв с 13-00 до 14-00).</w:t>
            </w:r>
          </w:p>
          <w:p w:rsidR="00F3268C" w:rsidRPr="009D0D9C" w:rsidRDefault="00F3268C" w:rsidP="0074325F">
            <w:pPr>
              <w:pStyle w:val="Default"/>
              <w:shd w:val="clear" w:color="auto" w:fill="DBE5F1" w:themeFill="accent1" w:themeFillTint="33"/>
              <w:jc w:val="center"/>
              <w:rPr>
                <w:b/>
                <w:bCs/>
                <w:color w:val="FFFFFF" w:themeColor="background1"/>
                <w:szCs w:val="32"/>
              </w:rPr>
            </w:pPr>
          </w:p>
          <w:p w:rsidR="00F3268C" w:rsidRDefault="00F3268C" w:rsidP="0074325F">
            <w:pPr>
              <w:pStyle w:val="Default"/>
              <w:shd w:val="clear" w:color="auto" w:fill="DBE5F1" w:themeFill="accent1" w:themeFillTint="33"/>
              <w:jc w:val="center"/>
              <w:rPr>
                <w:b/>
                <w:bCs/>
                <w:color w:val="FFFFFF" w:themeColor="background1"/>
                <w:szCs w:val="32"/>
              </w:rPr>
            </w:pPr>
          </w:p>
          <w:p w:rsidR="00F3268C" w:rsidRDefault="00F3268C" w:rsidP="0074325F">
            <w:pPr>
              <w:pStyle w:val="Default"/>
              <w:shd w:val="clear" w:color="auto" w:fill="DBE5F1" w:themeFill="accent1" w:themeFillTint="33"/>
              <w:jc w:val="center"/>
              <w:rPr>
                <w:b/>
                <w:bCs/>
                <w:color w:val="FFFFFF" w:themeColor="background1"/>
                <w:szCs w:val="32"/>
              </w:rPr>
            </w:pPr>
          </w:p>
          <w:p w:rsidR="0074325F" w:rsidRDefault="0074325F" w:rsidP="0074325F">
            <w:pPr>
              <w:pStyle w:val="Default"/>
              <w:shd w:val="clear" w:color="auto" w:fill="DBE5F1" w:themeFill="accent1" w:themeFillTint="33"/>
              <w:tabs>
                <w:tab w:val="left" w:pos="1830"/>
              </w:tabs>
              <w:rPr>
                <w:color w:val="FFFFFF" w:themeColor="background1"/>
                <w:szCs w:val="32"/>
              </w:rPr>
            </w:pPr>
            <w:r>
              <w:rPr>
                <w:color w:val="FFFFFF" w:themeColor="background1"/>
                <w:szCs w:val="32"/>
              </w:rPr>
              <w:tab/>
            </w:r>
          </w:p>
          <w:p w:rsidR="0074325F" w:rsidRDefault="0074325F" w:rsidP="0074325F">
            <w:pPr>
              <w:shd w:val="clear" w:color="auto" w:fill="DBE5F1" w:themeFill="accent1" w:themeFillTint="33"/>
            </w:pPr>
          </w:p>
          <w:p w:rsidR="001103F7" w:rsidRPr="0074325F" w:rsidRDefault="0074325F" w:rsidP="0074325F">
            <w:pPr>
              <w:tabs>
                <w:tab w:val="left" w:pos="1140"/>
              </w:tabs>
            </w:pPr>
            <w:r>
              <w:tab/>
            </w:r>
          </w:p>
        </w:tc>
      </w:tr>
    </w:tbl>
    <w:p w:rsidR="008102BC" w:rsidRPr="00CE2E5F" w:rsidRDefault="008102BC" w:rsidP="00CE2E5F">
      <w:pPr>
        <w:rPr>
          <w:vanish/>
          <w:sz w:val="24"/>
          <w:szCs w:val="24"/>
        </w:rPr>
      </w:pPr>
    </w:p>
    <w:sectPr w:rsidR="008102BC" w:rsidRPr="00CE2E5F" w:rsidSect="00CC57D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Medium Cond">
    <w:altName w:val="Calibri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Calibri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BE"/>
    <w:rsid w:val="000141D8"/>
    <w:rsid w:val="000F4D90"/>
    <w:rsid w:val="001103F7"/>
    <w:rsid w:val="00147018"/>
    <w:rsid w:val="00232224"/>
    <w:rsid w:val="00265755"/>
    <w:rsid w:val="00274ACA"/>
    <w:rsid w:val="00276AD7"/>
    <w:rsid w:val="002B0795"/>
    <w:rsid w:val="002C31CE"/>
    <w:rsid w:val="003026AA"/>
    <w:rsid w:val="003A74BE"/>
    <w:rsid w:val="003C0308"/>
    <w:rsid w:val="00425583"/>
    <w:rsid w:val="004502E3"/>
    <w:rsid w:val="004E2CA6"/>
    <w:rsid w:val="004E4675"/>
    <w:rsid w:val="004F7FC7"/>
    <w:rsid w:val="005160C4"/>
    <w:rsid w:val="00521532"/>
    <w:rsid w:val="00524BA9"/>
    <w:rsid w:val="005327E6"/>
    <w:rsid w:val="00536E95"/>
    <w:rsid w:val="005A6AEC"/>
    <w:rsid w:val="00611E0F"/>
    <w:rsid w:val="00661027"/>
    <w:rsid w:val="006616AF"/>
    <w:rsid w:val="0068417F"/>
    <w:rsid w:val="006902E0"/>
    <w:rsid w:val="006A24BE"/>
    <w:rsid w:val="0072637E"/>
    <w:rsid w:val="00731F59"/>
    <w:rsid w:val="0074325F"/>
    <w:rsid w:val="007640C2"/>
    <w:rsid w:val="007B44AD"/>
    <w:rsid w:val="008102BC"/>
    <w:rsid w:val="00875C28"/>
    <w:rsid w:val="008824F4"/>
    <w:rsid w:val="00891FC2"/>
    <w:rsid w:val="008A0390"/>
    <w:rsid w:val="008B57FC"/>
    <w:rsid w:val="008D6277"/>
    <w:rsid w:val="008F481B"/>
    <w:rsid w:val="009008C5"/>
    <w:rsid w:val="00946F6E"/>
    <w:rsid w:val="009B3BF8"/>
    <w:rsid w:val="009D0D9C"/>
    <w:rsid w:val="009F4084"/>
    <w:rsid w:val="009F7197"/>
    <w:rsid w:val="00A175AB"/>
    <w:rsid w:val="00A26F04"/>
    <w:rsid w:val="00A52FC2"/>
    <w:rsid w:val="00A564DE"/>
    <w:rsid w:val="00A62771"/>
    <w:rsid w:val="00A71A01"/>
    <w:rsid w:val="00AB1A74"/>
    <w:rsid w:val="00B5607E"/>
    <w:rsid w:val="00B72DFA"/>
    <w:rsid w:val="00B82930"/>
    <w:rsid w:val="00BD58A9"/>
    <w:rsid w:val="00BF4D91"/>
    <w:rsid w:val="00C044DD"/>
    <w:rsid w:val="00C73497"/>
    <w:rsid w:val="00C92192"/>
    <w:rsid w:val="00CC57DC"/>
    <w:rsid w:val="00CE2E5F"/>
    <w:rsid w:val="00CE5CC5"/>
    <w:rsid w:val="00D15C1F"/>
    <w:rsid w:val="00D4137B"/>
    <w:rsid w:val="00D54310"/>
    <w:rsid w:val="00DA1250"/>
    <w:rsid w:val="00DB34C6"/>
    <w:rsid w:val="00E3076C"/>
    <w:rsid w:val="00EE506F"/>
    <w:rsid w:val="00F11348"/>
    <w:rsid w:val="00F26BBF"/>
    <w:rsid w:val="00F3268C"/>
    <w:rsid w:val="00F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CE33E6"/>
  <w15:docId w15:val="{29C5FF53-44B1-496D-A33D-BD9DE4C6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F481B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="Times New Roman"/>
      <w:b/>
      <w:bCs/>
      <w:color w:val="4F81BD" w:themeColor="accent1"/>
      <w:sz w:val="32"/>
      <w:szCs w:val="20"/>
      <w:lang w:val="en-US" w:eastAsia="ja-JP"/>
    </w:rPr>
  </w:style>
  <w:style w:type="paragraph" w:styleId="2">
    <w:name w:val="heading 2"/>
    <w:basedOn w:val="a"/>
    <w:next w:val="a"/>
    <w:link w:val="20"/>
    <w:uiPriority w:val="1"/>
    <w:unhideWhenUsed/>
    <w:qFormat/>
    <w:rsid w:val="008F481B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="Times New Roman"/>
      <w:b/>
      <w:bCs/>
      <w:color w:val="1F497D" w:themeColor="text2"/>
      <w:szCs w:val="20"/>
      <w:lang w:val="en-US"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4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A24BE"/>
    <w:pPr>
      <w:spacing w:line="241" w:lineRule="atLeast"/>
    </w:pPr>
    <w:rPr>
      <w:rFonts w:ascii="PF Din Text Cond Pro" w:hAnsi="PF Din Text Cond Pro" w:cstheme="minorBidi"/>
      <w:color w:val="auto"/>
    </w:rPr>
  </w:style>
  <w:style w:type="character" w:customStyle="1" w:styleId="10">
    <w:name w:val="Заголовок 1 Знак"/>
    <w:basedOn w:val="a0"/>
    <w:link w:val="1"/>
    <w:uiPriority w:val="1"/>
    <w:rsid w:val="008F481B"/>
    <w:rPr>
      <w:rFonts w:asciiTheme="majorHAnsi" w:eastAsiaTheme="majorEastAsia" w:hAnsiTheme="majorHAnsi" w:cs="Times New Roman"/>
      <w:b/>
      <w:bCs/>
      <w:color w:val="4F81BD" w:themeColor="accent1"/>
      <w:sz w:val="32"/>
      <w:szCs w:val="20"/>
      <w:lang w:val="en-US" w:eastAsia="ja-JP"/>
    </w:rPr>
  </w:style>
  <w:style w:type="character" w:customStyle="1" w:styleId="20">
    <w:name w:val="Заголовок 2 Знак"/>
    <w:basedOn w:val="a0"/>
    <w:link w:val="2"/>
    <w:uiPriority w:val="1"/>
    <w:rsid w:val="008F481B"/>
    <w:rPr>
      <w:rFonts w:asciiTheme="majorHAnsi" w:eastAsiaTheme="majorEastAsia" w:hAnsiTheme="majorHAnsi" w:cs="Times New Roman"/>
      <w:b/>
      <w:bCs/>
      <w:color w:val="1F497D" w:themeColor="text2"/>
      <w:szCs w:val="20"/>
      <w:lang w:val="en-US" w:eastAsia="ja-JP"/>
    </w:rPr>
  </w:style>
  <w:style w:type="table" w:customStyle="1" w:styleId="TableLayout">
    <w:name w:val="Table Layout"/>
    <w:basedOn w:val="a1"/>
    <w:uiPriority w:val="99"/>
    <w:rsid w:val="008F481B"/>
    <w:pPr>
      <w:spacing w:after="180" w:line="288" w:lineRule="auto"/>
    </w:pPr>
    <w:rPr>
      <w:rFonts w:eastAsia="Times New Roman" w:cs="Times New Roman"/>
      <w:color w:val="265898" w:themeColor="text2" w:themeTint="E6"/>
      <w:sz w:val="18"/>
      <w:szCs w:val="20"/>
      <w:lang w:val="en-US" w:eastAsia="ja-JP"/>
    </w:rPr>
    <w:tblPr>
      <w:tblCellMar>
        <w:left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4502E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50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epp.genproc.gov.ru/web/proc_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8AF-B486-4B21-9727-3DEB0A72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Дохно Евгения Андреевна</cp:lastModifiedBy>
  <cp:revision>2</cp:revision>
  <cp:lastPrinted>2020-05-12T00:22:00Z</cp:lastPrinted>
  <dcterms:created xsi:type="dcterms:W3CDTF">2021-04-23T08:40:00Z</dcterms:created>
  <dcterms:modified xsi:type="dcterms:W3CDTF">2021-04-23T08:40:00Z</dcterms:modified>
</cp:coreProperties>
</file>