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278A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8A2" w:rsidRDefault="0042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 декабря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8A2" w:rsidRDefault="0042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1800</w:t>
            </w:r>
          </w:p>
        </w:tc>
      </w:tr>
    </w:tbl>
    <w:p w:rsidR="004278A2" w:rsidRDefault="004278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ЦЕНТРАЛЬНЫХ ОРГАНАХ РОССИЙСКОЙ ФЕДЕРАЦИИ,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ОТВЕТСТВЕННЫХ ЗА РЕАЛИЗАЦИЮ ПОЛОЖЕНИЙ КОНВЕНЦИИ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УГОЛОВНОЙ ОТВЕТСТВЕННОСТИ ЗА КОРРУПЦИЮ,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КАСАЮЩИХСЯ МЕЖДУНАРОДНОГО СОТРУДНИЧЕСТВА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положений </w:t>
      </w:r>
      <w:hyperlink r:id="rId5" w:history="1">
        <w:r>
          <w:rPr>
            <w:rFonts w:ascii="Calibri" w:hAnsi="Calibri" w:cs="Calibri"/>
            <w:color w:val="0000FF"/>
          </w:rPr>
          <w:t>статьи 29</w:t>
        </w:r>
      </w:hyperlink>
      <w:r>
        <w:rPr>
          <w:rFonts w:ascii="Calibri" w:hAnsi="Calibri" w:cs="Calibri"/>
        </w:rPr>
        <w:t xml:space="preserve"> Конвенции об уголовной ответственности за коррупцию от 27 января 1999 г. постановляю: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4"/>
      <w:bookmarkEnd w:id="0"/>
      <w:r>
        <w:rPr>
          <w:rFonts w:ascii="Calibri" w:hAnsi="Calibri" w:cs="Calibri"/>
        </w:rPr>
        <w:t xml:space="preserve">1. Установить, что </w:t>
      </w:r>
      <w:hyperlink r:id="rId6" w:history="1">
        <w:r>
          <w:rPr>
            <w:rFonts w:ascii="Calibri" w:hAnsi="Calibri" w:cs="Calibri"/>
            <w:color w:val="0000FF"/>
          </w:rPr>
          <w:t>центральными органами</w:t>
        </w:r>
      </w:hyperlink>
      <w:r>
        <w:rPr>
          <w:rFonts w:ascii="Calibri" w:hAnsi="Calibri" w:cs="Calibri"/>
        </w:rPr>
        <w:t xml:space="preserve"> Российской Федерации, ответственными за реализацию положений </w:t>
      </w:r>
      <w:hyperlink r:id="rId7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об уголовной ответственности за коррупцию от 27 января 1999 г., касающихся международного сотрудничества, являются: </w:t>
      </w:r>
      <w:hyperlink r:id="rId8" w:history="1">
        <w:r>
          <w:rPr>
            <w:rFonts w:ascii="Calibri" w:hAnsi="Calibri" w:cs="Calibri"/>
            <w:color w:val="0000FF"/>
          </w:rPr>
          <w:t>Министерство юстиции</w:t>
        </w:r>
      </w:hyperlink>
      <w:r>
        <w:rPr>
          <w:rFonts w:ascii="Calibri" w:hAnsi="Calibri" w:cs="Calibri"/>
        </w:rP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9" w:history="1">
        <w:r>
          <w:rPr>
            <w:rFonts w:ascii="Calibri" w:hAnsi="Calibri" w:cs="Calibri"/>
            <w:color w:val="0000FF"/>
          </w:rPr>
          <w:t>Генеральная прокуратура</w:t>
        </w:r>
      </w:hyperlink>
      <w:r>
        <w:rPr>
          <w:rFonts w:ascii="Calibri" w:hAnsi="Calibri" w:cs="Calibri"/>
        </w:rPr>
        <w:t xml:space="preserve"> Российской Федерации - по иным вопросам международного сотрудничества.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Министерству иностранных дел Российской Федерации уведомить Генерального секретаря Совета Европы о решении, изложенном в </w:t>
      </w:r>
      <w:hyperlink w:anchor="Par14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Указа.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со дня его подписания.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18 декабря 2008 года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1800</w:t>
      </w: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78A2" w:rsidRDefault="004278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78A2" w:rsidRDefault="004278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FC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8A2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278A2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16D7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B75206BA9586E5D8488A0ACE304E9E57EC03473A575DB2D7E2D5291D31BBA38FD510C29ECE36AE6BC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B75206BA9586E5D8488A0ACE304E9E57E90B4036575DB2D7E2D5291D31BBA38FD510C29ECE33A16BC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B75206BA9586E5D8488A0ACE304E9E50EA0D40315800B8DFBBD92B61CA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B75206BA9586E5D8488A0ACE304E9E57E90B4036575DB2D7E2D5291D31BBA38FD510C29ECE33A16BC1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3B75206BA9586E5D8488A0ACE304E9E57EC084035565DB2D7E2D5291D31BBA38FD510C29ECE36AB6BC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2015-07-14T08:02:00Z</dcterms:created>
  <dcterms:modified xsi:type="dcterms:W3CDTF">2015-07-14T08:03:00Z</dcterms:modified>
</cp:coreProperties>
</file>