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8B" w:rsidRDefault="005A228B" w:rsidP="005A228B">
      <w:pPr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5A228B" w:rsidRPr="003F578C" w:rsidRDefault="005A228B" w:rsidP="005A22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ПРИМЕРНЫЕ </w:t>
      </w:r>
      <w:r w:rsidRPr="003F578C">
        <w:rPr>
          <w:rFonts w:ascii="Times New Roman" w:hAnsi="Times New Roman"/>
          <w:sz w:val="28"/>
          <w:szCs w:val="28"/>
        </w:rPr>
        <w:t>ВОПРОСЫ ДЛЯ ТЕСТИРОВАНИЯ: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Каким федеральным законом определены правовые и организационные системы государственной службы Российской Федерации?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За безупречную и эффективную государственную гражданскую службу применяются следующие виды поощрения и награждения: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 xml:space="preserve">Государственный гражданский служащий не может находиться на государственной гражданской службе в случае </w:t>
      </w:r>
      <w:proofErr w:type="spellStart"/>
      <w:r w:rsidRPr="003F578C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3F578C">
        <w:rPr>
          <w:rFonts w:ascii="Times New Roman" w:hAnsi="Times New Roman"/>
          <w:sz w:val="28"/>
          <w:szCs w:val="28"/>
        </w:rPr>
        <w:t xml:space="preserve"> сведений: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Каким из нормативных правовых актов утвержден реестр должностей федеральных государственных гражданских служащих: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Индивидуальные служебные споры рассматриваются</w:t>
      </w:r>
      <w:r>
        <w:rPr>
          <w:rFonts w:ascii="Times New Roman" w:hAnsi="Times New Roman"/>
          <w:sz w:val="28"/>
          <w:szCs w:val="28"/>
        </w:rPr>
        <w:t xml:space="preserve"> комиссией….. 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В случае отказа государственного гражданского служащего от перевода на иную должность государственной гражданской службы государственный гражданский служащий:</w:t>
      </w:r>
    </w:p>
    <w:p w:rsidR="005A228B" w:rsidRPr="003F578C" w:rsidRDefault="005A228B" w:rsidP="005A228B">
      <w:pPr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а) освобождается от замещаемой должности государственной гражданской службы и увольняется с государственной гражданской службы;</w:t>
      </w:r>
    </w:p>
    <w:p w:rsidR="005A228B" w:rsidRPr="003F578C" w:rsidRDefault="005A228B" w:rsidP="005A228B">
      <w:pPr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б) продолжает осуществлять свою профессиональную служебную деятельность на прежней должности государственной гражданской службы;</w:t>
      </w:r>
    </w:p>
    <w:p w:rsidR="005A228B" w:rsidRPr="003F578C" w:rsidRDefault="005A228B" w:rsidP="005A228B">
      <w:pPr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в) направляется на обучение дополнительного профессионального образования;</w:t>
      </w:r>
    </w:p>
    <w:p w:rsidR="005A228B" w:rsidRPr="003F578C" w:rsidRDefault="005A228B" w:rsidP="005A228B">
      <w:pPr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г) подлежит привлечению к дисциплинарной ответственности.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F578C">
        <w:rPr>
          <w:rFonts w:ascii="Times New Roman" w:hAnsi="Times New Roman"/>
          <w:sz w:val="28"/>
          <w:szCs w:val="28"/>
        </w:rPr>
        <w:t>течение</w:t>
      </w:r>
      <w:proofErr w:type="gramEnd"/>
      <w:r w:rsidRPr="003F578C">
        <w:rPr>
          <w:rFonts w:ascii="Times New Roman" w:hAnsi="Times New Roman"/>
          <w:sz w:val="28"/>
          <w:szCs w:val="28"/>
        </w:rPr>
        <w:t xml:space="preserve"> какого срока должны быть проинформированы кандидаты о результатах конкурса на замещение вакантной должности государственной гражданской службы: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Аттестации не подлежат государственные гражданские служащие: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Периодичность проведения аттестации государственного гражданского служащего составляет: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Вправе ли государственный гражданский служащий выполнять иную оплачиваемую работу: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На государственную гражданскую службу вправе поступать: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Документы для участия в конкурсе на замещение вакантной должности государственной гражданской службы могут предоставляться: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F578C">
        <w:rPr>
          <w:rFonts w:ascii="Times New Roman" w:hAnsi="Times New Roman"/>
          <w:sz w:val="28"/>
          <w:szCs w:val="28"/>
        </w:rPr>
        <w:t xml:space="preserve">Дата принятия Конституции Российской Федерации: 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Может ли гражданин быть принят на гражданскую службу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Вправе ли гражданский служащий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 xml:space="preserve">Сведения о своих доходах, об имуществе и обязательствах имущественного характера, а также о доходах, об имуществе и </w:t>
      </w:r>
      <w:r w:rsidRPr="003F578C">
        <w:rPr>
          <w:rFonts w:ascii="Times New Roman" w:hAnsi="Times New Roman"/>
          <w:sz w:val="28"/>
          <w:szCs w:val="28"/>
        </w:rPr>
        <w:lastRenderedPageBreak/>
        <w:t>обязательствах имущественного характера членов своей семьи представителю нанимателя представляют: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 xml:space="preserve">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 либо представление заведомо недостоверных или неполных сведений: 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Под конфликтом интересов понимается: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492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 xml:space="preserve">Предотвращение или урегулирование конфликта интересов может состоять </w:t>
      </w:r>
      <w:proofErr w:type="gramStart"/>
      <w:r w:rsidRPr="003F578C">
        <w:rPr>
          <w:rFonts w:ascii="Times New Roman" w:hAnsi="Times New Roman"/>
          <w:sz w:val="28"/>
          <w:szCs w:val="28"/>
        </w:rPr>
        <w:t>в</w:t>
      </w:r>
      <w:proofErr w:type="gramEnd"/>
      <w:r w:rsidRPr="003F578C">
        <w:rPr>
          <w:rFonts w:ascii="Times New Roman" w:hAnsi="Times New Roman"/>
          <w:sz w:val="28"/>
          <w:szCs w:val="28"/>
        </w:rPr>
        <w:t>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492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492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идентифицировать, представителю нанимателя представляются: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49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Укажите дату утверждения Генеральным прокурором Российской Федерации Кодекса этики и служебного поведения федерального государственного гражданского служащего органов прокуратуры Российской Федерации: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492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От каких действий в соответствии с Кодексом этики и служебного поведения федерального государственного гражданского служащего органов прокуратуры Российской Федерации следует воздержаться государственному гражданскому служащему: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Какую информацию в сети интернет не вправе размещать государственный гражданский служащий в соответствии с Кодексом этики и служебного поведения федерального государственного гражданского служащего органов прокуратуры Российской Федерации: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Укажите требования к внешнему виду гражданского служащего при исполнении им должностных обязанностей, изложенные в Кодексе этики и служебного поведения федерального государственного гражданского служащего органов прокуратуры Российской Федерации:</w:t>
      </w:r>
    </w:p>
    <w:p w:rsidR="005A228B" w:rsidRPr="003F578C" w:rsidRDefault="005A228B" w:rsidP="005A228B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F578C">
        <w:rPr>
          <w:rFonts w:ascii="Times New Roman" w:hAnsi="Times New Roman"/>
          <w:sz w:val="28"/>
          <w:szCs w:val="28"/>
        </w:rPr>
        <w:t>Цель Кодекса этики и служебного поведения федерального государственного гражданского служащего органов прокуратуры Российской Федерации:</w:t>
      </w:r>
    </w:p>
    <w:p w:rsidR="005A228B" w:rsidRDefault="005A228B" w:rsidP="005A228B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D30B4">
        <w:rPr>
          <w:rFonts w:ascii="Times New Roman" w:hAnsi="Times New Roman"/>
          <w:sz w:val="28"/>
          <w:szCs w:val="28"/>
        </w:rPr>
        <w:t>Виды ответственности за нарушение Кодекса этики и служебного поведения федерального государственного гражданского служащего органов прокуратуры Российской Федерации:</w:t>
      </w:r>
    </w:p>
    <w:p w:rsidR="005A228B" w:rsidRDefault="005A228B" w:rsidP="005A228B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D30B4">
        <w:rPr>
          <w:rFonts w:ascii="Times New Roman" w:hAnsi="Times New Roman"/>
          <w:sz w:val="28"/>
          <w:szCs w:val="28"/>
        </w:rPr>
        <w:t>Система электронного документооборота федерального органа предусматривает:</w:t>
      </w:r>
    </w:p>
    <w:p w:rsidR="005A228B" w:rsidRPr="007D30B4" w:rsidRDefault="005A228B" w:rsidP="005A228B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D30B4">
        <w:rPr>
          <w:rFonts w:ascii="Times New Roman" w:hAnsi="Times New Roman"/>
          <w:sz w:val="28"/>
          <w:szCs w:val="28"/>
        </w:rPr>
        <w:t>Электронная подпись - это:</w:t>
      </w:r>
    </w:p>
    <w:p w:rsidR="004D29E8" w:rsidRDefault="005A228B"/>
    <w:sectPr w:rsidR="004D29E8" w:rsidSect="0076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0EA8"/>
    <w:multiLevelType w:val="hybridMultilevel"/>
    <w:tmpl w:val="1D92E4C2"/>
    <w:lvl w:ilvl="0" w:tplc="06D6BC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228B"/>
    <w:rsid w:val="005A228B"/>
    <w:rsid w:val="00765B4C"/>
    <w:rsid w:val="008557E0"/>
    <w:rsid w:val="00C2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1</cp:revision>
  <dcterms:created xsi:type="dcterms:W3CDTF">2024-08-12T08:44:00Z</dcterms:created>
  <dcterms:modified xsi:type="dcterms:W3CDTF">2024-08-12T08:47:00Z</dcterms:modified>
</cp:coreProperties>
</file>