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Pr="009177A6" w:rsidRDefault="005B5C2A" w:rsidP="00600E00">
      <w:pPr>
        <w:spacing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25201C" w:rsidRPr="00ED70C0">
        <w:rPr>
          <w:rFonts w:ascii="Times New Roman" w:eastAsia="Times New Roman" w:hAnsi="Times New Roman" w:cs="Times New Roman"/>
          <w:sz w:val="27"/>
          <w:szCs w:val="27"/>
          <w:lang w:eastAsia="ru-RU"/>
        </w:rPr>
        <w:t>ведущего</w:t>
      </w:r>
      <w:r w:rsidR="00356E0D" w:rsidRPr="00ED70C0">
        <w:rPr>
          <w:rFonts w:ascii="Times New Roman" w:eastAsia="Times New Roman" w:hAnsi="Times New Roman" w:cs="Times New Roman"/>
          <w:sz w:val="27"/>
          <w:szCs w:val="27"/>
          <w:lang w:eastAsia="ru-RU"/>
        </w:rPr>
        <w:t xml:space="preserve"> специалиста</w:t>
      </w:r>
      <w:r w:rsidR="00356E0D" w:rsidRPr="009177A6">
        <w:rPr>
          <w:rFonts w:ascii="Times New Roman" w:eastAsia="Times New Roman" w:hAnsi="Times New Roman" w:cs="Times New Roman"/>
          <w:sz w:val="27"/>
          <w:szCs w:val="27"/>
          <w:lang w:eastAsia="ru-RU"/>
        </w:rPr>
        <w:t xml:space="preserve"> </w:t>
      </w:r>
      <w:r w:rsidR="0028315A">
        <w:rPr>
          <w:rFonts w:ascii="Times New Roman" w:eastAsia="Times New Roman" w:hAnsi="Times New Roman" w:cs="Times New Roman"/>
          <w:sz w:val="27"/>
          <w:szCs w:val="27"/>
          <w:lang w:eastAsia="ru-RU"/>
        </w:rPr>
        <w:t>Рязанской</w:t>
      </w:r>
      <w:r w:rsidR="004B19F0">
        <w:rPr>
          <w:rFonts w:ascii="Times New Roman" w:eastAsia="Times New Roman" w:hAnsi="Times New Roman" w:cs="Times New Roman"/>
          <w:sz w:val="27"/>
          <w:szCs w:val="27"/>
          <w:lang w:eastAsia="ru-RU"/>
        </w:rPr>
        <w:t xml:space="preserve"> транспортной прокуратуры</w:t>
      </w:r>
      <w:r w:rsidR="00875B86" w:rsidRPr="009177A6">
        <w:rPr>
          <w:rFonts w:ascii="Times New Roman" w:eastAsia="Times New Roman" w:hAnsi="Times New Roman" w:cs="Times New Roman"/>
          <w:sz w:val="27"/>
          <w:szCs w:val="27"/>
          <w:lang w:eastAsia="ru-RU"/>
        </w:rPr>
        <w:t>.</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6258DC" w:rsidRDefault="006258DC" w:rsidP="00600E00">
      <w:pPr>
        <w:spacing w:after="0" w:line="240" w:lineRule="exact"/>
        <w:ind w:firstLine="708"/>
        <w:jc w:val="both"/>
        <w:rPr>
          <w:rFonts w:ascii="Times New Roman" w:hAnsi="Times New Roman" w:cs="Times New Roman"/>
          <w:sz w:val="27"/>
          <w:szCs w:val="27"/>
        </w:rPr>
      </w:pPr>
      <w:r w:rsidRPr="00B40A18">
        <w:rPr>
          <w:rFonts w:ascii="Times New Roman" w:hAnsi="Times New Roman" w:cs="Times New Roman"/>
          <w:sz w:val="27"/>
          <w:szCs w:val="27"/>
        </w:rPr>
        <w:t>Должностные обязанности:</w:t>
      </w:r>
      <w:r w:rsidRPr="00652EB5">
        <w:rPr>
          <w:rFonts w:ascii="Times New Roman" w:hAnsi="Times New Roman" w:cs="Times New Roman"/>
          <w:sz w:val="27"/>
          <w:szCs w:val="27"/>
        </w:rPr>
        <w:t xml:space="preserve"> </w:t>
      </w:r>
      <w:r w:rsidRPr="001C6AF5">
        <w:rPr>
          <w:rFonts w:ascii="Times New Roman" w:hAnsi="Times New Roman" w:cs="Times New Roman"/>
          <w:sz w:val="27"/>
          <w:szCs w:val="27"/>
        </w:rPr>
        <w:t xml:space="preserve">организация и ведение делопроизводства; </w:t>
      </w:r>
      <w:r w:rsidRPr="001C6AF5">
        <w:rPr>
          <w:rFonts w:ascii="Times New Roman" w:eastAsia="Times New Roman" w:hAnsi="Times New Roman" w:cs="Times New Roman"/>
          <w:sz w:val="27"/>
          <w:szCs w:val="27"/>
          <w:lang w:eastAsia="ru-RU"/>
        </w:rPr>
        <w:t>осуществление учета, регистрации поступающих материалов и документов,</w:t>
      </w:r>
      <w:r w:rsidRPr="001C6AF5">
        <w:rPr>
          <w:rFonts w:ascii="Times New Roman" w:hAnsi="Times New Roman" w:cs="Times New Roman"/>
          <w:sz w:val="27"/>
          <w:szCs w:val="27"/>
        </w:rPr>
        <w:t xml:space="preserve"> отправка исходящей корреспонденции</w:t>
      </w:r>
      <w:r w:rsidRPr="001C6AF5">
        <w:rPr>
          <w:rFonts w:ascii="Times New Roman" w:eastAsia="Times New Roman" w:hAnsi="Times New Roman" w:cs="Times New Roman"/>
          <w:sz w:val="27"/>
          <w:szCs w:val="27"/>
          <w:lang w:eastAsia="ru-RU"/>
        </w:rPr>
        <w:t>; составление и согласование номенклатуры дел; формирование дел и надзорных производств;</w:t>
      </w:r>
      <w:r w:rsidRPr="001C6AF5">
        <w:rPr>
          <w:rFonts w:ascii="Times New Roman" w:hAnsi="Times New Roman" w:cs="Times New Roman"/>
          <w:sz w:val="27"/>
          <w:szCs w:val="27"/>
        </w:rPr>
        <w:t xml:space="preserve"> </w:t>
      </w:r>
      <w:r w:rsidRPr="001C6AF5">
        <w:rPr>
          <w:rFonts w:ascii="Times New Roman" w:eastAsia="Times New Roman" w:hAnsi="Times New Roman" w:cs="Times New Roman"/>
          <w:sz w:val="27"/>
          <w:szCs w:val="27"/>
          <w:lang w:eastAsia="ru-RU"/>
        </w:rPr>
        <w:t>подготовка (оформление и формирование) законченных делопроизводством дел для сдачи в архив, составление описи дел постоянного и долговременного срока хранения.</w:t>
      </w:r>
      <w:r>
        <w:rPr>
          <w:rFonts w:ascii="Times New Roman" w:hAnsi="Times New Roman" w:cs="Times New Roman"/>
          <w:sz w:val="27"/>
          <w:szCs w:val="27"/>
        </w:rPr>
        <w:t xml:space="preserve"> </w:t>
      </w:r>
    </w:p>
    <w:p w:rsidR="00954D79" w:rsidRDefault="00954D79" w:rsidP="00600E00">
      <w:pPr>
        <w:spacing w:after="0" w:line="240" w:lineRule="exact"/>
        <w:ind w:firstLine="708"/>
        <w:jc w:val="both"/>
        <w:rPr>
          <w:rFonts w:ascii="Times New Roman" w:eastAsia="Times New Roman" w:hAnsi="Times New Roman" w:cs="Times New Roman"/>
          <w:sz w:val="27"/>
          <w:szCs w:val="27"/>
          <w:lang w:eastAsia="ru-RU"/>
        </w:rPr>
      </w:pPr>
    </w:p>
    <w:p w:rsidR="001F7445" w:rsidRPr="009177A6" w:rsidRDefault="001F744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25201C" w:rsidRDefault="009A54FC" w:rsidP="00600E00">
      <w:pPr>
        <w:spacing w:after="0" w:line="240" w:lineRule="exact"/>
        <w:ind w:firstLine="720"/>
        <w:jc w:val="both"/>
        <w:rPr>
          <w:rFonts w:ascii="Times New Roman" w:eastAsia="Times New Roman" w:hAnsi="Times New Roman" w:cs="Times New Roman"/>
          <w:sz w:val="27"/>
          <w:szCs w:val="27"/>
          <w:lang w:eastAsia="ru-RU"/>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ведущего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принимать решения в целях обеспечения деятельности по вопросам, относящимся к его компетенции;</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требовать предоставления материалов и документов, необходимых для выполнения возложенных на него обязанностей.</w:t>
      </w:r>
    </w:p>
    <w:p w:rsidR="00600E00" w:rsidRPr="00600E00" w:rsidRDefault="00600E00" w:rsidP="00600E00">
      <w:pPr>
        <w:autoSpaceDE w:val="0"/>
        <w:autoSpaceDN w:val="0"/>
        <w:adjustRightInd w:val="0"/>
        <w:spacing w:after="0" w:line="240" w:lineRule="exact"/>
        <w:ind w:firstLine="708"/>
        <w:jc w:val="both"/>
        <w:rPr>
          <w:rFonts w:ascii="Times New Roman" w:eastAsia="Times New Roman" w:hAnsi="Times New Roman" w:cs="Times New Roman"/>
          <w:sz w:val="27"/>
          <w:szCs w:val="27"/>
          <w:lang w:eastAsia="ru-RU"/>
        </w:rPr>
      </w:pPr>
      <w:r w:rsidRPr="00600E00">
        <w:rPr>
          <w:rFonts w:ascii="Times New Roman" w:eastAsia="Times New Roman" w:hAnsi="Times New Roman" w:cs="Times New Roman"/>
          <w:sz w:val="27"/>
          <w:szCs w:val="27"/>
          <w:lang w:eastAsia="ru-RU"/>
        </w:rPr>
        <w:t>Ведущий специалист за неисполнение или ненадлежащее исполнение возложенных на него должностных обязанностей, нарушение законодательства Российской Федерации, исполнение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CF2D4F" w:rsidRDefault="00CF2D4F" w:rsidP="00600E00">
      <w:pPr>
        <w:spacing w:after="0" w:line="240" w:lineRule="exact"/>
        <w:ind w:firstLine="708"/>
        <w:jc w:val="both"/>
        <w:rPr>
          <w:rFonts w:ascii="Times New Roman" w:eastAsia="Times New Roman" w:hAnsi="Times New Roman" w:cs="Times New Roman"/>
          <w:sz w:val="27"/>
          <w:szCs w:val="27"/>
          <w:lang w:eastAsia="ru-RU"/>
        </w:rPr>
      </w:pP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Эффективность и результативность профессиональной служебной деятельности ведущего специалиста оценивается по количественным и качественным показателям.</w:t>
      </w: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Количественные показатели: число подготовленных, рассмотренных, зарегистрированных служебных документов.</w:t>
      </w: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1F7445" w:rsidRPr="009177A6" w:rsidRDefault="001F7445" w:rsidP="00600E00">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Начало приема документов для участия в конкурсе «</w:t>
      </w:r>
      <w:r w:rsidR="00F94BF0">
        <w:rPr>
          <w:rFonts w:ascii="Times New Roman" w:eastAsia="Times New Roman" w:hAnsi="Times New Roman" w:cs="Times New Roman"/>
          <w:sz w:val="27"/>
          <w:szCs w:val="27"/>
          <w:lang w:eastAsia="ru-RU"/>
        </w:rPr>
        <w:t>27</w:t>
      </w:r>
      <w:r w:rsidRPr="00726BD8">
        <w:rPr>
          <w:rFonts w:ascii="Times New Roman" w:eastAsia="Times New Roman" w:hAnsi="Times New Roman" w:cs="Times New Roman"/>
          <w:sz w:val="27"/>
          <w:szCs w:val="27"/>
          <w:lang w:eastAsia="ru-RU"/>
        </w:rPr>
        <w:t xml:space="preserve">» </w:t>
      </w:r>
      <w:r w:rsidR="00F94BF0">
        <w:rPr>
          <w:rFonts w:ascii="Times New Roman" w:eastAsia="Times New Roman" w:hAnsi="Times New Roman" w:cs="Times New Roman"/>
          <w:sz w:val="27"/>
          <w:szCs w:val="27"/>
          <w:lang w:eastAsia="ru-RU"/>
        </w:rPr>
        <w:t xml:space="preserve">августа </w:t>
      </w:r>
      <w:r w:rsidRPr="00726BD8">
        <w:rPr>
          <w:rFonts w:ascii="Times New Roman" w:eastAsia="Times New Roman" w:hAnsi="Times New Roman" w:cs="Times New Roman"/>
          <w:sz w:val="27"/>
          <w:szCs w:val="27"/>
          <w:lang w:eastAsia="ru-RU"/>
        </w:rPr>
        <w:t>202</w:t>
      </w:r>
      <w:r>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9.00, окончание – «</w:t>
      </w:r>
      <w:r w:rsidR="00F94BF0">
        <w:rPr>
          <w:rFonts w:ascii="Times New Roman" w:eastAsia="Times New Roman" w:hAnsi="Times New Roman" w:cs="Times New Roman"/>
          <w:sz w:val="27"/>
          <w:szCs w:val="27"/>
          <w:lang w:eastAsia="ru-RU"/>
        </w:rPr>
        <w:t>16</w:t>
      </w:r>
      <w:r w:rsidRPr="00726BD8">
        <w:rPr>
          <w:rFonts w:ascii="Times New Roman" w:eastAsia="Times New Roman" w:hAnsi="Times New Roman" w:cs="Times New Roman"/>
          <w:sz w:val="27"/>
          <w:szCs w:val="27"/>
          <w:lang w:eastAsia="ru-RU"/>
        </w:rPr>
        <w:t xml:space="preserve">» </w:t>
      </w:r>
      <w:r w:rsidR="00F94BF0">
        <w:rPr>
          <w:rFonts w:ascii="Times New Roman" w:eastAsia="Times New Roman" w:hAnsi="Times New Roman" w:cs="Times New Roman"/>
          <w:sz w:val="27"/>
          <w:szCs w:val="27"/>
          <w:lang w:eastAsia="ru-RU"/>
        </w:rPr>
        <w:t>сентября</w:t>
      </w:r>
      <w:r>
        <w:rPr>
          <w:rFonts w:ascii="Times New Roman" w:eastAsia="Times New Roman" w:hAnsi="Times New Roman" w:cs="Times New Roman"/>
          <w:sz w:val="27"/>
          <w:szCs w:val="27"/>
          <w:lang w:eastAsia="ru-RU"/>
        </w:rPr>
        <w:t xml:space="preserve"> </w:t>
      </w:r>
      <w:r w:rsidRPr="00726BD8">
        <w:rPr>
          <w:rFonts w:ascii="Times New Roman" w:eastAsia="Times New Roman" w:hAnsi="Times New Roman" w:cs="Times New Roman"/>
          <w:sz w:val="27"/>
          <w:szCs w:val="27"/>
          <w:lang w:eastAsia="ru-RU"/>
        </w:rPr>
        <w:t>202</w:t>
      </w:r>
      <w:r>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18.00.</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Документы принимаются по адресу: 107140, г. Москва, ул. Краснопрудная, д. 22Б, тел. 8(495)785-70-00 (доб. 126), 8(495)-730-64-48 (факс).</w:t>
      </w:r>
    </w:p>
    <w:p w:rsidR="00600E00"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F94BF0">
        <w:rPr>
          <w:rFonts w:ascii="Times New Roman" w:eastAsia="Times New Roman" w:hAnsi="Times New Roman" w:cs="Times New Roman"/>
          <w:sz w:val="27"/>
          <w:szCs w:val="27"/>
          <w:lang w:eastAsia="ru-RU"/>
        </w:rPr>
        <w:t>16</w:t>
      </w:r>
      <w:r w:rsidRPr="00832C5B">
        <w:rPr>
          <w:rFonts w:ascii="Times New Roman" w:eastAsia="Times New Roman" w:hAnsi="Times New Roman" w:cs="Times New Roman"/>
          <w:sz w:val="27"/>
          <w:szCs w:val="27"/>
          <w:lang w:eastAsia="ru-RU"/>
        </w:rPr>
        <w:t xml:space="preserve">» </w:t>
      </w:r>
      <w:r w:rsidR="00F94BF0">
        <w:rPr>
          <w:rFonts w:ascii="Times New Roman" w:eastAsia="Times New Roman" w:hAnsi="Times New Roman" w:cs="Times New Roman"/>
          <w:sz w:val="27"/>
          <w:szCs w:val="27"/>
          <w:lang w:eastAsia="ru-RU"/>
        </w:rPr>
        <w:t>октября</w:t>
      </w:r>
      <w:r>
        <w:rPr>
          <w:rFonts w:ascii="Times New Roman" w:eastAsia="Times New Roman" w:hAnsi="Times New Roman" w:cs="Times New Roman"/>
          <w:sz w:val="27"/>
          <w:szCs w:val="27"/>
          <w:lang w:eastAsia="ru-RU"/>
        </w:rPr>
        <w:t xml:space="preserve"> </w:t>
      </w:r>
      <w:r w:rsidRPr="00832C5B">
        <w:rPr>
          <w:rFonts w:ascii="Times New Roman" w:eastAsia="Times New Roman" w:hAnsi="Times New Roman" w:cs="Times New Roman"/>
          <w:sz w:val="27"/>
          <w:szCs w:val="27"/>
          <w:lang w:eastAsia="ru-RU"/>
        </w:rPr>
        <w:t>20</w:t>
      </w:r>
      <w:r>
        <w:rPr>
          <w:rFonts w:ascii="Times New Roman" w:eastAsia="Times New Roman" w:hAnsi="Times New Roman" w:cs="Times New Roman"/>
          <w:sz w:val="27"/>
          <w:szCs w:val="27"/>
          <w:lang w:eastAsia="ru-RU"/>
        </w:rPr>
        <w:t>21</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107140,</w:t>
      </w:r>
      <w:r>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г. Москва, ул. Краснопрудная, д. 22Б.</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A736A6" w:rsidRPr="009177A6" w:rsidRDefault="00A736A6" w:rsidP="00600E00">
      <w:pPr>
        <w:spacing w:after="0" w:line="240" w:lineRule="exact"/>
        <w:jc w:val="center"/>
        <w:rPr>
          <w:rFonts w:ascii="Times New Roman" w:eastAsia="Times New Roman" w:hAnsi="Times New Roman" w:cs="Times New Roman"/>
          <w:b/>
          <w:bCs/>
          <w:sz w:val="27"/>
          <w:szCs w:val="27"/>
          <w:highlight w:val="yellow"/>
          <w:lang w:eastAsia="ru-RU"/>
        </w:rPr>
      </w:pPr>
    </w:p>
    <w:p w:rsidR="005B5C2A" w:rsidRPr="009177A6" w:rsidRDefault="005B5C2A"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600E00">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0851A8" w:rsidRPr="000851A8"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w:t>
      </w:r>
      <w:r w:rsidR="005B5C2A"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0851A8" w:rsidRPr="000851A8">
        <w:rPr>
          <w:rFonts w:ascii="Times New Roman" w:eastAsia="Times New Roman" w:hAnsi="Times New Roman" w:cs="Times New Roman"/>
          <w:sz w:val="27"/>
          <w:szCs w:val="27"/>
          <w:lang w:eastAsia="ru-RU"/>
        </w:rPr>
        <w:t xml:space="preserve"> </w:t>
      </w:r>
      <w:r w:rsidR="000851A8"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0851A8" w:rsidRPr="000851A8">
        <w:rPr>
          <w:rFonts w:ascii="Times New Roman" w:hAnsi="Times New Roman" w:cs="Times New Roman"/>
          <w:sz w:val="27"/>
          <w:szCs w:val="27"/>
          <w:lang w:val="en-US"/>
        </w:rPr>
        <w:t>kremlin</w:t>
      </w:r>
      <w:r w:rsidR="000851A8" w:rsidRPr="000851A8">
        <w:rPr>
          <w:rFonts w:ascii="Times New Roman" w:hAnsi="Times New Roman" w:cs="Times New Roman"/>
          <w:sz w:val="27"/>
          <w:szCs w:val="27"/>
        </w:rPr>
        <w:t>.</w:t>
      </w:r>
      <w:r w:rsidR="000851A8" w:rsidRPr="000851A8">
        <w:rPr>
          <w:rFonts w:ascii="Times New Roman" w:hAnsi="Times New Roman" w:cs="Times New Roman"/>
          <w:sz w:val="27"/>
          <w:szCs w:val="27"/>
          <w:lang w:val="en-US"/>
        </w:rPr>
        <w:t>ru</w:t>
      </w:r>
      <w:r w:rsidR="000851A8" w:rsidRPr="000851A8">
        <w:rPr>
          <w:rFonts w:ascii="Times New Roman" w:hAnsi="Times New Roman" w:cs="Times New Roman"/>
          <w:sz w:val="27"/>
          <w:szCs w:val="27"/>
        </w:rPr>
        <w:t xml:space="preserve">; </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w:t>
      </w:r>
      <w:r w:rsidR="005B5C2A" w:rsidRPr="009177A6">
        <w:rPr>
          <w:rFonts w:ascii="Times New Roman" w:eastAsia="Times New Roman" w:hAnsi="Times New Roman" w:cs="Times New Roman"/>
          <w:sz w:val="27"/>
          <w:szCs w:val="27"/>
          <w:lang w:eastAsia="ru-RU"/>
        </w:rPr>
        <w:lastRenderedPageBreak/>
        <w:t>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600E00">
      <w:pPr>
        <w:spacing w:after="0" w:line="240" w:lineRule="exact"/>
        <w:ind w:firstLine="708"/>
        <w:jc w:val="both"/>
        <w:rPr>
          <w:rFonts w:ascii="Times New Roman" w:eastAsia="Times New Roman" w:hAnsi="Times New Roman" w:cs="Times New Roman"/>
          <w:sz w:val="27"/>
          <w:szCs w:val="27"/>
          <w:lang w:eastAsia="ru-RU"/>
        </w:rPr>
      </w:pPr>
    </w:p>
    <w:p w:rsidR="00B56333" w:rsidRDefault="00B56333" w:rsidP="00600E00">
      <w:pPr>
        <w:spacing w:after="0" w:line="240" w:lineRule="exact"/>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600E00">
      <w:pPr>
        <w:spacing w:after="0" w:line="240" w:lineRule="exact"/>
        <w:ind w:firstLine="708"/>
        <w:jc w:val="both"/>
        <w:rPr>
          <w:rFonts w:ascii="Times New Roman" w:eastAsia="Times New Roman" w:hAnsi="Times New Roman" w:cs="Times New Roman"/>
          <w:sz w:val="27"/>
          <w:szCs w:val="27"/>
          <w:lang w:eastAsia="ru-RU"/>
        </w:rPr>
      </w:pPr>
    </w:p>
    <w:p w:rsidR="00535C00"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B56333" w:rsidRDefault="00B56333" w:rsidP="00600E00">
      <w:pPr>
        <w:spacing w:after="0" w:line="240" w:lineRule="exact"/>
        <w:jc w:val="both"/>
        <w:rPr>
          <w:rFonts w:ascii="Times New Roman" w:eastAsia="Times New Roman" w:hAnsi="Times New Roman" w:cs="Times New Roman"/>
          <w:sz w:val="27"/>
          <w:szCs w:val="27"/>
          <w:lang w:eastAsia="ru-RU"/>
        </w:rPr>
      </w:pPr>
    </w:p>
    <w:p w:rsidR="002767E9" w:rsidRDefault="002767E9"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6A4682">
        <w:rPr>
          <w:rFonts w:ascii="Times New Roman" w:hAnsi="Times New Roman" w:cs="Times New Roman"/>
          <w:spacing w:val="4"/>
          <w:sz w:val="27"/>
          <w:szCs w:val="27"/>
        </w:rPr>
        <w:t>от 02.05.2006 № 59-ФЗ «О порядке рассмотрения обращений граждан Российской Федерации»</w:t>
      </w:r>
      <w:r w:rsidR="00896DB3">
        <w:rPr>
          <w:rFonts w:ascii="Times New Roman" w:hAnsi="Times New Roman" w:cs="Times New Roman"/>
          <w:spacing w:val="4"/>
          <w:sz w:val="27"/>
          <w:szCs w:val="27"/>
        </w:rPr>
        <w:t>,</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B56333">
        <w:rPr>
          <w:rFonts w:ascii="Times New Roman" w:eastAsia="Times New Roman" w:hAnsi="Times New Roman" w:cs="Times New Roman"/>
          <w:sz w:val="27"/>
          <w:szCs w:val="27"/>
          <w:lang w:eastAsia="ru-RU"/>
        </w:rPr>
        <w:t>;</w:t>
      </w:r>
    </w:p>
    <w:p w:rsidR="00B56333" w:rsidRPr="00137B30" w:rsidRDefault="00B56333"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B32450" w:rsidRPr="00137B3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B32450" w:rsidRPr="009F48AB" w:rsidRDefault="00B32450" w:rsidP="00600E00">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 кандидатов, как</w:t>
      </w:r>
      <w:r>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коммуникативные навыки.</w:t>
      </w:r>
    </w:p>
    <w:p w:rsidR="00B32450" w:rsidRDefault="00B32450" w:rsidP="00600E00">
      <w:pPr>
        <w:autoSpaceDE w:val="0"/>
        <w:autoSpaceDN w:val="0"/>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lang w:eastAsia="ru-RU"/>
        </w:rPr>
        <w:t>конкурсно-аттестационной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B3245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lastRenderedPageBreak/>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B32450" w:rsidRPr="009177A6"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B32450" w:rsidRPr="00535C0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B32450" w:rsidRDefault="00B32450"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Pr="009177A6">
        <w:rPr>
          <w:rFonts w:ascii="Times New Roman" w:eastAsia="Times New Roman" w:hAnsi="Times New Roman" w:cs="Times New Roman"/>
          <w:sz w:val="27"/>
          <w:szCs w:val="27"/>
          <w:lang w:eastAsia="ru-RU"/>
        </w:rPr>
        <w:t>андидат вправе обжаловать решение конкурсно</w:t>
      </w:r>
      <w:r>
        <w:rPr>
          <w:rFonts w:ascii="Times New Roman" w:eastAsia="Times New Roman" w:hAnsi="Times New Roman" w:cs="Times New Roman"/>
          <w:sz w:val="27"/>
          <w:szCs w:val="27"/>
          <w:lang w:eastAsia="ru-RU"/>
        </w:rPr>
        <w:t>-аттестационной</w:t>
      </w:r>
      <w:r w:rsidRPr="009177A6">
        <w:rPr>
          <w:rFonts w:ascii="Times New Roman" w:eastAsia="Times New Roman" w:hAnsi="Times New Roman" w:cs="Times New Roman"/>
          <w:sz w:val="27"/>
          <w:szCs w:val="27"/>
          <w:lang w:eastAsia="ru-RU"/>
        </w:rPr>
        <w:t xml:space="preserve"> комиссии в </w:t>
      </w:r>
      <w:r>
        <w:rPr>
          <w:rFonts w:ascii="Times New Roman" w:eastAsia="Times New Roman" w:hAnsi="Times New Roman" w:cs="Times New Roman"/>
          <w:sz w:val="27"/>
          <w:szCs w:val="27"/>
          <w:lang w:eastAsia="ru-RU"/>
        </w:rPr>
        <w:t>судебном порядке</w:t>
      </w:r>
      <w:r w:rsidRPr="009177A6">
        <w:rPr>
          <w:rFonts w:ascii="Times New Roman" w:eastAsia="Times New Roman" w:hAnsi="Times New Roman" w:cs="Times New Roman"/>
          <w:sz w:val="27"/>
          <w:szCs w:val="27"/>
          <w:lang w:eastAsia="ru-RU"/>
        </w:rPr>
        <w:t>.</w:t>
      </w:r>
    </w:p>
    <w:p w:rsidR="00E4644E" w:rsidRDefault="00E4644E" w:rsidP="00600E00">
      <w:pPr>
        <w:spacing w:after="0" w:line="240" w:lineRule="exact"/>
        <w:jc w:val="center"/>
        <w:rPr>
          <w:rFonts w:ascii="Times New Roman" w:eastAsia="Times New Roman" w:hAnsi="Times New Roman" w:cs="Times New Roman"/>
          <w:b/>
          <w:bCs/>
          <w:sz w:val="27"/>
          <w:szCs w:val="27"/>
          <w:lang w:eastAsia="ru-RU"/>
        </w:rPr>
      </w:pPr>
    </w:p>
    <w:p w:rsidR="00600E00" w:rsidRPr="009177A6" w:rsidRDefault="00600E00" w:rsidP="00600E00">
      <w:pPr>
        <w:spacing w:after="0" w:line="240" w:lineRule="exact"/>
        <w:jc w:val="center"/>
        <w:rPr>
          <w:rFonts w:ascii="Times New Roman" w:eastAsia="Times New Roman" w:hAnsi="Times New Roman" w:cs="Times New Roman"/>
          <w:b/>
          <w:bCs/>
          <w:sz w:val="27"/>
          <w:szCs w:val="27"/>
          <w:lang w:eastAsia="ru-RU"/>
        </w:rPr>
      </w:pPr>
    </w:p>
    <w:p w:rsidR="005B5C2A" w:rsidRPr="009177A6" w:rsidRDefault="005B5C2A"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954D79">
        <w:rPr>
          <w:rFonts w:ascii="Times New Roman" w:eastAsia="Times New Roman" w:hAnsi="Times New Roman" w:cs="Times New Roman"/>
          <w:sz w:val="27"/>
          <w:szCs w:val="27"/>
          <w:lang w:eastAsia="ru-RU"/>
        </w:rPr>
        <w:t>.</w:t>
      </w:r>
    </w:p>
    <w:p w:rsidR="0034285B" w:rsidRDefault="0034285B" w:rsidP="00600E00">
      <w:pPr>
        <w:spacing w:after="0" w:line="240" w:lineRule="exact"/>
        <w:jc w:val="center"/>
        <w:rPr>
          <w:rFonts w:ascii="Times New Roman" w:eastAsia="Times New Roman" w:hAnsi="Times New Roman" w:cs="Times New Roman"/>
          <w:b/>
          <w:bCs/>
          <w:sz w:val="27"/>
          <w:szCs w:val="27"/>
          <w:lang w:eastAsia="ru-RU"/>
        </w:rPr>
      </w:pPr>
    </w:p>
    <w:p w:rsidR="005B5C2A" w:rsidRPr="009177A6" w:rsidRDefault="000F4FB0"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0" w:name="_GoBack"/>
      <w:bookmarkEnd w:id="0"/>
      <w:r w:rsidRPr="009177A6">
        <w:rPr>
          <w:rFonts w:ascii="Times New Roman" w:eastAsia="Times New Roman" w:hAnsi="Times New Roman" w:cs="Times New Roman"/>
          <w:sz w:val="27"/>
          <w:szCs w:val="27"/>
          <w:lang w:eastAsia="ru-RU"/>
        </w:rPr>
        <w:t>.</w:t>
      </w:r>
    </w:p>
    <w:p w:rsidR="00A736A6" w:rsidRPr="009177A6" w:rsidRDefault="00A736A6" w:rsidP="00600E00">
      <w:pPr>
        <w:spacing w:after="0" w:line="240" w:lineRule="exact"/>
        <w:jc w:val="center"/>
        <w:rPr>
          <w:rFonts w:ascii="Times New Roman" w:eastAsia="Times New Roman" w:hAnsi="Times New Roman" w:cs="Times New Roman"/>
          <w:b/>
          <w:bCs/>
          <w:sz w:val="27"/>
          <w:szCs w:val="27"/>
          <w:lang w:eastAsia="ru-RU"/>
        </w:rPr>
      </w:pPr>
    </w:p>
    <w:p w:rsidR="00A736A6" w:rsidRDefault="00A736A6" w:rsidP="00600E00">
      <w:pPr>
        <w:spacing w:after="0" w:line="240" w:lineRule="exact"/>
        <w:jc w:val="both"/>
        <w:rPr>
          <w:rFonts w:ascii="Times New Roman" w:eastAsia="Times New Roman" w:hAnsi="Times New Roman" w:cs="Times New Roman"/>
          <w:sz w:val="27"/>
          <w:szCs w:val="27"/>
          <w:lang w:eastAsia="ru-RU"/>
        </w:rPr>
      </w:pPr>
    </w:p>
    <w:p w:rsidR="00600E00" w:rsidRPr="009177A6" w:rsidRDefault="00600E00" w:rsidP="00600E00">
      <w:pPr>
        <w:spacing w:after="0" w:line="240" w:lineRule="exact"/>
        <w:jc w:val="both"/>
        <w:rPr>
          <w:rFonts w:ascii="Times New Roman" w:eastAsia="Times New Roman" w:hAnsi="Times New Roman" w:cs="Times New Roman"/>
          <w:sz w:val="27"/>
          <w:szCs w:val="27"/>
          <w:lang w:eastAsia="ru-RU"/>
        </w:rPr>
      </w:pPr>
    </w:p>
    <w:p w:rsidR="00021B82" w:rsidRPr="009177A6" w:rsidRDefault="00021B82" w:rsidP="00600E00">
      <w:pPr>
        <w:spacing w:after="0" w:line="240" w:lineRule="exact"/>
        <w:rPr>
          <w:rFonts w:ascii="Times New Roman" w:hAnsi="Times New Roman" w:cs="Times New Roman"/>
          <w:sz w:val="27"/>
          <w:szCs w:val="27"/>
        </w:rPr>
      </w:pPr>
    </w:p>
    <w:p w:rsidR="00021B82" w:rsidRPr="009177A6" w:rsidRDefault="00021B82" w:rsidP="00600E00">
      <w:pPr>
        <w:spacing w:after="0" w:line="240" w:lineRule="exact"/>
        <w:rPr>
          <w:rFonts w:ascii="Times New Roman" w:hAnsi="Times New Roman" w:cs="Times New Roman"/>
          <w:sz w:val="27"/>
          <w:szCs w:val="27"/>
        </w:rPr>
      </w:pPr>
    </w:p>
    <w:p w:rsidR="00021B82" w:rsidRDefault="00021B82" w:rsidP="00600E00">
      <w:pPr>
        <w:spacing w:after="0" w:line="240" w:lineRule="exact"/>
        <w:rPr>
          <w:rFonts w:ascii="Times New Roman" w:hAnsi="Times New Roman" w:cs="Times New Roman"/>
          <w:sz w:val="28"/>
          <w:szCs w:val="28"/>
        </w:rPr>
      </w:pPr>
    </w:p>
    <w:p w:rsidR="00021B82" w:rsidRDefault="00021B82" w:rsidP="00600E00">
      <w:pPr>
        <w:spacing w:after="0" w:line="240" w:lineRule="exact"/>
        <w:rPr>
          <w:rFonts w:ascii="Times New Roman" w:hAnsi="Times New Roman" w:cs="Times New Roman"/>
          <w:sz w:val="28"/>
          <w:szCs w:val="28"/>
        </w:rPr>
      </w:pPr>
    </w:p>
    <w:p w:rsidR="00021B82" w:rsidRDefault="00021B82" w:rsidP="00600E00">
      <w:pPr>
        <w:spacing w:after="0" w:line="240" w:lineRule="exact"/>
        <w:rPr>
          <w:rFonts w:ascii="Times New Roman" w:hAnsi="Times New Roman" w:cs="Times New Roman"/>
          <w:sz w:val="28"/>
          <w:szCs w:val="28"/>
        </w:rPr>
      </w:pPr>
    </w:p>
    <w:p w:rsidR="0012541E" w:rsidRDefault="0012541E" w:rsidP="00600E00">
      <w:pPr>
        <w:spacing w:after="0" w:line="240" w:lineRule="exact"/>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45C" w:rsidRDefault="006A645C" w:rsidP="00535C00">
      <w:pPr>
        <w:spacing w:after="0" w:line="240" w:lineRule="auto"/>
      </w:pPr>
      <w:r>
        <w:separator/>
      </w:r>
    </w:p>
  </w:endnote>
  <w:endnote w:type="continuationSeparator" w:id="0">
    <w:p w:rsidR="006A645C" w:rsidRDefault="006A645C"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45C" w:rsidRDefault="006A645C" w:rsidP="00535C00">
      <w:pPr>
        <w:spacing w:after="0" w:line="240" w:lineRule="auto"/>
      </w:pPr>
      <w:r>
        <w:separator/>
      </w:r>
    </w:p>
  </w:footnote>
  <w:footnote w:type="continuationSeparator" w:id="0">
    <w:p w:rsidR="006A645C" w:rsidRDefault="006A645C"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7076"/>
    <w:rsid w:val="00021B82"/>
    <w:rsid w:val="00046858"/>
    <w:rsid w:val="00057BA5"/>
    <w:rsid w:val="000740FA"/>
    <w:rsid w:val="00075FAD"/>
    <w:rsid w:val="00077FB0"/>
    <w:rsid w:val="000851A8"/>
    <w:rsid w:val="000A4524"/>
    <w:rsid w:val="000B7840"/>
    <w:rsid w:val="000D6E0F"/>
    <w:rsid w:val="000F0F15"/>
    <w:rsid w:val="000F4FB0"/>
    <w:rsid w:val="00123B08"/>
    <w:rsid w:val="0012541E"/>
    <w:rsid w:val="00133A75"/>
    <w:rsid w:val="00137B30"/>
    <w:rsid w:val="00180398"/>
    <w:rsid w:val="001C6AF5"/>
    <w:rsid w:val="001F7445"/>
    <w:rsid w:val="00226C3E"/>
    <w:rsid w:val="00230353"/>
    <w:rsid w:val="00233E42"/>
    <w:rsid w:val="002424A1"/>
    <w:rsid w:val="0025201C"/>
    <w:rsid w:val="0027234F"/>
    <w:rsid w:val="002767E9"/>
    <w:rsid w:val="0028315A"/>
    <w:rsid w:val="00283953"/>
    <w:rsid w:val="0028590C"/>
    <w:rsid w:val="002C2248"/>
    <w:rsid w:val="002D3D31"/>
    <w:rsid w:val="0030579F"/>
    <w:rsid w:val="00322FD0"/>
    <w:rsid w:val="003418AF"/>
    <w:rsid w:val="0034285B"/>
    <w:rsid w:val="00356E0D"/>
    <w:rsid w:val="003803B5"/>
    <w:rsid w:val="00396156"/>
    <w:rsid w:val="003B10EF"/>
    <w:rsid w:val="003B2107"/>
    <w:rsid w:val="003D3479"/>
    <w:rsid w:val="003F2D26"/>
    <w:rsid w:val="00423875"/>
    <w:rsid w:val="00443B6D"/>
    <w:rsid w:val="00481010"/>
    <w:rsid w:val="004A61BA"/>
    <w:rsid w:val="004B19F0"/>
    <w:rsid w:val="004B20D9"/>
    <w:rsid w:val="004C2CFC"/>
    <w:rsid w:val="004C6ADD"/>
    <w:rsid w:val="004E6A82"/>
    <w:rsid w:val="0052678D"/>
    <w:rsid w:val="00535C00"/>
    <w:rsid w:val="0054773E"/>
    <w:rsid w:val="00552DF9"/>
    <w:rsid w:val="00556332"/>
    <w:rsid w:val="0055677E"/>
    <w:rsid w:val="0059288A"/>
    <w:rsid w:val="005B5C2A"/>
    <w:rsid w:val="005C1785"/>
    <w:rsid w:val="005C4A32"/>
    <w:rsid w:val="005D64C7"/>
    <w:rsid w:val="00600E00"/>
    <w:rsid w:val="006258DC"/>
    <w:rsid w:val="00687BDD"/>
    <w:rsid w:val="006A4682"/>
    <w:rsid w:val="006A645C"/>
    <w:rsid w:val="006F2CEA"/>
    <w:rsid w:val="00710DF9"/>
    <w:rsid w:val="00714997"/>
    <w:rsid w:val="007624CB"/>
    <w:rsid w:val="00766051"/>
    <w:rsid w:val="008040E9"/>
    <w:rsid w:val="00835CAE"/>
    <w:rsid w:val="00846D18"/>
    <w:rsid w:val="00856DC0"/>
    <w:rsid w:val="00862E77"/>
    <w:rsid w:val="00872954"/>
    <w:rsid w:val="00875B86"/>
    <w:rsid w:val="00896DB3"/>
    <w:rsid w:val="009177A6"/>
    <w:rsid w:val="00917B54"/>
    <w:rsid w:val="009267ED"/>
    <w:rsid w:val="00954D79"/>
    <w:rsid w:val="00965B08"/>
    <w:rsid w:val="00984649"/>
    <w:rsid w:val="00986010"/>
    <w:rsid w:val="00991ED8"/>
    <w:rsid w:val="009A3785"/>
    <w:rsid w:val="009A54FC"/>
    <w:rsid w:val="009C2E65"/>
    <w:rsid w:val="009E6EFE"/>
    <w:rsid w:val="009F48AB"/>
    <w:rsid w:val="00A36BBC"/>
    <w:rsid w:val="00A60635"/>
    <w:rsid w:val="00A736A6"/>
    <w:rsid w:val="00A8175E"/>
    <w:rsid w:val="00A923FC"/>
    <w:rsid w:val="00A948CB"/>
    <w:rsid w:val="00AA01EF"/>
    <w:rsid w:val="00AD7DA0"/>
    <w:rsid w:val="00B32450"/>
    <w:rsid w:val="00B36CDD"/>
    <w:rsid w:val="00B40A18"/>
    <w:rsid w:val="00B4311E"/>
    <w:rsid w:val="00B56333"/>
    <w:rsid w:val="00B678E7"/>
    <w:rsid w:val="00B86B65"/>
    <w:rsid w:val="00B949C7"/>
    <w:rsid w:val="00BC479F"/>
    <w:rsid w:val="00BD7395"/>
    <w:rsid w:val="00BF55C6"/>
    <w:rsid w:val="00C04F74"/>
    <w:rsid w:val="00C111DB"/>
    <w:rsid w:val="00C167E0"/>
    <w:rsid w:val="00C44322"/>
    <w:rsid w:val="00C91487"/>
    <w:rsid w:val="00CC11F4"/>
    <w:rsid w:val="00CD478C"/>
    <w:rsid w:val="00CF06F1"/>
    <w:rsid w:val="00CF2D4F"/>
    <w:rsid w:val="00D23E9B"/>
    <w:rsid w:val="00D37FC6"/>
    <w:rsid w:val="00D8626A"/>
    <w:rsid w:val="00DB044A"/>
    <w:rsid w:val="00DC7555"/>
    <w:rsid w:val="00DD4011"/>
    <w:rsid w:val="00DE4036"/>
    <w:rsid w:val="00DF4C83"/>
    <w:rsid w:val="00E023EA"/>
    <w:rsid w:val="00E12D00"/>
    <w:rsid w:val="00E36168"/>
    <w:rsid w:val="00E40469"/>
    <w:rsid w:val="00E40F05"/>
    <w:rsid w:val="00E4644E"/>
    <w:rsid w:val="00E51846"/>
    <w:rsid w:val="00E60B75"/>
    <w:rsid w:val="00E630A6"/>
    <w:rsid w:val="00E772C3"/>
    <w:rsid w:val="00E90F6D"/>
    <w:rsid w:val="00EC2D14"/>
    <w:rsid w:val="00EC6D65"/>
    <w:rsid w:val="00ED70C0"/>
    <w:rsid w:val="00EF4E84"/>
    <w:rsid w:val="00EF6994"/>
    <w:rsid w:val="00F01FFD"/>
    <w:rsid w:val="00F2049A"/>
    <w:rsid w:val="00F22863"/>
    <w:rsid w:val="00F62836"/>
    <w:rsid w:val="00F67D7A"/>
    <w:rsid w:val="00F94BF0"/>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E930"/>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0851A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4</Pages>
  <Words>1968</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76</cp:revision>
  <cp:lastPrinted>2019-04-19T07:32:00Z</cp:lastPrinted>
  <dcterms:created xsi:type="dcterms:W3CDTF">2018-03-22T11:55:00Z</dcterms:created>
  <dcterms:modified xsi:type="dcterms:W3CDTF">2021-08-27T07:27:00Z</dcterms:modified>
</cp:coreProperties>
</file>