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4EB" w:rsidRPr="006544EB" w:rsidRDefault="006544EB" w:rsidP="006544EB">
      <w:pPr>
        <w:jc w:val="center"/>
        <w:rPr>
          <w:b/>
          <w:sz w:val="28"/>
          <w:szCs w:val="28"/>
        </w:rPr>
      </w:pPr>
      <w:r w:rsidRPr="006544EB">
        <w:rPr>
          <w:b/>
          <w:sz w:val="28"/>
          <w:szCs w:val="28"/>
        </w:rPr>
        <w:t>ИНФОРМАЦИЯ</w:t>
      </w:r>
    </w:p>
    <w:p w:rsidR="0020256B" w:rsidRPr="006544EB" w:rsidRDefault="0020256B" w:rsidP="0038508D">
      <w:pPr>
        <w:jc w:val="both"/>
        <w:rPr>
          <w:b/>
          <w:sz w:val="28"/>
          <w:szCs w:val="28"/>
        </w:rPr>
      </w:pPr>
      <w:r w:rsidRPr="006544EB">
        <w:rPr>
          <w:b/>
          <w:sz w:val="28"/>
          <w:szCs w:val="28"/>
        </w:rPr>
        <w:t xml:space="preserve">о результатах проведения органами прокуратуры Тюменской области антикоррупционной экспертизы нормативных правовых актов </w:t>
      </w:r>
      <w:r w:rsidR="00E4555E" w:rsidRPr="006544EB">
        <w:rPr>
          <w:b/>
          <w:sz w:val="28"/>
          <w:szCs w:val="28"/>
        </w:rPr>
        <w:t>за 201</w:t>
      </w:r>
      <w:r w:rsidR="001E5EDD">
        <w:rPr>
          <w:b/>
          <w:sz w:val="28"/>
          <w:szCs w:val="28"/>
        </w:rPr>
        <w:t>2</w:t>
      </w:r>
      <w:r w:rsidR="00E4555E" w:rsidRPr="006544EB">
        <w:rPr>
          <w:b/>
          <w:sz w:val="28"/>
          <w:szCs w:val="28"/>
        </w:rPr>
        <w:t xml:space="preserve"> год</w:t>
      </w:r>
    </w:p>
    <w:p w:rsidR="006544EB" w:rsidRDefault="006544EB" w:rsidP="00C67E13">
      <w:pPr>
        <w:ind w:firstLine="708"/>
        <w:jc w:val="both"/>
        <w:rPr>
          <w:sz w:val="28"/>
          <w:szCs w:val="28"/>
        </w:rPr>
      </w:pPr>
    </w:p>
    <w:p w:rsidR="001E5EDD" w:rsidRDefault="001E5EDD" w:rsidP="001E5EDD">
      <w:pPr>
        <w:ind w:firstLine="708"/>
        <w:jc w:val="both"/>
        <w:rPr>
          <w:sz w:val="28"/>
          <w:szCs w:val="28"/>
        </w:rPr>
      </w:pPr>
      <w:r w:rsidRPr="00C15560">
        <w:rPr>
          <w:sz w:val="28"/>
          <w:szCs w:val="28"/>
        </w:rPr>
        <w:t xml:space="preserve">В соответствии с </w:t>
      </w:r>
      <w:r>
        <w:rPr>
          <w:sz w:val="28"/>
          <w:szCs w:val="28"/>
        </w:rPr>
        <w:t>приказом Г</w:t>
      </w:r>
      <w:r w:rsidRPr="00CF3B23">
        <w:rPr>
          <w:sz w:val="28"/>
          <w:szCs w:val="28"/>
        </w:rPr>
        <w:t>енерального прокурора Российской Федерации от 28.12.2009 №400 «Об организации проведения антикоррупционной экспертизы нормативных правовых актов»</w:t>
      </w:r>
      <w:r>
        <w:rPr>
          <w:sz w:val="28"/>
          <w:szCs w:val="28"/>
        </w:rPr>
        <w:t xml:space="preserve"> обобщены результаты деятельности органов прокуратуры Тюменской области по антикоррупционной экспертизе нормативных правовых актов органов государственной власти и местного самоуправления области за 12 месяцев 2012 года.</w:t>
      </w:r>
    </w:p>
    <w:p w:rsidR="001E5EDD" w:rsidRPr="00992A93" w:rsidRDefault="001E5EDD" w:rsidP="001E5EDD">
      <w:pPr>
        <w:ind w:firstLine="708"/>
        <w:jc w:val="both"/>
        <w:rPr>
          <w:sz w:val="8"/>
          <w:szCs w:val="8"/>
        </w:rPr>
      </w:pPr>
    </w:p>
    <w:p w:rsidR="001E5EDD" w:rsidRDefault="001E5EDD" w:rsidP="001E5EDD">
      <w:pPr>
        <w:ind w:firstLine="708"/>
        <w:jc w:val="both"/>
        <w:rPr>
          <w:sz w:val="28"/>
          <w:szCs w:val="28"/>
        </w:rPr>
      </w:pPr>
      <w:r w:rsidRPr="00776E0E">
        <w:rPr>
          <w:sz w:val="28"/>
          <w:szCs w:val="28"/>
        </w:rPr>
        <w:t>Во исполнение требований Федерального закона от 17.07.2009 №172-ФЗ «Об антикоррупционной экспертизе нормативных правовых актов и проектов нормативных правовых актов» и приказа</w:t>
      </w:r>
      <w:r w:rsidRPr="00EF7733">
        <w:rPr>
          <w:sz w:val="28"/>
          <w:szCs w:val="28"/>
        </w:rPr>
        <w:t xml:space="preserve"> </w:t>
      </w:r>
      <w:r>
        <w:rPr>
          <w:sz w:val="28"/>
          <w:szCs w:val="28"/>
        </w:rPr>
        <w:t>Г</w:t>
      </w:r>
      <w:r w:rsidRPr="00CF3B23">
        <w:rPr>
          <w:sz w:val="28"/>
          <w:szCs w:val="28"/>
        </w:rPr>
        <w:t>енерального прокурора Российской Федерации от 28.12.2009 №400</w:t>
      </w:r>
      <w:r>
        <w:rPr>
          <w:sz w:val="28"/>
          <w:szCs w:val="28"/>
        </w:rPr>
        <w:t xml:space="preserve"> </w:t>
      </w:r>
      <w:r w:rsidRPr="00776E0E">
        <w:rPr>
          <w:sz w:val="28"/>
          <w:szCs w:val="28"/>
        </w:rPr>
        <w:t xml:space="preserve">прокуратурой области </w:t>
      </w:r>
      <w:r>
        <w:rPr>
          <w:sz w:val="28"/>
          <w:szCs w:val="28"/>
        </w:rPr>
        <w:t>в истекшем году продолжено принятие мер</w:t>
      </w:r>
      <w:r w:rsidRPr="00776E0E">
        <w:rPr>
          <w:sz w:val="28"/>
          <w:szCs w:val="28"/>
        </w:rPr>
        <w:t>, направленны</w:t>
      </w:r>
      <w:r>
        <w:rPr>
          <w:sz w:val="28"/>
          <w:szCs w:val="28"/>
        </w:rPr>
        <w:t>х</w:t>
      </w:r>
      <w:r w:rsidRPr="00776E0E">
        <w:rPr>
          <w:sz w:val="28"/>
          <w:szCs w:val="28"/>
        </w:rPr>
        <w:t xml:space="preserve"> на реализацию полномочий по проведению антикоррупционной экспер</w:t>
      </w:r>
      <w:r>
        <w:rPr>
          <w:sz w:val="28"/>
          <w:szCs w:val="28"/>
        </w:rPr>
        <w:t>тизы нормативных правовых актов.</w:t>
      </w:r>
    </w:p>
    <w:p w:rsidR="001E5EDD" w:rsidRPr="00ED6118" w:rsidRDefault="001E5EDD" w:rsidP="001E5EDD">
      <w:pPr>
        <w:pStyle w:val="a3"/>
        <w:ind w:firstLine="720"/>
        <w:rPr>
          <w:szCs w:val="28"/>
        </w:rPr>
      </w:pPr>
      <w:r>
        <w:rPr>
          <w:szCs w:val="28"/>
        </w:rPr>
        <w:t xml:space="preserve">В целях привлечения общественности к </w:t>
      </w:r>
      <w:r w:rsidRPr="00A206DC">
        <w:rPr>
          <w:szCs w:val="28"/>
        </w:rPr>
        <w:t>реализаци</w:t>
      </w:r>
      <w:r>
        <w:rPr>
          <w:szCs w:val="28"/>
        </w:rPr>
        <w:t>и полномочий при</w:t>
      </w:r>
      <w:r w:rsidRPr="00A206DC">
        <w:rPr>
          <w:szCs w:val="28"/>
        </w:rPr>
        <w:t xml:space="preserve"> проведени</w:t>
      </w:r>
      <w:r>
        <w:rPr>
          <w:szCs w:val="28"/>
        </w:rPr>
        <w:t>и</w:t>
      </w:r>
      <w:r w:rsidRPr="00A206DC">
        <w:rPr>
          <w:szCs w:val="28"/>
        </w:rPr>
        <w:t xml:space="preserve"> антикоррупционной экспертизы нормативных правовых актов</w:t>
      </w:r>
      <w:r>
        <w:rPr>
          <w:szCs w:val="28"/>
        </w:rPr>
        <w:t xml:space="preserve"> прокуратурой области организуются и проводятся мероприятия, предусмотренные письмом Генеральной прокуратуры Российской Федерации от 20.12.2011 №86/1-216-10 «О совершенствовании работы по привлечению институтов гражданского общества к проведению антикоррупционной экспертизы нормативных правовых актов (проектов нормативных правовых актов)».  </w:t>
      </w:r>
    </w:p>
    <w:p w:rsidR="001E5EDD" w:rsidRDefault="001E5EDD" w:rsidP="001E5EDD">
      <w:pPr>
        <w:pStyle w:val="a3"/>
        <w:ind w:firstLine="720"/>
        <w:rPr>
          <w:iCs/>
          <w:szCs w:val="28"/>
        </w:rPr>
      </w:pPr>
      <w:r>
        <w:rPr>
          <w:szCs w:val="28"/>
        </w:rPr>
        <w:t xml:space="preserve">Так, </w:t>
      </w:r>
      <w:r>
        <w:rPr>
          <w:iCs/>
          <w:szCs w:val="28"/>
        </w:rPr>
        <w:t>вопросы повышения эффективности работы по привлечению институтов гражданского общества к проведению антикоррупционной экспертизы обсуждены</w:t>
      </w:r>
      <w:r w:rsidRPr="00ED6118">
        <w:rPr>
          <w:szCs w:val="28"/>
        </w:rPr>
        <w:t xml:space="preserve"> </w:t>
      </w:r>
      <w:r>
        <w:rPr>
          <w:iCs/>
          <w:szCs w:val="28"/>
        </w:rPr>
        <w:t>на заседании рабочей группы по противодействию коррупции прокуратуры области под председательством</w:t>
      </w:r>
      <w:r w:rsidR="0031302B">
        <w:rPr>
          <w:iCs/>
          <w:szCs w:val="28"/>
        </w:rPr>
        <w:t xml:space="preserve"> прокурора области</w:t>
      </w:r>
      <w:r>
        <w:rPr>
          <w:iCs/>
          <w:szCs w:val="28"/>
        </w:rPr>
        <w:t>. По результатам заседания выработан комплекс мероприятий в целях активизации данной деятельности.</w:t>
      </w:r>
    </w:p>
    <w:p w:rsidR="001E5EDD" w:rsidRDefault="001E5EDD" w:rsidP="001E5EDD">
      <w:pPr>
        <w:pStyle w:val="a3"/>
        <w:ind w:firstLine="720"/>
        <w:rPr>
          <w:iCs/>
          <w:szCs w:val="28"/>
        </w:rPr>
      </w:pPr>
      <w:r>
        <w:rPr>
          <w:iCs/>
          <w:szCs w:val="28"/>
        </w:rPr>
        <w:t xml:space="preserve">На официальном сайте прокуратуры области в сети Интернет была размещена информация с предложением к общественным организациям и гражданам, занимающим активную общественную позицию, сообщать в прокуратуру области об известных им фактах наличия в нормативных правовых актах (их проектах) коррупциогенных факторов. </w:t>
      </w:r>
    </w:p>
    <w:p w:rsidR="001E5EDD" w:rsidRDefault="001E5EDD" w:rsidP="001E5EDD">
      <w:pPr>
        <w:pStyle w:val="a3"/>
        <w:ind w:firstLine="720"/>
        <w:rPr>
          <w:iCs/>
          <w:szCs w:val="28"/>
        </w:rPr>
      </w:pPr>
      <w:r>
        <w:rPr>
          <w:iCs/>
          <w:szCs w:val="28"/>
        </w:rPr>
        <w:t>Подобная информация может быть представлена в прокуратуру области всеми желающими как в письменном виде, так и путем размещения сообщения на сайте прокуратуры в разделе «Борьба с коррупцией», а также по телефону горячей линии, открытой в отделе по надзору за исполнением законодательства о противодействии коррупции прокуратуры области.</w:t>
      </w:r>
    </w:p>
    <w:p w:rsidR="001E5EDD" w:rsidRDefault="001E5EDD" w:rsidP="001E5EDD">
      <w:pPr>
        <w:pStyle w:val="a3"/>
        <w:ind w:firstLine="720"/>
        <w:rPr>
          <w:iCs/>
          <w:szCs w:val="28"/>
        </w:rPr>
      </w:pPr>
      <w:r>
        <w:rPr>
          <w:iCs/>
          <w:szCs w:val="28"/>
        </w:rPr>
        <w:t xml:space="preserve">В сентябре 2012 года в прокуратуре области осуществлена рабочая встреча с представителями общественной организации «Комиссия по борьбе с коррупцией» и некоммерческого партнерства «Тюменская областная </w:t>
      </w:r>
      <w:r>
        <w:rPr>
          <w:iCs/>
          <w:szCs w:val="28"/>
        </w:rPr>
        <w:lastRenderedPageBreak/>
        <w:t xml:space="preserve">ассоциация по защите прав субъектов малого предпринимательства». В ходе данной встречи обсуждены вопросы и выработаны направления дальнейшего взаимодействия прокуратуры области и указанных организаций, в том числе по вопросам антикоррупционной экспертизы нормативных правовых актов.   </w:t>
      </w:r>
    </w:p>
    <w:p w:rsidR="001E5EDD" w:rsidRPr="00992A93" w:rsidRDefault="001E5EDD" w:rsidP="001E5EDD">
      <w:pPr>
        <w:pStyle w:val="a3"/>
        <w:ind w:firstLine="720"/>
        <w:rPr>
          <w:sz w:val="8"/>
          <w:szCs w:val="8"/>
        </w:rPr>
      </w:pPr>
    </w:p>
    <w:p w:rsidR="001E5EDD" w:rsidRDefault="001E5EDD" w:rsidP="001E5EDD">
      <w:pPr>
        <w:ind w:firstLine="708"/>
        <w:jc w:val="both"/>
        <w:rPr>
          <w:sz w:val="28"/>
          <w:szCs w:val="28"/>
        </w:rPr>
      </w:pPr>
      <w:r>
        <w:rPr>
          <w:sz w:val="28"/>
          <w:szCs w:val="28"/>
        </w:rPr>
        <w:t xml:space="preserve">В этих же целях аппаратом прокуратуры области регулярно территориальным прокурорам оказывается практическая и методическая помощь по реализации полномочий по проведению антикоррупционной экспертизы, направляются поручения о проведении антикоррупционной экспертизы нормативных правовых актов по отдельным вопросам правоприменения с приложением в качестве положительного опыта копий актов реагирования прокуратуры области и окргоррайпрокуроров. </w:t>
      </w:r>
    </w:p>
    <w:p w:rsidR="001E5EDD" w:rsidRDefault="001E5EDD" w:rsidP="001E5EDD">
      <w:pPr>
        <w:ind w:firstLine="708"/>
        <w:jc w:val="both"/>
        <w:rPr>
          <w:sz w:val="28"/>
          <w:szCs w:val="28"/>
        </w:rPr>
      </w:pPr>
      <w:r>
        <w:rPr>
          <w:sz w:val="28"/>
          <w:szCs w:val="28"/>
        </w:rPr>
        <w:t>Также, с учетом решения, принятого на состоявшемся 09.04.2012 заседании коллегии прокуратуры области по итогам работы за 1 квартал 2012 года</w:t>
      </w:r>
      <w:r w:rsidR="0031302B">
        <w:rPr>
          <w:sz w:val="28"/>
          <w:szCs w:val="28"/>
        </w:rPr>
        <w:t xml:space="preserve">, </w:t>
      </w:r>
      <w:r>
        <w:rPr>
          <w:sz w:val="28"/>
          <w:szCs w:val="28"/>
        </w:rPr>
        <w:t>комиссией прокуратуры области осуществлены выездные проверки состояния деятельности по противодействию коррупции на территории г.Тобольска, Уватского и Викуловского муниципальных районов.</w:t>
      </w:r>
    </w:p>
    <w:p w:rsidR="001E5EDD" w:rsidRDefault="001E5EDD" w:rsidP="001E5EDD">
      <w:pPr>
        <w:ind w:firstLine="708"/>
        <w:jc w:val="both"/>
        <w:rPr>
          <w:sz w:val="28"/>
          <w:szCs w:val="28"/>
        </w:rPr>
      </w:pPr>
      <w:r>
        <w:rPr>
          <w:sz w:val="28"/>
          <w:szCs w:val="28"/>
        </w:rPr>
        <w:t xml:space="preserve">В ходе проведенных проверок проведены антикоррупционная экспертиза и мониторинг правоприменения действующих на территориях муниципальных образований нормативных правовых актов, по результатам которых в них выявлены незаконные правовые нормы и коррупциогенные факторы (всего выявлено 15 таких актов). </w:t>
      </w:r>
    </w:p>
    <w:p w:rsidR="001E5EDD" w:rsidRDefault="001E5EDD" w:rsidP="001E5EDD">
      <w:pPr>
        <w:ind w:firstLine="708"/>
        <w:jc w:val="both"/>
        <w:rPr>
          <w:sz w:val="28"/>
          <w:szCs w:val="28"/>
        </w:rPr>
      </w:pPr>
      <w:r>
        <w:rPr>
          <w:sz w:val="28"/>
          <w:szCs w:val="28"/>
        </w:rPr>
        <w:t xml:space="preserve">В целях устранения указанных факторов прокуратурой области внесены акты реагирования (требования, протесты), на основании которых </w:t>
      </w:r>
      <w:r w:rsidR="0031302B">
        <w:rPr>
          <w:sz w:val="28"/>
          <w:szCs w:val="28"/>
        </w:rPr>
        <w:t xml:space="preserve">органами </w:t>
      </w:r>
      <w:r>
        <w:rPr>
          <w:sz w:val="28"/>
          <w:szCs w:val="28"/>
        </w:rPr>
        <w:t>местного самоуправления приняты меры по приведению нормативных правовых актов в соответствии с требованиями действующего законодательства и исключению из актов данных факторов.</w:t>
      </w:r>
    </w:p>
    <w:p w:rsidR="001E5EDD" w:rsidRPr="00992A93" w:rsidRDefault="001E5EDD" w:rsidP="001E5EDD">
      <w:pPr>
        <w:ind w:firstLine="720"/>
        <w:jc w:val="both"/>
        <w:rPr>
          <w:color w:val="000000"/>
          <w:sz w:val="8"/>
          <w:szCs w:val="8"/>
        </w:rPr>
      </w:pPr>
    </w:p>
    <w:p w:rsidR="001E5EDD" w:rsidRPr="00944020" w:rsidRDefault="001E5EDD" w:rsidP="001E5EDD">
      <w:pPr>
        <w:ind w:firstLine="720"/>
        <w:jc w:val="both"/>
        <w:rPr>
          <w:color w:val="000000"/>
          <w:sz w:val="28"/>
          <w:szCs w:val="28"/>
        </w:rPr>
      </w:pPr>
      <w:r>
        <w:rPr>
          <w:color w:val="000000"/>
          <w:sz w:val="28"/>
          <w:szCs w:val="28"/>
        </w:rPr>
        <w:t>С учетом принятых мер, а</w:t>
      </w:r>
      <w:r w:rsidRPr="00944020">
        <w:rPr>
          <w:color w:val="000000"/>
          <w:sz w:val="28"/>
          <w:szCs w:val="28"/>
        </w:rPr>
        <w:t xml:space="preserve">нтикоррупционная экспертиза нормативных правовых актов органов государственной власти и местного самоуправления области органами прокуратуры проводится на </w:t>
      </w:r>
      <w:r>
        <w:rPr>
          <w:color w:val="000000"/>
          <w:sz w:val="28"/>
          <w:szCs w:val="28"/>
        </w:rPr>
        <w:t xml:space="preserve">постоянной и </w:t>
      </w:r>
      <w:r w:rsidRPr="00944020">
        <w:rPr>
          <w:color w:val="000000"/>
          <w:sz w:val="28"/>
          <w:szCs w:val="28"/>
        </w:rPr>
        <w:t xml:space="preserve">системной основе. </w:t>
      </w:r>
    </w:p>
    <w:p w:rsidR="001E5EDD" w:rsidRPr="008C2262" w:rsidRDefault="001E5EDD" w:rsidP="001E5EDD">
      <w:pPr>
        <w:ind w:firstLine="684"/>
        <w:jc w:val="both"/>
        <w:rPr>
          <w:color w:val="000000" w:themeColor="text1"/>
          <w:sz w:val="28"/>
          <w:szCs w:val="28"/>
        </w:rPr>
      </w:pPr>
      <w:r w:rsidRPr="008C2262">
        <w:rPr>
          <w:color w:val="000000" w:themeColor="text1"/>
          <w:sz w:val="28"/>
          <w:szCs w:val="28"/>
        </w:rPr>
        <w:t xml:space="preserve">По результатам проведенных в </w:t>
      </w:r>
      <w:r>
        <w:rPr>
          <w:color w:val="000000" w:themeColor="text1"/>
          <w:sz w:val="28"/>
          <w:szCs w:val="28"/>
        </w:rPr>
        <w:t>2012</w:t>
      </w:r>
      <w:r w:rsidRPr="008C2262">
        <w:rPr>
          <w:color w:val="000000" w:themeColor="text1"/>
          <w:sz w:val="28"/>
          <w:szCs w:val="28"/>
        </w:rPr>
        <w:t xml:space="preserve"> году проверок нормативных правовых актов на предмет наличия в них коррупциогенных факторов выявлено 15</w:t>
      </w:r>
      <w:r w:rsidR="00750922">
        <w:rPr>
          <w:color w:val="000000" w:themeColor="text1"/>
          <w:sz w:val="28"/>
          <w:szCs w:val="28"/>
        </w:rPr>
        <w:t>9</w:t>
      </w:r>
      <w:r w:rsidRPr="008C2262">
        <w:rPr>
          <w:color w:val="000000" w:themeColor="text1"/>
          <w:sz w:val="28"/>
          <w:szCs w:val="28"/>
        </w:rPr>
        <w:t xml:space="preserve"> нормативных правовых актов органов государственной власти и органов местного самоуправления, содержащих положения, создающие потенциальную возможность для коррупционных проявлений (2011 – 204).</w:t>
      </w:r>
    </w:p>
    <w:p w:rsidR="001E5EDD" w:rsidRPr="0057336E" w:rsidRDefault="001E5EDD" w:rsidP="001E5EDD">
      <w:pPr>
        <w:ind w:firstLine="684"/>
        <w:jc w:val="both"/>
        <w:rPr>
          <w:color w:val="000000" w:themeColor="text1"/>
          <w:sz w:val="28"/>
          <w:szCs w:val="28"/>
        </w:rPr>
      </w:pPr>
      <w:r w:rsidRPr="0057336E">
        <w:rPr>
          <w:color w:val="000000" w:themeColor="text1"/>
          <w:sz w:val="28"/>
          <w:szCs w:val="28"/>
        </w:rPr>
        <w:t>Так, прокуратурой области и окргоррайпрокурорами коррупциогенные факторы выявлены в 15</w:t>
      </w:r>
      <w:r w:rsidR="00750922">
        <w:rPr>
          <w:color w:val="000000" w:themeColor="text1"/>
          <w:sz w:val="28"/>
          <w:szCs w:val="28"/>
        </w:rPr>
        <w:t>7</w:t>
      </w:r>
      <w:r w:rsidRPr="0057336E">
        <w:rPr>
          <w:color w:val="000000" w:themeColor="text1"/>
          <w:sz w:val="28"/>
          <w:szCs w:val="28"/>
        </w:rPr>
        <w:t xml:space="preserve"> нормативных правовых актах органов местного самоуправления (в 2011 году органами прокуратуры области было выявлено 190 таких актов). Из указанных нормативных правовых актов 59 актов не соответствовали требованиям действующего федерального законодательства (104). </w:t>
      </w:r>
    </w:p>
    <w:p w:rsidR="001E5EDD" w:rsidRPr="00C1594E" w:rsidRDefault="001E5EDD" w:rsidP="001E5EDD">
      <w:pPr>
        <w:ind w:firstLine="684"/>
        <w:jc w:val="both"/>
        <w:rPr>
          <w:color w:val="000000" w:themeColor="text1"/>
          <w:sz w:val="28"/>
          <w:szCs w:val="28"/>
        </w:rPr>
      </w:pPr>
      <w:r w:rsidRPr="00C1594E">
        <w:rPr>
          <w:color w:val="000000" w:themeColor="text1"/>
          <w:sz w:val="28"/>
          <w:szCs w:val="28"/>
        </w:rPr>
        <w:t>В целях устранения данных коррупциогенных факторов принесено 50 протест</w:t>
      </w:r>
      <w:r>
        <w:rPr>
          <w:color w:val="000000" w:themeColor="text1"/>
          <w:sz w:val="28"/>
          <w:szCs w:val="28"/>
        </w:rPr>
        <w:t>ов</w:t>
      </w:r>
      <w:r w:rsidRPr="00C1594E">
        <w:rPr>
          <w:color w:val="000000" w:themeColor="text1"/>
          <w:sz w:val="28"/>
          <w:szCs w:val="28"/>
        </w:rPr>
        <w:t xml:space="preserve"> на данные муниципальные правовые акты, внесено 84 требования и 8 представлений об изменении нормативных правовых актов, направлено 10 информаций в орган власти. </w:t>
      </w:r>
    </w:p>
    <w:p w:rsidR="001E5EDD" w:rsidRPr="00C1594E" w:rsidRDefault="001E5EDD" w:rsidP="001E5EDD">
      <w:pPr>
        <w:ind w:firstLine="684"/>
        <w:jc w:val="both"/>
        <w:rPr>
          <w:color w:val="000000" w:themeColor="text1"/>
          <w:sz w:val="28"/>
          <w:szCs w:val="28"/>
        </w:rPr>
      </w:pPr>
      <w:r w:rsidRPr="00C1594E">
        <w:rPr>
          <w:color w:val="000000" w:themeColor="text1"/>
          <w:sz w:val="28"/>
          <w:szCs w:val="28"/>
        </w:rPr>
        <w:lastRenderedPageBreak/>
        <w:t>По итогам рассмотрения внесенных актов реагирования коррупциогенные факторы исключены из 149 муниципальных нормативных правовых актов, остальные акты реагирования находятся на рассмотрении.</w:t>
      </w:r>
    </w:p>
    <w:p w:rsidR="001E5EDD" w:rsidRDefault="001E5EDD" w:rsidP="001E5EDD">
      <w:pPr>
        <w:ind w:firstLine="684"/>
        <w:jc w:val="both"/>
        <w:rPr>
          <w:color w:val="000000" w:themeColor="text1"/>
          <w:sz w:val="28"/>
          <w:szCs w:val="28"/>
        </w:rPr>
      </w:pPr>
      <w:r w:rsidRPr="0057336E">
        <w:rPr>
          <w:color w:val="000000" w:themeColor="text1"/>
          <w:sz w:val="28"/>
          <w:szCs w:val="28"/>
        </w:rPr>
        <w:t>Кроме того, за анализируемый период прокуратурой области выявлено 2 акта органов государственной власти области, а именно 1 постановление Правительства области и 1 нормативный правовой акт главного управления строительства области (в 2011 году было выявлено 13 подобных актов, из них 1 Закон Тюменской области, 4 постановления Правительства Тюменской области и 8 нормативных правовых акта руководителей органов исполнительной власти Тюменской области)</w:t>
      </w:r>
      <w:r w:rsidRPr="0057336E">
        <w:rPr>
          <w:b/>
          <w:i/>
          <w:color w:val="000000" w:themeColor="text1"/>
          <w:sz w:val="28"/>
          <w:szCs w:val="28"/>
        </w:rPr>
        <w:t xml:space="preserve">. </w:t>
      </w:r>
      <w:r w:rsidRPr="0057336E">
        <w:rPr>
          <w:color w:val="000000" w:themeColor="text1"/>
          <w:sz w:val="28"/>
          <w:szCs w:val="28"/>
        </w:rPr>
        <w:t>В целях устранения указанных факторов прокуратурой области направлена 1 информация об исключении коррупциогенных факторов и внесено 1 требование, по результатам рассмотрения которых в нормативные правовые акты внесены соответствующие изменения.</w:t>
      </w:r>
    </w:p>
    <w:p w:rsidR="001E5EDD" w:rsidRPr="009E0650" w:rsidRDefault="001E5EDD" w:rsidP="001E5EDD">
      <w:pPr>
        <w:ind w:firstLine="684"/>
        <w:jc w:val="both"/>
        <w:rPr>
          <w:color w:val="000000" w:themeColor="text1"/>
          <w:sz w:val="28"/>
          <w:szCs w:val="28"/>
        </w:rPr>
      </w:pPr>
      <w:r w:rsidRPr="009E0650">
        <w:rPr>
          <w:color w:val="000000" w:themeColor="text1"/>
          <w:sz w:val="28"/>
          <w:szCs w:val="28"/>
        </w:rPr>
        <w:t xml:space="preserve">Как и в предыдущие годы, значительную роль на предупреждение коррупционных правонарушений и, соответственно, снижение количества выявленных коррупциогенных факторов во вновь принимаемых нормативных правовых актах оказывает активизация и повышение эффективности деятельности прокуратуры области и окргоррайпрокуроров по изучению проектов нормативных правовых актов представительных и исполнительных органов власти, в том числе, в целях выявления в них положений, способствующих коррупционным проявлениям. </w:t>
      </w:r>
    </w:p>
    <w:p w:rsidR="001E5EDD" w:rsidRPr="009E0650" w:rsidRDefault="001E5EDD" w:rsidP="001E5EDD">
      <w:pPr>
        <w:ind w:firstLine="708"/>
        <w:jc w:val="both"/>
        <w:rPr>
          <w:color w:val="000000" w:themeColor="text1"/>
          <w:sz w:val="28"/>
          <w:szCs w:val="28"/>
        </w:rPr>
      </w:pPr>
      <w:r w:rsidRPr="009E0650">
        <w:rPr>
          <w:color w:val="000000" w:themeColor="text1"/>
          <w:sz w:val="28"/>
          <w:szCs w:val="28"/>
        </w:rPr>
        <w:t>Так, в 2012 году органами прокуратуры области коррупциогенные факторы выявлены в проектах 21</w:t>
      </w:r>
      <w:r w:rsidR="00750922">
        <w:rPr>
          <w:color w:val="000000" w:themeColor="text1"/>
          <w:sz w:val="28"/>
          <w:szCs w:val="28"/>
        </w:rPr>
        <w:t>8</w:t>
      </w:r>
      <w:r w:rsidRPr="009E0650">
        <w:rPr>
          <w:color w:val="000000" w:themeColor="text1"/>
          <w:sz w:val="28"/>
          <w:szCs w:val="28"/>
        </w:rPr>
        <w:t xml:space="preserve"> нормативных правовых актов (для сравнения, за 12 месяцев 2011 года органами прокуратуры области коррупциогенные факторы были установлены в 111 проектах нормативных правовых актов).</w:t>
      </w:r>
    </w:p>
    <w:p w:rsidR="001E5EDD" w:rsidRPr="00776E0E" w:rsidRDefault="001E5EDD" w:rsidP="001E5EDD">
      <w:pPr>
        <w:ind w:firstLine="684"/>
        <w:jc w:val="both"/>
        <w:rPr>
          <w:color w:val="000000" w:themeColor="text1"/>
          <w:sz w:val="28"/>
          <w:szCs w:val="28"/>
        </w:rPr>
      </w:pPr>
      <w:r w:rsidRPr="00B513E6">
        <w:rPr>
          <w:color w:val="000000" w:themeColor="text1"/>
          <w:sz w:val="28"/>
          <w:szCs w:val="28"/>
        </w:rPr>
        <w:t>По</w:t>
      </w:r>
      <w:r w:rsidRPr="00776E0E">
        <w:rPr>
          <w:color w:val="000000" w:themeColor="text1"/>
          <w:sz w:val="28"/>
          <w:szCs w:val="28"/>
        </w:rPr>
        <w:t xml:space="preserve"> результатам проверок обстоятельств включения в нормативные правовые акты коррупциогенных факторов, фактов умышленного включения подобных положений в текст правового акта с целью совершения в дальнейшем коррупционных дейст</w:t>
      </w:r>
      <w:r>
        <w:rPr>
          <w:color w:val="000000" w:themeColor="text1"/>
          <w:sz w:val="28"/>
          <w:szCs w:val="28"/>
        </w:rPr>
        <w:t>вий не установлено. Также в текущем</w:t>
      </w:r>
      <w:r w:rsidRPr="00776E0E">
        <w:rPr>
          <w:color w:val="000000" w:themeColor="text1"/>
          <w:sz w:val="28"/>
          <w:szCs w:val="28"/>
        </w:rPr>
        <w:t xml:space="preserve"> году не выявлено случаев, когда содержащиеся в нормативном правовом акте коррупциогенные факторы способствовали совершению должностными лицами коррупционных правонарушений и преступлений.</w:t>
      </w:r>
    </w:p>
    <w:p w:rsidR="0020256B" w:rsidRDefault="0020256B" w:rsidP="006962FB">
      <w:pPr>
        <w:ind w:firstLine="708"/>
        <w:jc w:val="both"/>
        <w:rPr>
          <w:sz w:val="28"/>
          <w:szCs w:val="28"/>
        </w:rPr>
      </w:pPr>
      <w:r w:rsidRPr="003C3674">
        <w:rPr>
          <w:sz w:val="28"/>
          <w:szCs w:val="28"/>
        </w:rPr>
        <w:t>Надзор за исполнением законодательства о противодействии коррупции</w:t>
      </w:r>
      <w:r>
        <w:rPr>
          <w:sz w:val="28"/>
          <w:szCs w:val="28"/>
        </w:rPr>
        <w:t xml:space="preserve"> в части </w:t>
      </w:r>
      <w:r w:rsidR="006B33C4">
        <w:rPr>
          <w:sz w:val="28"/>
          <w:szCs w:val="28"/>
        </w:rPr>
        <w:t>проведения антикоррупционной экспертизы нормативных правовых актов и исключения из них</w:t>
      </w:r>
      <w:r w:rsidR="00E039EF">
        <w:rPr>
          <w:sz w:val="28"/>
          <w:szCs w:val="28"/>
        </w:rPr>
        <w:t xml:space="preserve"> </w:t>
      </w:r>
      <w:r>
        <w:rPr>
          <w:sz w:val="28"/>
          <w:szCs w:val="28"/>
        </w:rPr>
        <w:t>коррупцио</w:t>
      </w:r>
      <w:r w:rsidR="00B53DE9">
        <w:rPr>
          <w:sz w:val="28"/>
          <w:szCs w:val="28"/>
        </w:rPr>
        <w:t>ге</w:t>
      </w:r>
      <w:r>
        <w:rPr>
          <w:sz w:val="28"/>
          <w:szCs w:val="28"/>
        </w:rPr>
        <w:t xml:space="preserve">нных факторов </w:t>
      </w:r>
      <w:r w:rsidR="001E671F">
        <w:rPr>
          <w:sz w:val="28"/>
          <w:szCs w:val="28"/>
        </w:rPr>
        <w:t>орган</w:t>
      </w:r>
      <w:r w:rsidR="00521F39">
        <w:rPr>
          <w:sz w:val="28"/>
          <w:szCs w:val="28"/>
        </w:rPr>
        <w:t>ами прокуратуры области</w:t>
      </w:r>
      <w:r w:rsidR="000C0325">
        <w:rPr>
          <w:sz w:val="28"/>
          <w:szCs w:val="28"/>
        </w:rPr>
        <w:t xml:space="preserve"> </w:t>
      </w:r>
      <w:r w:rsidR="002A0DBB">
        <w:rPr>
          <w:sz w:val="28"/>
          <w:szCs w:val="28"/>
        </w:rPr>
        <w:t>продолжается на постоянной и системной основе</w:t>
      </w:r>
      <w:r w:rsidR="00B53DE9">
        <w:rPr>
          <w:sz w:val="28"/>
          <w:szCs w:val="28"/>
        </w:rPr>
        <w:t>.</w:t>
      </w:r>
    </w:p>
    <w:p w:rsidR="006544EB" w:rsidRDefault="006544EB" w:rsidP="006544EB">
      <w:pPr>
        <w:jc w:val="both"/>
        <w:rPr>
          <w:sz w:val="28"/>
          <w:szCs w:val="28"/>
        </w:rPr>
      </w:pPr>
    </w:p>
    <w:p w:rsidR="0038508D" w:rsidRDefault="0038508D" w:rsidP="006544EB">
      <w:pPr>
        <w:spacing w:line="240" w:lineRule="exact"/>
        <w:jc w:val="both"/>
        <w:rPr>
          <w:sz w:val="28"/>
          <w:szCs w:val="28"/>
        </w:rPr>
      </w:pPr>
    </w:p>
    <w:p w:rsidR="006544EB" w:rsidRDefault="006544EB" w:rsidP="006544EB">
      <w:pPr>
        <w:spacing w:line="240" w:lineRule="exact"/>
        <w:jc w:val="both"/>
        <w:rPr>
          <w:sz w:val="28"/>
          <w:szCs w:val="28"/>
        </w:rPr>
      </w:pPr>
      <w:r>
        <w:rPr>
          <w:sz w:val="28"/>
          <w:szCs w:val="28"/>
        </w:rPr>
        <w:t xml:space="preserve">Отдел по надзору за исполнением </w:t>
      </w:r>
    </w:p>
    <w:p w:rsidR="006544EB" w:rsidRDefault="006544EB" w:rsidP="006544EB">
      <w:pPr>
        <w:spacing w:line="240" w:lineRule="exact"/>
        <w:jc w:val="both"/>
        <w:rPr>
          <w:sz w:val="28"/>
          <w:szCs w:val="28"/>
        </w:rPr>
      </w:pPr>
      <w:r>
        <w:rPr>
          <w:sz w:val="28"/>
          <w:szCs w:val="28"/>
        </w:rPr>
        <w:t xml:space="preserve">законодательства о противодействии </w:t>
      </w:r>
    </w:p>
    <w:p w:rsidR="006544EB" w:rsidRDefault="006544EB" w:rsidP="006544EB">
      <w:pPr>
        <w:spacing w:line="240" w:lineRule="exact"/>
        <w:jc w:val="both"/>
        <w:rPr>
          <w:sz w:val="28"/>
          <w:szCs w:val="28"/>
        </w:rPr>
      </w:pPr>
      <w:r>
        <w:rPr>
          <w:sz w:val="28"/>
          <w:szCs w:val="28"/>
        </w:rPr>
        <w:t xml:space="preserve">коррупции прокуратуры Тюменской </w:t>
      </w:r>
    </w:p>
    <w:p w:rsidR="000C0325" w:rsidRDefault="006544EB" w:rsidP="00521F39">
      <w:pPr>
        <w:spacing w:line="240" w:lineRule="exact"/>
        <w:jc w:val="both"/>
        <w:rPr>
          <w:sz w:val="22"/>
          <w:szCs w:val="22"/>
        </w:rPr>
      </w:pPr>
      <w:r>
        <w:rPr>
          <w:sz w:val="28"/>
          <w:szCs w:val="28"/>
        </w:rPr>
        <w:t>области</w:t>
      </w:r>
    </w:p>
    <w:sectPr w:rsidR="000C0325" w:rsidSect="006544EB">
      <w:headerReference w:type="even" r:id="rId8"/>
      <w:headerReference w:type="default" r:id="rId9"/>
      <w:headerReference w:type="first" r:id="rId10"/>
      <w:pgSz w:w="11907" w:h="16840" w:code="9"/>
      <w:pgMar w:top="1134" w:right="708" w:bottom="1134" w:left="1560" w:header="425"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252B" w:rsidRDefault="0043252B">
      <w:r>
        <w:separator/>
      </w:r>
    </w:p>
  </w:endnote>
  <w:endnote w:type="continuationSeparator" w:id="1">
    <w:p w:rsidR="0043252B" w:rsidRDefault="004325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252B" w:rsidRDefault="0043252B">
      <w:r>
        <w:separator/>
      </w:r>
    </w:p>
  </w:footnote>
  <w:footnote w:type="continuationSeparator" w:id="1">
    <w:p w:rsidR="0043252B" w:rsidRDefault="004325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3C4" w:rsidRDefault="00A601B9" w:rsidP="006F01E5">
    <w:pPr>
      <w:pStyle w:val="a5"/>
      <w:framePr w:wrap="around" w:vAnchor="text" w:hAnchor="margin" w:xAlign="center" w:y="1"/>
      <w:rPr>
        <w:rStyle w:val="a6"/>
      </w:rPr>
    </w:pPr>
    <w:r>
      <w:rPr>
        <w:rStyle w:val="a6"/>
      </w:rPr>
      <w:fldChar w:fldCharType="begin"/>
    </w:r>
    <w:r w:rsidR="006B33C4">
      <w:rPr>
        <w:rStyle w:val="a6"/>
      </w:rPr>
      <w:instrText xml:space="preserve">PAGE  </w:instrText>
    </w:r>
    <w:r>
      <w:rPr>
        <w:rStyle w:val="a6"/>
      </w:rPr>
      <w:fldChar w:fldCharType="separate"/>
    </w:r>
    <w:r w:rsidR="006B33C4">
      <w:rPr>
        <w:rStyle w:val="a6"/>
        <w:noProof/>
      </w:rPr>
      <w:t>1</w:t>
    </w:r>
    <w:r>
      <w:rPr>
        <w:rStyle w:val="a6"/>
      </w:rPr>
      <w:fldChar w:fldCharType="end"/>
    </w:r>
  </w:p>
  <w:p w:rsidR="006B33C4" w:rsidRDefault="006B33C4">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3C4" w:rsidRDefault="00A601B9" w:rsidP="00022ED8">
    <w:pPr>
      <w:pStyle w:val="a5"/>
      <w:framePr w:wrap="around" w:vAnchor="text" w:hAnchor="margin" w:xAlign="center" w:y="152"/>
      <w:rPr>
        <w:rStyle w:val="a6"/>
      </w:rPr>
    </w:pPr>
    <w:r>
      <w:rPr>
        <w:rStyle w:val="a6"/>
      </w:rPr>
      <w:fldChar w:fldCharType="begin"/>
    </w:r>
    <w:r w:rsidR="006B33C4">
      <w:rPr>
        <w:rStyle w:val="a6"/>
      </w:rPr>
      <w:instrText xml:space="preserve">PAGE  </w:instrText>
    </w:r>
    <w:r>
      <w:rPr>
        <w:rStyle w:val="a6"/>
      </w:rPr>
      <w:fldChar w:fldCharType="separate"/>
    </w:r>
    <w:r w:rsidR="00750922">
      <w:rPr>
        <w:rStyle w:val="a6"/>
        <w:noProof/>
      </w:rPr>
      <w:t>3</w:t>
    </w:r>
    <w:r>
      <w:rPr>
        <w:rStyle w:val="a6"/>
      </w:rPr>
      <w:fldChar w:fldCharType="end"/>
    </w:r>
  </w:p>
  <w:p w:rsidR="006B33C4" w:rsidRDefault="006B33C4">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3C4" w:rsidRDefault="006B33C4" w:rsidP="00F76F8E">
    <w:pPr>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948DD"/>
    <w:multiLevelType w:val="hybridMultilevel"/>
    <w:tmpl w:val="1196039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D0C1521"/>
    <w:multiLevelType w:val="hybridMultilevel"/>
    <w:tmpl w:val="8D880B8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614680"/>
    <w:rsid w:val="000009BC"/>
    <w:rsid w:val="000024C1"/>
    <w:rsid w:val="00004559"/>
    <w:rsid w:val="000073AB"/>
    <w:rsid w:val="000111FE"/>
    <w:rsid w:val="0001133F"/>
    <w:rsid w:val="00011E5E"/>
    <w:rsid w:val="00016252"/>
    <w:rsid w:val="00022ED8"/>
    <w:rsid w:val="000232D5"/>
    <w:rsid w:val="00030854"/>
    <w:rsid w:val="000362C5"/>
    <w:rsid w:val="00037ECF"/>
    <w:rsid w:val="00046854"/>
    <w:rsid w:val="0005113F"/>
    <w:rsid w:val="00052AFF"/>
    <w:rsid w:val="000578F4"/>
    <w:rsid w:val="00060028"/>
    <w:rsid w:val="00060B56"/>
    <w:rsid w:val="00061BC1"/>
    <w:rsid w:val="00074A66"/>
    <w:rsid w:val="00075A49"/>
    <w:rsid w:val="00081144"/>
    <w:rsid w:val="00082A8C"/>
    <w:rsid w:val="00085FAF"/>
    <w:rsid w:val="000901CF"/>
    <w:rsid w:val="00090B3D"/>
    <w:rsid w:val="00092BC6"/>
    <w:rsid w:val="00097B35"/>
    <w:rsid w:val="000A0BBD"/>
    <w:rsid w:val="000A0FD7"/>
    <w:rsid w:val="000A49E3"/>
    <w:rsid w:val="000A4CBD"/>
    <w:rsid w:val="000A7755"/>
    <w:rsid w:val="000A7B1A"/>
    <w:rsid w:val="000B1574"/>
    <w:rsid w:val="000B182C"/>
    <w:rsid w:val="000B1CC1"/>
    <w:rsid w:val="000B4546"/>
    <w:rsid w:val="000B5B60"/>
    <w:rsid w:val="000C0325"/>
    <w:rsid w:val="000D290F"/>
    <w:rsid w:val="000D2CE3"/>
    <w:rsid w:val="000D53D7"/>
    <w:rsid w:val="000E11AF"/>
    <w:rsid w:val="000E196B"/>
    <w:rsid w:val="000E2EF4"/>
    <w:rsid w:val="000F0FA4"/>
    <w:rsid w:val="000F73F5"/>
    <w:rsid w:val="00105CD8"/>
    <w:rsid w:val="00113898"/>
    <w:rsid w:val="00113961"/>
    <w:rsid w:val="00114798"/>
    <w:rsid w:val="001147AA"/>
    <w:rsid w:val="00122CE7"/>
    <w:rsid w:val="00125CF5"/>
    <w:rsid w:val="001342EA"/>
    <w:rsid w:val="00135260"/>
    <w:rsid w:val="00137C80"/>
    <w:rsid w:val="001406A6"/>
    <w:rsid w:val="00142FF3"/>
    <w:rsid w:val="00147FC9"/>
    <w:rsid w:val="00150EC0"/>
    <w:rsid w:val="00153148"/>
    <w:rsid w:val="00154B6F"/>
    <w:rsid w:val="001554E6"/>
    <w:rsid w:val="001613CA"/>
    <w:rsid w:val="00161D8B"/>
    <w:rsid w:val="0016217A"/>
    <w:rsid w:val="0016596D"/>
    <w:rsid w:val="00170110"/>
    <w:rsid w:val="001710BD"/>
    <w:rsid w:val="00182CFC"/>
    <w:rsid w:val="0018469C"/>
    <w:rsid w:val="00184963"/>
    <w:rsid w:val="00187585"/>
    <w:rsid w:val="00190E54"/>
    <w:rsid w:val="00194636"/>
    <w:rsid w:val="001950F6"/>
    <w:rsid w:val="00197AF0"/>
    <w:rsid w:val="001A50AF"/>
    <w:rsid w:val="001A61E2"/>
    <w:rsid w:val="001A7211"/>
    <w:rsid w:val="001B4485"/>
    <w:rsid w:val="001B5183"/>
    <w:rsid w:val="001C0F98"/>
    <w:rsid w:val="001C2D7D"/>
    <w:rsid w:val="001C69F5"/>
    <w:rsid w:val="001C7B97"/>
    <w:rsid w:val="001D1E4F"/>
    <w:rsid w:val="001D34C2"/>
    <w:rsid w:val="001D59D2"/>
    <w:rsid w:val="001E1F8A"/>
    <w:rsid w:val="001E5709"/>
    <w:rsid w:val="001E58FE"/>
    <w:rsid w:val="001E593B"/>
    <w:rsid w:val="001E5EDD"/>
    <w:rsid w:val="001E671F"/>
    <w:rsid w:val="001E6C59"/>
    <w:rsid w:val="001E7E7E"/>
    <w:rsid w:val="001F13DA"/>
    <w:rsid w:val="001F27D2"/>
    <w:rsid w:val="001F5727"/>
    <w:rsid w:val="001F6545"/>
    <w:rsid w:val="001F71C2"/>
    <w:rsid w:val="0020032E"/>
    <w:rsid w:val="00200859"/>
    <w:rsid w:val="00200D02"/>
    <w:rsid w:val="0020256B"/>
    <w:rsid w:val="00202597"/>
    <w:rsid w:val="00202705"/>
    <w:rsid w:val="0020327C"/>
    <w:rsid w:val="00207699"/>
    <w:rsid w:val="00211834"/>
    <w:rsid w:val="00215D02"/>
    <w:rsid w:val="00221607"/>
    <w:rsid w:val="00224794"/>
    <w:rsid w:val="00224CFE"/>
    <w:rsid w:val="002473E8"/>
    <w:rsid w:val="002565F6"/>
    <w:rsid w:val="00256C21"/>
    <w:rsid w:val="00270435"/>
    <w:rsid w:val="002779EE"/>
    <w:rsid w:val="00285CF3"/>
    <w:rsid w:val="002912DF"/>
    <w:rsid w:val="002A0DBB"/>
    <w:rsid w:val="002A20C2"/>
    <w:rsid w:val="002A5765"/>
    <w:rsid w:val="002B4436"/>
    <w:rsid w:val="002B60AC"/>
    <w:rsid w:val="002C666D"/>
    <w:rsid w:val="002C7A00"/>
    <w:rsid w:val="002D0AE8"/>
    <w:rsid w:val="002D0DE0"/>
    <w:rsid w:val="002D3E93"/>
    <w:rsid w:val="002E0247"/>
    <w:rsid w:val="002E072F"/>
    <w:rsid w:val="002E3D1E"/>
    <w:rsid w:val="002F058D"/>
    <w:rsid w:val="002F1BBB"/>
    <w:rsid w:val="002F26DC"/>
    <w:rsid w:val="002F6058"/>
    <w:rsid w:val="003019EA"/>
    <w:rsid w:val="003022C8"/>
    <w:rsid w:val="003022F2"/>
    <w:rsid w:val="00302FA1"/>
    <w:rsid w:val="003057F0"/>
    <w:rsid w:val="00306085"/>
    <w:rsid w:val="00307FC5"/>
    <w:rsid w:val="00312C81"/>
    <w:rsid w:val="0031302B"/>
    <w:rsid w:val="003173C0"/>
    <w:rsid w:val="00317EE5"/>
    <w:rsid w:val="0032162C"/>
    <w:rsid w:val="00324773"/>
    <w:rsid w:val="00325E92"/>
    <w:rsid w:val="00327D3B"/>
    <w:rsid w:val="003417AE"/>
    <w:rsid w:val="0035054C"/>
    <w:rsid w:val="00352654"/>
    <w:rsid w:val="003528BA"/>
    <w:rsid w:val="00353E0C"/>
    <w:rsid w:val="003557AD"/>
    <w:rsid w:val="003628BD"/>
    <w:rsid w:val="003631EB"/>
    <w:rsid w:val="00374441"/>
    <w:rsid w:val="00375F98"/>
    <w:rsid w:val="0038508D"/>
    <w:rsid w:val="00390B09"/>
    <w:rsid w:val="00397B2C"/>
    <w:rsid w:val="003A2FFE"/>
    <w:rsid w:val="003A5FC3"/>
    <w:rsid w:val="003B3AB7"/>
    <w:rsid w:val="003B7443"/>
    <w:rsid w:val="003C2476"/>
    <w:rsid w:val="003C5AE0"/>
    <w:rsid w:val="003C6AD2"/>
    <w:rsid w:val="003C6E24"/>
    <w:rsid w:val="003C7483"/>
    <w:rsid w:val="003C7A60"/>
    <w:rsid w:val="003D0012"/>
    <w:rsid w:val="003D51E8"/>
    <w:rsid w:val="003D7C1F"/>
    <w:rsid w:val="003E256C"/>
    <w:rsid w:val="003E33A5"/>
    <w:rsid w:val="003E4AA8"/>
    <w:rsid w:val="003E77A1"/>
    <w:rsid w:val="003F5BBC"/>
    <w:rsid w:val="00400721"/>
    <w:rsid w:val="00406689"/>
    <w:rsid w:val="00411033"/>
    <w:rsid w:val="00416E91"/>
    <w:rsid w:val="004175A5"/>
    <w:rsid w:val="004313D5"/>
    <w:rsid w:val="004319D9"/>
    <w:rsid w:val="0043252B"/>
    <w:rsid w:val="00432B95"/>
    <w:rsid w:val="004350FE"/>
    <w:rsid w:val="00441771"/>
    <w:rsid w:val="00444E78"/>
    <w:rsid w:val="0044614B"/>
    <w:rsid w:val="0045703D"/>
    <w:rsid w:val="00465B79"/>
    <w:rsid w:val="00470ED5"/>
    <w:rsid w:val="004743E0"/>
    <w:rsid w:val="00476CF3"/>
    <w:rsid w:val="00480569"/>
    <w:rsid w:val="00482DC8"/>
    <w:rsid w:val="004A095D"/>
    <w:rsid w:val="004A108E"/>
    <w:rsid w:val="004A661D"/>
    <w:rsid w:val="004A773E"/>
    <w:rsid w:val="004B0232"/>
    <w:rsid w:val="004B133A"/>
    <w:rsid w:val="004C4398"/>
    <w:rsid w:val="004D1AED"/>
    <w:rsid w:val="004D3CA7"/>
    <w:rsid w:val="004D6BEA"/>
    <w:rsid w:val="004E6ED0"/>
    <w:rsid w:val="004F01D4"/>
    <w:rsid w:val="004F5EBC"/>
    <w:rsid w:val="00503609"/>
    <w:rsid w:val="0050524E"/>
    <w:rsid w:val="0050615C"/>
    <w:rsid w:val="00507286"/>
    <w:rsid w:val="00512488"/>
    <w:rsid w:val="00513BD0"/>
    <w:rsid w:val="00517D89"/>
    <w:rsid w:val="00520E44"/>
    <w:rsid w:val="00520FEA"/>
    <w:rsid w:val="00521F39"/>
    <w:rsid w:val="005259AD"/>
    <w:rsid w:val="00530BE8"/>
    <w:rsid w:val="0053393E"/>
    <w:rsid w:val="00536455"/>
    <w:rsid w:val="005369A9"/>
    <w:rsid w:val="00540C09"/>
    <w:rsid w:val="00542A2E"/>
    <w:rsid w:val="00542BA5"/>
    <w:rsid w:val="005439CC"/>
    <w:rsid w:val="005445B7"/>
    <w:rsid w:val="00544604"/>
    <w:rsid w:val="0055087B"/>
    <w:rsid w:val="0055312F"/>
    <w:rsid w:val="00553641"/>
    <w:rsid w:val="0055740E"/>
    <w:rsid w:val="0056492B"/>
    <w:rsid w:val="00571B14"/>
    <w:rsid w:val="005733E2"/>
    <w:rsid w:val="00573E09"/>
    <w:rsid w:val="00575D7E"/>
    <w:rsid w:val="00583049"/>
    <w:rsid w:val="00585214"/>
    <w:rsid w:val="00586004"/>
    <w:rsid w:val="00587997"/>
    <w:rsid w:val="00594451"/>
    <w:rsid w:val="005A20A6"/>
    <w:rsid w:val="005A4622"/>
    <w:rsid w:val="005A4E38"/>
    <w:rsid w:val="005A5B9A"/>
    <w:rsid w:val="005B3BEC"/>
    <w:rsid w:val="005B4849"/>
    <w:rsid w:val="005B4F4B"/>
    <w:rsid w:val="005B66E4"/>
    <w:rsid w:val="005C031D"/>
    <w:rsid w:val="005C7BB6"/>
    <w:rsid w:val="005D482B"/>
    <w:rsid w:val="005D5D67"/>
    <w:rsid w:val="005F1721"/>
    <w:rsid w:val="006063A5"/>
    <w:rsid w:val="00607DA2"/>
    <w:rsid w:val="00611262"/>
    <w:rsid w:val="006123A0"/>
    <w:rsid w:val="0061269D"/>
    <w:rsid w:val="00614680"/>
    <w:rsid w:val="00615341"/>
    <w:rsid w:val="00620646"/>
    <w:rsid w:val="00621B69"/>
    <w:rsid w:val="00624B21"/>
    <w:rsid w:val="00624E6B"/>
    <w:rsid w:val="00624F51"/>
    <w:rsid w:val="00625901"/>
    <w:rsid w:val="00627828"/>
    <w:rsid w:val="00633EBC"/>
    <w:rsid w:val="0063445A"/>
    <w:rsid w:val="00640714"/>
    <w:rsid w:val="006415B5"/>
    <w:rsid w:val="00641897"/>
    <w:rsid w:val="006441D3"/>
    <w:rsid w:val="00645A8A"/>
    <w:rsid w:val="00650462"/>
    <w:rsid w:val="006511B3"/>
    <w:rsid w:val="00651865"/>
    <w:rsid w:val="006544EB"/>
    <w:rsid w:val="00661755"/>
    <w:rsid w:val="00673EAE"/>
    <w:rsid w:val="00676263"/>
    <w:rsid w:val="0068039D"/>
    <w:rsid w:val="006831B1"/>
    <w:rsid w:val="006904E7"/>
    <w:rsid w:val="006936C7"/>
    <w:rsid w:val="006962FB"/>
    <w:rsid w:val="006A2AEA"/>
    <w:rsid w:val="006A2B3F"/>
    <w:rsid w:val="006A584E"/>
    <w:rsid w:val="006B33C4"/>
    <w:rsid w:val="006B4FB8"/>
    <w:rsid w:val="006C1E6A"/>
    <w:rsid w:val="006D01A0"/>
    <w:rsid w:val="006D42DE"/>
    <w:rsid w:val="006D4594"/>
    <w:rsid w:val="006E1511"/>
    <w:rsid w:val="006E286F"/>
    <w:rsid w:val="006F01E5"/>
    <w:rsid w:val="006F253A"/>
    <w:rsid w:val="00710771"/>
    <w:rsid w:val="0071251B"/>
    <w:rsid w:val="00712FF5"/>
    <w:rsid w:val="00723B1A"/>
    <w:rsid w:val="00737050"/>
    <w:rsid w:val="00750922"/>
    <w:rsid w:val="00750FCC"/>
    <w:rsid w:val="0075117F"/>
    <w:rsid w:val="00752B49"/>
    <w:rsid w:val="00754057"/>
    <w:rsid w:val="00755736"/>
    <w:rsid w:val="00767824"/>
    <w:rsid w:val="0077268B"/>
    <w:rsid w:val="007731F0"/>
    <w:rsid w:val="00776E0E"/>
    <w:rsid w:val="007814D4"/>
    <w:rsid w:val="00781E2F"/>
    <w:rsid w:val="007821CD"/>
    <w:rsid w:val="00785D47"/>
    <w:rsid w:val="00787E4E"/>
    <w:rsid w:val="0079065B"/>
    <w:rsid w:val="00794A0B"/>
    <w:rsid w:val="00796E9F"/>
    <w:rsid w:val="007A429C"/>
    <w:rsid w:val="007A5629"/>
    <w:rsid w:val="007B15FF"/>
    <w:rsid w:val="007B2E62"/>
    <w:rsid w:val="007B41D0"/>
    <w:rsid w:val="007B6D25"/>
    <w:rsid w:val="007B75E2"/>
    <w:rsid w:val="007C32A1"/>
    <w:rsid w:val="007C4CB8"/>
    <w:rsid w:val="007C7E01"/>
    <w:rsid w:val="007D5C9C"/>
    <w:rsid w:val="007D6016"/>
    <w:rsid w:val="007D69E7"/>
    <w:rsid w:val="007D761F"/>
    <w:rsid w:val="007F06DD"/>
    <w:rsid w:val="0080302A"/>
    <w:rsid w:val="00803803"/>
    <w:rsid w:val="00803E9E"/>
    <w:rsid w:val="00813861"/>
    <w:rsid w:val="00817818"/>
    <w:rsid w:val="008207CA"/>
    <w:rsid w:val="008324C3"/>
    <w:rsid w:val="008351E0"/>
    <w:rsid w:val="00835889"/>
    <w:rsid w:val="00842162"/>
    <w:rsid w:val="008431DF"/>
    <w:rsid w:val="00844E8E"/>
    <w:rsid w:val="00844F4E"/>
    <w:rsid w:val="0084778F"/>
    <w:rsid w:val="0085056D"/>
    <w:rsid w:val="00854EB1"/>
    <w:rsid w:val="00856FFF"/>
    <w:rsid w:val="008575A9"/>
    <w:rsid w:val="0086086F"/>
    <w:rsid w:val="00861CC7"/>
    <w:rsid w:val="008642EE"/>
    <w:rsid w:val="008649F5"/>
    <w:rsid w:val="008663C5"/>
    <w:rsid w:val="00870F45"/>
    <w:rsid w:val="00872E31"/>
    <w:rsid w:val="008740E6"/>
    <w:rsid w:val="00874C77"/>
    <w:rsid w:val="008775D4"/>
    <w:rsid w:val="00884CEF"/>
    <w:rsid w:val="00885D8D"/>
    <w:rsid w:val="0088646D"/>
    <w:rsid w:val="00890297"/>
    <w:rsid w:val="008A018F"/>
    <w:rsid w:val="008A01D3"/>
    <w:rsid w:val="008A08FC"/>
    <w:rsid w:val="008A1664"/>
    <w:rsid w:val="008A2147"/>
    <w:rsid w:val="008A285F"/>
    <w:rsid w:val="008A37B2"/>
    <w:rsid w:val="008A4D37"/>
    <w:rsid w:val="008A5607"/>
    <w:rsid w:val="008B2B60"/>
    <w:rsid w:val="008B3FB6"/>
    <w:rsid w:val="008C36A9"/>
    <w:rsid w:val="008C6AC8"/>
    <w:rsid w:val="008D1693"/>
    <w:rsid w:val="008D48B7"/>
    <w:rsid w:val="008D632F"/>
    <w:rsid w:val="008D6601"/>
    <w:rsid w:val="008D70A9"/>
    <w:rsid w:val="008F3179"/>
    <w:rsid w:val="008F5A6D"/>
    <w:rsid w:val="008F6667"/>
    <w:rsid w:val="008F72CC"/>
    <w:rsid w:val="00901AC8"/>
    <w:rsid w:val="00905C36"/>
    <w:rsid w:val="009467A5"/>
    <w:rsid w:val="00954B36"/>
    <w:rsid w:val="00956E57"/>
    <w:rsid w:val="00962148"/>
    <w:rsid w:val="009652BC"/>
    <w:rsid w:val="00966438"/>
    <w:rsid w:val="0097320A"/>
    <w:rsid w:val="00973225"/>
    <w:rsid w:val="009754F6"/>
    <w:rsid w:val="009802A5"/>
    <w:rsid w:val="00981108"/>
    <w:rsid w:val="009828F4"/>
    <w:rsid w:val="009829B8"/>
    <w:rsid w:val="0098660A"/>
    <w:rsid w:val="00992867"/>
    <w:rsid w:val="00993469"/>
    <w:rsid w:val="00996D2A"/>
    <w:rsid w:val="00996D92"/>
    <w:rsid w:val="009A05AC"/>
    <w:rsid w:val="009A0FB8"/>
    <w:rsid w:val="009B4E3C"/>
    <w:rsid w:val="009B4EA2"/>
    <w:rsid w:val="009B6461"/>
    <w:rsid w:val="009C29E0"/>
    <w:rsid w:val="009C2C62"/>
    <w:rsid w:val="009C37C7"/>
    <w:rsid w:val="009C439B"/>
    <w:rsid w:val="009C6D24"/>
    <w:rsid w:val="009C7210"/>
    <w:rsid w:val="009D63C8"/>
    <w:rsid w:val="009D63DF"/>
    <w:rsid w:val="009D7ED0"/>
    <w:rsid w:val="009E45BC"/>
    <w:rsid w:val="009E7138"/>
    <w:rsid w:val="009F2B2B"/>
    <w:rsid w:val="009F6C62"/>
    <w:rsid w:val="00A00B4A"/>
    <w:rsid w:val="00A02D2D"/>
    <w:rsid w:val="00A06D15"/>
    <w:rsid w:val="00A06F6F"/>
    <w:rsid w:val="00A07EF8"/>
    <w:rsid w:val="00A10091"/>
    <w:rsid w:val="00A10BE2"/>
    <w:rsid w:val="00A15D2E"/>
    <w:rsid w:val="00A161D0"/>
    <w:rsid w:val="00A25383"/>
    <w:rsid w:val="00A35AB8"/>
    <w:rsid w:val="00A3684B"/>
    <w:rsid w:val="00A36AFC"/>
    <w:rsid w:val="00A42013"/>
    <w:rsid w:val="00A53AA0"/>
    <w:rsid w:val="00A547FE"/>
    <w:rsid w:val="00A55EF7"/>
    <w:rsid w:val="00A601B9"/>
    <w:rsid w:val="00A60786"/>
    <w:rsid w:val="00A64160"/>
    <w:rsid w:val="00A64EF0"/>
    <w:rsid w:val="00A703D7"/>
    <w:rsid w:val="00A70E74"/>
    <w:rsid w:val="00A714E5"/>
    <w:rsid w:val="00A73F88"/>
    <w:rsid w:val="00A76F58"/>
    <w:rsid w:val="00A81874"/>
    <w:rsid w:val="00A81915"/>
    <w:rsid w:val="00A82DBB"/>
    <w:rsid w:val="00A82DF7"/>
    <w:rsid w:val="00A849E5"/>
    <w:rsid w:val="00A86367"/>
    <w:rsid w:val="00A93C10"/>
    <w:rsid w:val="00A947E8"/>
    <w:rsid w:val="00A96C11"/>
    <w:rsid w:val="00A97257"/>
    <w:rsid w:val="00AA0296"/>
    <w:rsid w:val="00AA5A22"/>
    <w:rsid w:val="00AD4173"/>
    <w:rsid w:val="00AE161F"/>
    <w:rsid w:val="00AE20C9"/>
    <w:rsid w:val="00AE2492"/>
    <w:rsid w:val="00AE2BA6"/>
    <w:rsid w:val="00AE3062"/>
    <w:rsid w:val="00AE39E2"/>
    <w:rsid w:val="00AE3CF0"/>
    <w:rsid w:val="00AE407A"/>
    <w:rsid w:val="00B0247D"/>
    <w:rsid w:val="00B03EF5"/>
    <w:rsid w:val="00B1069E"/>
    <w:rsid w:val="00B10E13"/>
    <w:rsid w:val="00B134C7"/>
    <w:rsid w:val="00B16AD6"/>
    <w:rsid w:val="00B1778D"/>
    <w:rsid w:val="00B22865"/>
    <w:rsid w:val="00B2478B"/>
    <w:rsid w:val="00B27C8A"/>
    <w:rsid w:val="00B27EEA"/>
    <w:rsid w:val="00B34E4D"/>
    <w:rsid w:val="00B35079"/>
    <w:rsid w:val="00B355DD"/>
    <w:rsid w:val="00B35D7B"/>
    <w:rsid w:val="00B423B3"/>
    <w:rsid w:val="00B42A01"/>
    <w:rsid w:val="00B513E6"/>
    <w:rsid w:val="00B537BD"/>
    <w:rsid w:val="00B53DE9"/>
    <w:rsid w:val="00B54364"/>
    <w:rsid w:val="00B5465D"/>
    <w:rsid w:val="00B54D73"/>
    <w:rsid w:val="00B7259E"/>
    <w:rsid w:val="00B76348"/>
    <w:rsid w:val="00B76FB3"/>
    <w:rsid w:val="00B806E1"/>
    <w:rsid w:val="00B81A40"/>
    <w:rsid w:val="00B81E2D"/>
    <w:rsid w:val="00B94E66"/>
    <w:rsid w:val="00BA2811"/>
    <w:rsid w:val="00BA754B"/>
    <w:rsid w:val="00BC155D"/>
    <w:rsid w:val="00BC39A0"/>
    <w:rsid w:val="00BD2BFC"/>
    <w:rsid w:val="00BD46A3"/>
    <w:rsid w:val="00BD5219"/>
    <w:rsid w:val="00BD59FA"/>
    <w:rsid w:val="00BE07DC"/>
    <w:rsid w:val="00BE6E91"/>
    <w:rsid w:val="00BE7370"/>
    <w:rsid w:val="00BF32D1"/>
    <w:rsid w:val="00BF3F76"/>
    <w:rsid w:val="00BF40E7"/>
    <w:rsid w:val="00C000AD"/>
    <w:rsid w:val="00C0241B"/>
    <w:rsid w:val="00C039D9"/>
    <w:rsid w:val="00C10BDD"/>
    <w:rsid w:val="00C15560"/>
    <w:rsid w:val="00C24260"/>
    <w:rsid w:val="00C24713"/>
    <w:rsid w:val="00C2500E"/>
    <w:rsid w:val="00C30046"/>
    <w:rsid w:val="00C33E44"/>
    <w:rsid w:val="00C34FC5"/>
    <w:rsid w:val="00C3673B"/>
    <w:rsid w:val="00C4187B"/>
    <w:rsid w:val="00C43DB6"/>
    <w:rsid w:val="00C47620"/>
    <w:rsid w:val="00C63107"/>
    <w:rsid w:val="00C63E61"/>
    <w:rsid w:val="00C67E13"/>
    <w:rsid w:val="00C717ED"/>
    <w:rsid w:val="00C7214C"/>
    <w:rsid w:val="00C74ECE"/>
    <w:rsid w:val="00C7588C"/>
    <w:rsid w:val="00C758EA"/>
    <w:rsid w:val="00C80FB7"/>
    <w:rsid w:val="00C81253"/>
    <w:rsid w:val="00C92E99"/>
    <w:rsid w:val="00C96E54"/>
    <w:rsid w:val="00CB1FE5"/>
    <w:rsid w:val="00CB4779"/>
    <w:rsid w:val="00CC0EA7"/>
    <w:rsid w:val="00CC3566"/>
    <w:rsid w:val="00CD3926"/>
    <w:rsid w:val="00CD442D"/>
    <w:rsid w:val="00CD76D8"/>
    <w:rsid w:val="00CE2395"/>
    <w:rsid w:val="00CF31BD"/>
    <w:rsid w:val="00CF58D3"/>
    <w:rsid w:val="00D0138E"/>
    <w:rsid w:val="00D05CAA"/>
    <w:rsid w:val="00D1039B"/>
    <w:rsid w:val="00D10BD3"/>
    <w:rsid w:val="00D1181A"/>
    <w:rsid w:val="00D13C54"/>
    <w:rsid w:val="00D2249B"/>
    <w:rsid w:val="00D23BB9"/>
    <w:rsid w:val="00D24F42"/>
    <w:rsid w:val="00D257EF"/>
    <w:rsid w:val="00D259CF"/>
    <w:rsid w:val="00D27D57"/>
    <w:rsid w:val="00D30301"/>
    <w:rsid w:val="00D33C47"/>
    <w:rsid w:val="00D35248"/>
    <w:rsid w:val="00D37AEB"/>
    <w:rsid w:val="00D405A5"/>
    <w:rsid w:val="00D5083A"/>
    <w:rsid w:val="00D520E0"/>
    <w:rsid w:val="00D56E38"/>
    <w:rsid w:val="00D67A8F"/>
    <w:rsid w:val="00D74410"/>
    <w:rsid w:val="00D77DD6"/>
    <w:rsid w:val="00D80248"/>
    <w:rsid w:val="00D816EB"/>
    <w:rsid w:val="00D8458C"/>
    <w:rsid w:val="00D853B4"/>
    <w:rsid w:val="00D906E5"/>
    <w:rsid w:val="00DA0689"/>
    <w:rsid w:val="00DA4F1B"/>
    <w:rsid w:val="00DA7B0B"/>
    <w:rsid w:val="00DB2533"/>
    <w:rsid w:val="00DB2637"/>
    <w:rsid w:val="00DB3EF6"/>
    <w:rsid w:val="00DB77A1"/>
    <w:rsid w:val="00DC75D2"/>
    <w:rsid w:val="00DC7BEC"/>
    <w:rsid w:val="00DD4582"/>
    <w:rsid w:val="00DD484E"/>
    <w:rsid w:val="00DE454F"/>
    <w:rsid w:val="00DE5EF7"/>
    <w:rsid w:val="00DE611D"/>
    <w:rsid w:val="00DE6FF9"/>
    <w:rsid w:val="00E01955"/>
    <w:rsid w:val="00E02593"/>
    <w:rsid w:val="00E039EF"/>
    <w:rsid w:val="00E1125D"/>
    <w:rsid w:val="00E133C1"/>
    <w:rsid w:val="00E1360A"/>
    <w:rsid w:val="00E158B4"/>
    <w:rsid w:val="00E1674E"/>
    <w:rsid w:val="00E229B3"/>
    <w:rsid w:val="00E23CFC"/>
    <w:rsid w:val="00E31987"/>
    <w:rsid w:val="00E32CF7"/>
    <w:rsid w:val="00E43AEB"/>
    <w:rsid w:val="00E4468D"/>
    <w:rsid w:val="00E452CC"/>
    <w:rsid w:val="00E4555E"/>
    <w:rsid w:val="00E56C86"/>
    <w:rsid w:val="00E61AD3"/>
    <w:rsid w:val="00E71087"/>
    <w:rsid w:val="00E74614"/>
    <w:rsid w:val="00E76171"/>
    <w:rsid w:val="00E80077"/>
    <w:rsid w:val="00E83310"/>
    <w:rsid w:val="00E85488"/>
    <w:rsid w:val="00E87CAA"/>
    <w:rsid w:val="00E90976"/>
    <w:rsid w:val="00E92C69"/>
    <w:rsid w:val="00E94D69"/>
    <w:rsid w:val="00EA1EF7"/>
    <w:rsid w:val="00EA619F"/>
    <w:rsid w:val="00EB18CA"/>
    <w:rsid w:val="00EB22EF"/>
    <w:rsid w:val="00EB7455"/>
    <w:rsid w:val="00EC02C1"/>
    <w:rsid w:val="00EC0E84"/>
    <w:rsid w:val="00EC24F6"/>
    <w:rsid w:val="00EC769C"/>
    <w:rsid w:val="00ED6118"/>
    <w:rsid w:val="00EE0560"/>
    <w:rsid w:val="00EE141F"/>
    <w:rsid w:val="00EE222E"/>
    <w:rsid w:val="00EF6410"/>
    <w:rsid w:val="00EF7733"/>
    <w:rsid w:val="00F06843"/>
    <w:rsid w:val="00F06A2E"/>
    <w:rsid w:val="00F22194"/>
    <w:rsid w:val="00F24DDA"/>
    <w:rsid w:val="00F263F9"/>
    <w:rsid w:val="00F26D75"/>
    <w:rsid w:val="00F31B03"/>
    <w:rsid w:val="00F344BC"/>
    <w:rsid w:val="00F35242"/>
    <w:rsid w:val="00F37B2A"/>
    <w:rsid w:val="00F510B1"/>
    <w:rsid w:val="00F54DC6"/>
    <w:rsid w:val="00F55485"/>
    <w:rsid w:val="00F5747F"/>
    <w:rsid w:val="00F60336"/>
    <w:rsid w:val="00F64ECD"/>
    <w:rsid w:val="00F677D4"/>
    <w:rsid w:val="00F713EE"/>
    <w:rsid w:val="00F75A25"/>
    <w:rsid w:val="00F76F8E"/>
    <w:rsid w:val="00F80ED7"/>
    <w:rsid w:val="00F81534"/>
    <w:rsid w:val="00F816A2"/>
    <w:rsid w:val="00F83C6B"/>
    <w:rsid w:val="00F842EB"/>
    <w:rsid w:val="00F8459D"/>
    <w:rsid w:val="00F84BAA"/>
    <w:rsid w:val="00F84C0B"/>
    <w:rsid w:val="00F85DEF"/>
    <w:rsid w:val="00F87CAB"/>
    <w:rsid w:val="00F92794"/>
    <w:rsid w:val="00F93D22"/>
    <w:rsid w:val="00F96AD3"/>
    <w:rsid w:val="00F96B5E"/>
    <w:rsid w:val="00FA1BE0"/>
    <w:rsid w:val="00FA5804"/>
    <w:rsid w:val="00FA770A"/>
    <w:rsid w:val="00FB292B"/>
    <w:rsid w:val="00FB6E77"/>
    <w:rsid w:val="00FC1188"/>
    <w:rsid w:val="00FC22ED"/>
    <w:rsid w:val="00FC44E4"/>
    <w:rsid w:val="00FD1DD9"/>
    <w:rsid w:val="00FE3F9F"/>
    <w:rsid w:val="00FE5185"/>
    <w:rsid w:val="00FF39EB"/>
    <w:rsid w:val="00FF61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81108"/>
    <w:rPr>
      <w:sz w:val="24"/>
    </w:rPr>
  </w:style>
  <w:style w:type="paragraph" w:styleId="1">
    <w:name w:val="heading 1"/>
    <w:basedOn w:val="a"/>
    <w:next w:val="a"/>
    <w:qFormat/>
    <w:rsid w:val="00981108"/>
    <w:pPr>
      <w:keepNext/>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81108"/>
    <w:pPr>
      <w:ind w:firstLine="567"/>
      <w:jc w:val="both"/>
    </w:pPr>
    <w:rPr>
      <w:sz w:val="28"/>
    </w:rPr>
  </w:style>
  <w:style w:type="paragraph" w:styleId="a5">
    <w:name w:val="header"/>
    <w:basedOn w:val="a"/>
    <w:rsid w:val="006F01E5"/>
    <w:pPr>
      <w:tabs>
        <w:tab w:val="center" w:pos="4677"/>
        <w:tab w:val="right" w:pos="9355"/>
      </w:tabs>
    </w:pPr>
  </w:style>
  <w:style w:type="character" w:styleId="a6">
    <w:name w:val="page number"/>
    <w:basedOn w:val="a0"/>
    <w:rsid w:val="006F01E5"/>
  </w:style>
  <w:style w:type="paragraph" w:styleId="a7">
    <w:name w:val="Balloon Text"/>
    <w:basedOn w:val="a"/>
    <w:semiHidden/>
    <w:rsid w:val="00FF39EB"/>
    <w:rPr>
      <w:rFonts w:ascii="Tahoma" w:hAnsi="Tahoma" w:cs="Tahoma"/>
      <w:sz w:val="16"/>
      <w:szCs w:val="16"/>
    </w:rPr>
  </w:style>
  <w:style w:type="paragraph" w:customStyle="1" w:styleId="ConsNormal">
    <w:name w:val="ConsNormal"/>
    <w:rsid w:val="00C7588C"/>
    <w:pPr>
      <w:autoSpaceDE w:val="0"/>
      <w:autoSpaceDN w:val="0"/>
      <w:adjustRightInd w:val="0"/>
      <w:ind w:firstLine="720"/>
    </w:pPr>
    <w:rPr>
      <w:rFonts w:ascii="Arial" w:hAnsi="Arial" w:cs="Arial"/>
    </w:rPr>
  </w:style>
  <w:style w:type="paragraph" w:customStyle="1" w:styleId="a8">
    <w:name w:val="Знак Знак Знак Знак"/>
    <w:basedOn w:val="a"/>
    <w:autoRedefine/>
    <w:rsid w:val="000B1CC1"/>
    <w:pPr>
      <w:spacing w:after="160" w:line="240" w:lineRule="exact"/>
    </w:pPr>
    <w:rPr>
      <w:sz w:val="28"/>
      <w:lang w:val="en-US" w:eastAsia="en-US"/>
    </w:rPr>
  </w:style>
  <w:style w:type="paragraph" w:customStyle="1" w:styleId="10">
    <w:name w:val="Знак1"/>
    <w:basedOn w:val="a"/>
    <w:autoRedefine/>
    <w:rsid w:val="00411033"/>
    <w:pPr>
      <w:spacing w:after="160" w:line="240" w:lineRule="exact"/>
    </w:pPr>
    <w:rPr>
      <w:sz w:val="28"/>
      <w:lang w:val="en-US" w:eastAsia="en-US"/>
    </w:rPr>
  </w:style>
  <w:style w:type="paragraph" w:styleId="a9">
    <w:name w:val="footer"/>
    <w:basedOn w:val="a"/>
    <w:rsid w:val="00F76F8E"/>
    <w:pPr>
      <w:tabs>
        <w:tab w:val="center" w:pos="4677"/>
        <w:tab w:val="right" w:pos="9355"/>
      </w:tabs>
    </w:pPr>
  </w:style>
  <w:style w:type="paragraph" w:customStyle="1" w:styleId="aa">
    <w:name w:val="Знак"/>
    <w:basedOn w:val="a"/>
    <w:autoRedefine/>
    <w:rsid w:val="00B34E4D"/>
    <w:pPr>
      <w:spacing w:after="160" w:line="240" w:lineRule="exact"/>
    </w:pPr>
    <w:rPr>
      <w:sz w:val="28"/>
      <w:lang w:val="en-US" w:eastAsia="en-US"/>
    </w:rPr>
  </w:style>
  <w:style w:type="paragraph" w:customStyle="1" w:styleId="ab">
    <w:name w:val="Знак Знак Знак Знак Знак Знак Знак Знак Знак Знак Знак Знак Знак"/>
    <w:basedOn w:val="a"/>
    <w:rsid w:val="004350FE"/>
    <w:pPr>
      <w:spacing w:before="100" w:beforeAutospacing="1" w:after="100" w:afterAutospacing="1"/>
    </w:pPr>
    <w:rPr>
      <w:rFonts w:ascii="Tahoma" w:hAnsi="Tahoma"/>
      <w:sz w:val="20"/>
      <w:lang w:val="en-US" w:eastAsia="en-US"/>
    </w:rPr>
  </w:style>
  <w:style w:type="paragraph" w:customStyle="1" w:styleId="ac">
    <w:name w:val="Знак"/>
    <w:basedOn w:val="a"/>
    <w:autoRedefine/>
    <w:rsid w:val="00E80077"/>
    <w:pPr>
      <w:spacing w:after="160" w:line="240" w:lineRule="exact"/>
    </w:pPr>
    <w:rPr>
      <w:sz w:val="28"/>
      <w:lang w:val="en-US" w:eastAsia="en-US"/>
    </w:rPr>
  </w:style>
  <w:style w:type="paragraph" w:customStyle="1" w:styleId="11">
    <w:name w:val="Знак Знак Знак Знак1"/>
    <w:basedOn w:val="a"/>
    <w:autoRedefine/>
    <w:rsid w:val="002E3D1E"/>
    <w:pPr>
      <w:spacing w:after="160" w:line="240" w:lineRule="exact"/>
    </w:pPr>
    <w:rPr>
      <w:sz w:val="28"/>
      <w:lang w:val="en-US" w:eastAsia="en-US"/>
    </w:rPr>
  </w:style>
  <w:style w:type="paragraph" w:customStyle="1" w:styleId="ad">
    <w:name w:val="???????"/>
    <w:rsid w:val="001C69F5"/>
  </w:style>
  <w:style w:type="character" w:customStyle="1" w:styleId="a4">
    <w:name w:val="Основной текст с отступом Знак"/>
    <w:basedOn w:val="a0"/>
    <w:link w:val="a3"/>
    <w:rsid w:val="00E4555E"/>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53250805">
      <w:bodyDiv w:val="1"/>
      <w:marLeft w:val="0"/>
      <w:marRight w:val="0"/>
      <w:marTop w:val="0"/>
      <w:marBottom w:val="0"/>
      <w:divBdr>
        <w:top w:val="none" w:sz="0" w:space="0" w:color="auto"/>
        <w:left w:val="none" w:sz="0" w:space="0" w:color="auto"/>
        <w:bottom w:val="none" w:sz="0" w:space="0" w:color="auto"/>
        <w:right w:val="none" w:sz="0" w:space="0" w:color="auto"/>
      </w:divBdr>
    </w:div>
    <w:div w:id="515120816">
      <w:bodyDiv w:val="1"/>
      <w:marLeft w:val="0"/>
      <w:marRight w:val="0"/>
      <w:marTop w:val="0"/>
      <w:marBottom w:val="0"/>
      <w:divBdr>
        <w:top w:val="none" w:sz="0" w:space="0" w:color="auto"/>
        <w:left w:val="none" w:sz="0" w:space="0" w:color="auto"/>
        <w:bottom w:val="none" w:sz="0" w:space="0" w:color="auto"/>
        <w:right w:val="none" w:sz="0" w:space="0" w:color="auto"/>
      </w:divBdr>
    </w:div>
    <w:div w:id="709494844">
      <w:bodyDiv w:val="1"/>
      <w:marLeft w:val="0"/>
      <w:marRight w:val="0"/>
      <w:marTop w:val="0"/>
      <w:marBottom w:val="0"/>
      <w:divBdr>
        <w:top w:val="none" w:sz="0" w:space="0" w:color="auto"/>
        <w:left w:val="none" w:sz="0" w:space="0" w:color="auto"/>
        <w:bottom w:val="none" w:sz="0" w:space="0" w:color="auto"/>
        <w:right w:val="none" w:sz="0" w:space="0" w:color="auto"/>
      </w:divBdr>
    </w:div>
    <w:div w:id="1192835913">
      <w:bodyDiv w:val="1"/>
      <w:marLeft w:val="0"/>
      <w:marRight w:val="0"/>
      <w:marTop w:val="0"/>
      <w:marBottom w:val="0"/>
      <w:divBdr>
        <w:top w:val="none" w:sz="0" w:space="0" w:color="auto"/>
        <w:left w:val="none" w:sz="0" w:space="0" w:color="auto"/>
        <w:bottom w:val="none" w:sz="0" w:space="0" w:color="auto"/>
        <w:right w:val="none" w:sz="0" w:space="0" w:color="auto"/>
      </w:divBdr>
    </w:div>
    <w:div w:id="191740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48CBA-38DF-4FA8-9CA7-F8894D6C6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1183</Words>
  <Characters>6748</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lpstr>
    </vt:vector>
  </TitlesOfParts>
  <Company>K205B</Company>
  <LinksUpToDate>false</LinksUpToDate>
  <CharactersWithSpaces>7916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K205B</dc:creator>
  <cp:keywords/>
  <dc:description/>
  <cp:lastModifiedBy>PC-071-001-120</cp:lastModifiedBy>
  <cp:revision>3</cp:revision>
  <cp:lastPrinted>2014-04-09T05:38:00Z</cp:lastPrinted>
  <dcterms:created xsi:type="dcterms:W3CDTF">2014-04-09T04:40:00Z</dcterms:created>
  <dcterms:modified xsi:type="dcterms:W3CDTF">2014-04-09T05:38:00Z</dcterms:modified>
</cp:coreProperties>
</file>