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5D" w:rsidRPr="00966AE8" w:rsidRDefault="0031355D" w:rsidP="005E09C5">
      <w:pPr>
        <w:jc w:val="center"/>
        <w:outlineLvl w:val="0"/>
        <w:rPr>
          <w:rFonts w:ascii="Times New Roman" w:hAnsi="Times New Roman"/>
          <w:b/>
          <w:sz w:val="32"/>
        </w:rPr>
      </w:pPr>
      <w:r w:rsidRPr="00966AE8">
        <w:rPr>
          <w:rFonts w:ascii="Times New Roman" w:hAnsi="Times New Roman"/>
          <w:b/>
          <w:sz w:val="32"/>
        </w:rPr>
        <w:t>ПРОКУРАТУРА СТАВРОПОЛЬСКОГО КРАЯ</w:t>
      </w:r>
    </w:p>
    <w:p w:rsidR="0031355D" w:rsidRPr="00966AE8" w:rsidRDefault="0031355D" w:rsidP="005E09C5">
      <w:pPr>
        <w:jc w:val="center"/>
        <w:outlineLvl w:val="0"/>
        <w:rPr>
          <w:rFonts w:ascii="Times New Roman" w:hAnsi="Times New Roman"/>
          <w:sz w:val="28"/>
        </w:rPr>
      </w:pPr>
      <w:r w:rsidRPr="00966AE8">
        <w:rPr>
          <w:rFonts w:ascii="Times New Roman" w:hAnsi="Times New Roman"/>
          <w:sz w:val="28"/>
        </w:rPr>
        <w:t xml:space="preserve">ОТДЕЛ </w:t>
      </w:r>
      <w:r w:rsidR="00597A60" w:rsidRPr="00966AE8">
        <w:rPr>
          <w:rFonts w:ascii="Times New Roman" w:hAnsi="Times New Roman"/>
          <w:sz w:val="28"/>
        </w:rPr>
        <w:t>ПРАВОВОЙ СТАТИСТИКИ, ИНФОРМАЦИОННЫХ ТЕХНОЛОГИЙ                И ЗАЩИТЫ ИНФОРМАЦИИ</w:t>
      </w:r>
    </w:p>
    <w:p w:rsidR="0031355D" w:rsidRPr="00966AE8" w:rsidRDefault="004959E8" w:rsidP="00396DD6">
      <w:pPr>
        <w:jc w:val="center"/>
        <w:rPr>
          <w:rFonts w:ascii="Times New Roman" w:hAnsi="Times New Roman"/>
        </w:rPr>
      </w:pPr>
      <w:r w:rsidRPr="004959E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5.3pt;margin-top:10.05pt;width:534.1pt;height:0;z-index:251658240" o:connectortype="straight" strokeweight="3pt"/>
        </w:pict>
      </w:r>
    </w:p>
    <w:p w:rsidR="0031355D" w:rsidRPr="00966AE8" w:rsidRDefault="0031355D" w:rsidP="00396DD6">
      <w:pPr>
        <w:jc w:val="center"/>
        <w:rPr>
          <w:rFonts w:ascii="Times New Roman" w:hAnsi="Times New Roman"/>
        </w:rPr>
      </w:pPr>
    </w:p>
    <w:p w:rsidR="0031355D" w:rsidRPr="00966AE8" w:rsidRDefault="00FC44F6" w:rsidP="00396DD6">
      <w:pPr>
        <w:jc w:val="center"/>
        <w:rPr>
          <w:rFonts w:ascii="Times New Roman" w:hAnsi="Times New Roman"/>
        </w:rPr>
      </w:pPr>
      <w:r w:rsidRPr="00966AE8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1819910</wp:posOffset>
            </wp:positionH>
            <wp:positionV relativeFrom="margin">
              <wp:posOffset>1628140</wp:posOffset>
            </wp:positionV>
            <wp:extent cx="2089785" cy="2279015"/>
            <wp:effectExtent l="19050" t="0" r="5715" b="0"/>
            <wp:wrapSquare wrapText="bothSides"/>
            <wp:docPr id="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27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355D" w:rsidRPr="00966AE8" w:rsidRDefault="009224AC" w:rsidP="00396DD6">
      <w:pPr>
        <w:jc w:val="center"/>
        <w:rPr>
          <w:rFonts w:ascii="Times New Roman" w:hAnsi="Times New Roman"/>
        </w:rPr>
      </w:pPr>
      <w:r w:rsidRPr="00966AE8">
        <w:rPr>
          <w:rFonts w:ascii="Times New Roman" w:hAnsi="Times New Roman"/>
        </w:rPr>
        <w:t xml:space="preserve"> </w:t>
      </w:r>
    </w:p>
    <w:p w:rsidR="009224AC" w:rsidRPr="00966AE8" w:rsidRDefault="009224AC" w:rsidP="00396DD6">
      <w:pPr>
        <w:jc w:val="center"/>
        <w:rPr>
          <w:rFonts w:ascii="Times New Roman" w:hAnsi="Times New Roman"/>
        </w:rPr>
      </w:pPr>
    </w:p>
    <w:p w:rsidR="0031355D" w:rsidRPr="00966AE8" w:rsidRDefault="0031355D" w:rsidP="00396DD6">
      <w:pPr>
        <w:jc w:val="center"/>
        <w:rPr>
          <w:rFonts w:ascii="Times New Roman" w:hAnsi="Times New Roman"/>
        </w:rPr>
      </w:pPr>
    </w:p>
    <w:p w:rsidR="0031355D" w:rsidRPr="00966AE8" w:rsidRDefault="00FC44F6" w:rsidP="00396DD6">
      <w:pPr>
        <w:rPr>
          <w:rFonts w:ascii="Times New Roman" w:hAnsi="Times New Roman"/>
        </w:rPr>
      </w:pPr>
      <w:r w:rsidRPr="00966AE8">
        <w:rPr>
          <w:noProof/>
        </w:rPr>
        <w:drawing>
          <wp:inline distT="0" distB="0" distL="0" distR="0">
            <wp:extent cx="295275" cy="295275"/>
            <wp:effectExtent l="0" t="0" r="0" b="0"/>
            <wp:docPr id="40" name="Рисунок 1" descr="Картинки по запросу ГЕРБ ПРОКУРА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ГЕРБ ПРОКУРАТУР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55D" w:rsidRPr="00966AE8" w:rsidRDefault="0031355D" w:rsidP="00396DD6">
      <w:pPr>
        <w:rPr>
          <w:rFonts w:ascii="Times New Roman" w:hAnsi="Times New Roman"/>
        </w:rPr>
      </w:pPr>
    </w:p>
    <w:p w:rsidR="0031355D" w:rsidRPr="00966AE8" w:rsidRDefault="0031355D" w:rsidP="00396DD6">
      <w:pPr>
        <w:rPr>
          <w:rFonts w:ascii="Times New Roman" w:hAnsi="Times New Roman"/>
        </w:rPr>
      </w:pPr>
    </w:p>
    <w:p w:rsidR="0031355D" w:rsidRPr="00966AE8" w:rsidRDefault="0031355D" w:rsidP="00396DD6">
      <w:pPr>
        <w:jc w:val="center"/>
        <w:rPr>
          <w:rFonts w:ascii="Times New Roman" w:hAnsi="Times New Roman"/>
        </w:rPr>
      </w:pPr>
    </w:p>
    <w:p w:rsidR="0031355D" w:rsidRPr="00966AE8" w:rsidRDefault="0031355D" w:rsidP="00396DD6">
      <w:pPr>
        <w:rPr>
          <w:rFonts w:ascii="Times New Roman" w:hAnsi="Times New Roman"/>
        </w:rPr>
      </w:pPr>
    </w:p>
    <w:p w:rsidR="0031355D" w:rsidRPr="00966AE8" w:rsidRDefault="0031355D" w:rsidP="007B0CD9">
      <w:pPr>
        <w:spacing w:after="0"/>
        <w:ind w:left="-567"/>
        <w:jc w:val="center"/>
        <w:outlineLvl w:val="0"/>
        <w:rPr>
          <w:rFonts w:ascii="Times New Roman" w:hAnsi="Times New Roman"/>
          <w:sz w:val="52"/>
          <w:szCs w:val="48"/>
        </w:rPr>
      </w:pPr>
      <w:r w:rsidRPr="00966AE8">
        <w:rPr>
          <w:rFonts w:ascii="Times New Roman" w:hAnsi="Times New Roman"/>
          <w:sz w:val="52"/>
          <w:szCs w:val="48"/>
        </w:rPr>
        <w:t>СОСТОЯНИЕ</w:t>
      </w:r>
    </w:p>
    <w:p w:rsidR="0031355D" w:rsidRPr="00966AE8" w:rsidRDefault="0031355D" w:rsidP="007B0CD9">
      <w:pPr>
        <w:spacing w:after="0"/>
        <w:ind w:left="-567"/>
        <w:contextualSpacing/>
        <w:jc w:val="center"/>
        <w:rPr>
          <w:rFonts w:ascii="Times New Roman" w:hAnsi="Times New Roman"/>
          <w:sz w:val="36"/>
          <w:szCs w:val="36"/>
        </w:rPr>
      </w:pPr>
      <w:r w:rsidRPr="00966AE8">
        <w:rPr>
          <w:rFonts w:ascii="Times New Roman" w:hAnsi="Times New Roman"/>
          <w:sz w:val="36"/>
          <w:szCs w:val="36"/>
        </w:rPr>
        <w:t>ПРЕСТУПНОСТИ</w:t>
      </w:r>
      <w:r w:rsidR="007D6DDF" w:rsidRPr="00966AE8">
        <w:rPr>
          <w:rFonts w:ascii="Times New Roman" w:hAnsi="Times New Roman"/>
          <w:sz w:val="36"/>
          <w:szCs w:val="36"/>
        </w:rPr>
        <w:t xml:space="preserve"> И </w:t>
      </w:r>
      <w:r w:rsidR="00381B5B" w:rsidRPr="00966AE8">
        <w:rPr>
          <w:rFonts w:ascii="Times New Roman" w:hAnsi="Times New Roman"/>
          <w:sz w:val="36"/>
          <w:szCs w:val="36"/>
        </w:rPr>
        <w:t>РЕЗУЛЬТАТЫ НАДЗОРНОЙ ДЕЯТЕЛЬНОСТИ</w:t>
      </w:r>
      <w:r w:rsidR="007D6DDF" w:rsidRPr="00966AE8">
        <w:rPr>
          <w:rFonts w:ascii="Times New Roman" w:hAnsi="Times New Roman"/>
          <w:sz w:val="36"/>
          <w:szCs w:val="36"/>
        </w:rPr>
        <w:t xml:space="preserve"> </w:t>
      </w:r>
      <w:r w:rsidRPr="00966AE8">
        <w:rPr>
          <w:rFonts w:ascii="Times New Roman" w:hAnsi="Times New Roman"/>
          <w:sz w:val="36"/>
          <w:szCs w:val="36"/>
        </w:rPr>
        <w:t>В СТАВРОПОЛЬСКОМ</w:t>
      </w:r>
      <w:r w:rsidR="005E1A15" w:rsidRPr="00966AE8">
        <w:rPr>
          <w:rFonts w:ascii="Times New Roman" w:hAnsi="Times New Roman"/>
          <w:sz w:val="36"/>
          <w:szCs w:val="36"/>
        </w:rPr>
        <w:t xml:space="preserve"> КРАЕ</w:t>
      </w:r>
    </w:p>
    <w:p w:rsidR="0031355D" w:rsidRPr="00966AE8" w:rsidRDefault="0031355D" w:rsidP="00396DD6">
      <w:pPr>
        <w:jc w:val="center"/>
        <w:rPr>
          <w:rFonts w:ascii="Times New Roman" w:hAnsi="Times New Roman"/>
        </w:rPr>
      </w:pPr>
    </w:p>
    <w:p w:rsidR="0031355D" w:rsidRPr="00966AE8" w:rsidRDefault="0031355D" w:rsidP="00396DD6">
      <w:pPr>
        <w:jc w:val="center"/>
        <w:rPr>
          <w:rFonts w:ascii="Times New Roman" w:hAnsi="Times New Roman"/>
        </w:rPr>
      </w:pPr>
    </w:p>
    <w:p w:rsidR="0031355D" w:rsidRPr="00966AE8" w:rsidRDefault="0031355D" w:rsidP="00396DD6">
      <w:pPr>
        <w:jc w:val="center"/>
        <w:rPr>
          <w:rFonts w:ascii="Times New Roman" w:hAnsi="Times New Roman"/>
        </w:rPr>
      </w:pPr>
    </w:p>
    <w:p w:rsidR="0031355D" w:rsidRPr="00966AE8" w:rsidRDefault="0031355D" w:rsidP="00396DD6">
      <w:pPr>
        <w:rPr>
          <w:rFonts w:ascii="Times New Roman" w:hAnsi="Times New Roman"/>
        </w:rPr>
      </w:pPr>
    </w:p>
    <w:p w:rsidR="0031355D" w:rsidRPr="00966AE8" w:rsidRDefault="0031355D" w:rsidP="00396DD6">
      <w:pPr>
        <w:jc w:val="center"/>
        <w:rPr>
          <w:rFonts w:ascii="Times New Roman" w:hAnsi="Times New Roman"/>
        </w:rPr>
      </w:pPr>
    </w:p>
    <w:p w:rsidR="0031355D" w:rsidRPr="00966AE8" w:rsidRDefault="0031355D" w:rsidP="00396DD6">
      <w:pPr>
        <w:jc w:val="center"/>
        <w:rPr>
          <w:rFonts w:ascii="Times New Roman" w:hAnsi="Times New Roman"/>
        </w:rPr>
      </w:pPr>
    </w:p>
    <w:p w:rsidR="00CE04EC" w:rsidRPr="00966AE8" w:rsidRDefault="00CE04EC" w:rsidP="00396DD6">
      <w:pPr>
        <w:jc w:val="center"/>
        <w:rPr>
          <w:rFonts w:ascii="Times New Roman" w:hAnsi="Times New Roman"/>
        </w:rPr>
      </w:pPr>
    </w:p>
    <w:p w:rsidR="001D6267" w:rsidRPr="00966AE8" w:rsidRDefault="001D6267" w:rsidP="00396DD6">
      <w:pPr>
        <w:jc w:val="center"/>
        <w:rPr>
          <w:rFonts w:ascii="Times New Roman" w:hAnsi="Times New Roman"/>
        </w:rPr>
      </w:pPr>
    </w:p>
    <w:p w:rsidR="0031355D" w:rsidRPr="00C438A9" w:rsidRDefault="0031355D" w:rsidP="003347CC">
      <w:pPr>
        <w:ind w:left="-851"/>
        <w:jc w:val="center"/>
        <w:rPr>
          <w:rFonts w:ascii="Times New Roman" w:hAnsi="Times New Roman"/>
          <w:sz w:val="28"/>
          <w:szCs w:val="28"/>
        </w:rPr>
      </w:pPr>
      <w:r w:rsidRPr="00C438A9">
        <w:rPr>
          <w:rFonts w:ascii="Times New Roman" w:hAnsi="Times New Roman"/>
          <w:sz w:val="28"/>
          <w:szCs w:val="28"/>
        </w:rPr>
        <w:t xml:space="preserve">за </w:t>
      </w:r>
      <w:r w:rsidR="003347CC" w:rsidRPr="00C438A9">
        <w:rPr>
          <w:rFonts w:ascii="Times New Roman" w:hAnsi="Times New Roman"/>
          <w:sz w:val="28"/>
          <w:szCs w:val="28"/>
        </w:rPr>
        <w:t>январь</w:t>
      </w:r>
      <w:r w:rsidR="00D95F32" w:rsidRPr="00C438A9">
        <w:rPr>
          <w:rFonts w:ascii="Times New Roman" w:hAnsi="Times New Roman"/>
          <w:sz w:val="28"/>
          <w:szCs w:val="28"/>
        </w:rPr>
        <w:t>-</w:t>
      </w:r>
      <w:r w:rsidR="00C438A9" w:rsidRPr="00C438A9">
        <w:rPr>
          <w:rFonts w:ascii="Times New Roman" w:hAnsi="Times New Roman"/>
          <w:sz w:val="28"/>
          <w:szCs w:val="28"/>
        </w:rPr>
        <w:t>октябрь</w:t>
      </w:r>
      <w:r w:rsidRPr="00C438A9">
        <w:rPr>
          <w:rFonts w:ascii="Times New Roman" w:hAnsi="Times New Roman"/>
          <w:sz w:val="28"/>
          <w:szCs w:val="28"/>
        </w:rPr>
        <w:t xml:space="preserve"> 20</w:t>
      </w:r>
      <w:r w:rsidR="0098175B" w:rsidRPr="00C438A9">
        <w:rPr>
          <w:rFonts w:ascii="Times New Roman" w:hAnsi="Times New Roman"/>
          <w:sz w:val="28"/>
          <w:szCs w:val="28"/>
        </w:rPr>
        <w:t>20</w:t>
      </w:r>
      <w:r w:rsidRPr="00C438A9">
        <w:rPr>
          <w:rFonts w:ascii="Times New Roman" w:hAnsi="Times New Roman"/>
          <w:sz w:val="28"/>
          <w:szCs w:val="28"/>
        </w:rPr>
        <w:t xml:space="preserve"> года</w:t>
      </w:r>
    </w:p>
    <w:p w:rsidR="0031355D" w:rsidRPr="00C438A9" w:rsidRDefault="0031355D" w:rsidP="00BE55BB">
      <w:pPr>
        <w:ind w:left="-851"/>
        <w:rPr>
          <w:rFonts w:ascii="Times New Roman" w:hAnsi="Times New Roman"/>
          <w:sz w:val="28"/>
          <w:szCs w:val="28"/>
        </w:rPr>
      </w:pPr>
    </w:p>
    <w:p w:rsidR="0031355D" w:rsidRPr="00C438A9" w:rsidRDefault="0031355D" w:rsidP="00BF492B">
      <w:pPr>
        <w:ind w:left="-851"/>
        <w:jc w:val="center"/>
        <w:outlineLvl w:val="0"/>
        <w:rPr>
          <w:rFonts w:ascii="Times New Roman" w:hAnsi="Times New Roman"/>
          <w:sz w:val="28"/>
          <w:szCs w:val="28"/>
        </w:rPr>
      </w:pPr>
      <w:r w:rsidRPr="00C438A9">
        <w:rPr>
          <w:rFonts w:ascii="Times New Roman" w:hAnsi="Times New Roman"/>
          <w:sz w:val="28"/>
          <w:szCs w:val="28"/>
        </w:rPr>
        <w:t>СТАВРОПОЛЬ</w:t>
      </w:r>
    </w:p>
    <w:p w:rsidR="00156A38" w:rsidRPr="00663A31" w:rsidRDefault="00156A38" w:rsidP="00156A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3A31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B46EE5" w:rsidRPr="00663A31" w:rsidRDefault="00B46EE5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9"/>
        <w:gridCol w:w="992"/>
      </w:tblGrid>
      <w:tr w:rsidR="00B46EE5" w:rsidRPr="00663A31" w:rsidTr="0060796D">
        <w:tc>
          <w:tcPr>
            <w:tcW w:w="9039" w:type="dxa"/>
          </w:tcPr>
          <w:p w:rsidR="00B46EE5" w:rsidRPr="00663A31" w:rsidRDefault="00B46EE5" w:rsidP="001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A31">
              <w:rPr>
                <w:rFonts w:ascii="Times New Roman" w:hAnsi="Times New Roman"/>
                <w:sz w:val="28"/>
                <w:szCs w:val="28"/>
              </w:rPr>
              <w:t>Краткая характеристика состояния преступности</w:t>
            </w:r>
          </w:p>
        </w:tc>
        <w:tc>
          <w:tcPr>
            <w:tcW w:w="992" w:type="dxa"/>
            <w:vAlign w:val="center"/>
          </w:tcPr>
          <w:p w:rsidR="00B46EE5" w:rsidRPr="00663A31" w:rsidRDefault="00B46EE5" w:rsidP="00410C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A3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46EE5" w:rsidRPr="00663A31" w:rsidTr="0060796D">
        <w:tc>
          <w:tcPr>
            <w:tcW w:w="9039" w:type="dxa"/>
          </w:tcPr>
          <w:p w:rsidR="00B46EE5" w:rsidRPr="00663A31" w:rsidRDefault="00B46EE5" w:rsidP="001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A31">
              <w:rPr>
                <w:rFonts w:ascii="Times New Roman" w:hAnsi="Times New Roman"/>
                <w:sz w:val="28"/>
                <w:szCs w:val="28"/>
              </w:rPr>
              <w:t>Графическое представление данных о состоянии преступности</w:t>
            </w:r>
          </w:p>
        </w:tc>
        <w:tc>
          <w:tcPr>
            <w:tcW w:w="992" w:type="dxa"/>
            <w:vAlign w:val="center"/>
          </w:tcPr>
          <w:p w:rsidR="00B46EE5" w:rsidRPr="00663A31" w:rsidRDefault="00B46EE5" w:rsidP="00EE6E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A31">
              <w:rPr>
                <w:rFonts w:ascii="Times New Roman" w:hAnsi="Times New Roman"/>
                <w:sz w:val="28"/>
                <w:szCs w:val="28"/>
              </w:rPr>
              <w:t>3-</w:t>
            </w:r>
            <w:r w:rsidR="00EE6ED7" w:rsidRPr="00663A3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46EE5" w:rsidRPr="00663A31" w:rsidTr="0060796D">
        <w:tc>
          <w:tcPr>
            <w:tcW w:w="9039" w:type="dxa"/>
          </w:tcPr>
          <w:p w:rsidR="00B46EE5" w:rsidRPr="00663A31" w:rsidRDefault="00B46EE5" w:rsidP="001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A31">
              <w:rPr>
                <w:rFonts w:ascii="Times New Roman" w:hAnsi="Times New Roman"/>
                <w:sz w:val="28"/>
                <w:szCs w:val="28"/>
              </w:rPr>
              <w:t xml:space="preserve">Состояние и динамика тяжких и особо тяжких преступлений                                </w:t>
            </w:r>
          </w:p>
        </w:tc>
        <w:tc>
          <w:tcPr>
            <w:tcW w:w="992" w:type="dxa"/>
            <w:vAlign w:val="center"/>
          </w:tcPr>
          <w:p w:rsidR="00B46EE5" w:rsidRPr="00663A31" w:rsidRDefault="00B46EE5" w:rsidP="00410C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A31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</w:tr>
      <w:tr w:rsidR="00B46EE5" w:rsidRPr="00663A31" w:rsidTr="0060796D">
        <w:tc>
          <w:tcPr>
            <w:tcW w:w="9039" w:type="dxa"/>
          </w:tcPr>
          <w:p w:rsidR="00B46EE5" w:rsidRPr="00663A31" w:rsidRDefault="00B46EE5" w:rsidP="001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A31">
              <w:rPr>
                <w:rFonts w:ascii="Times New Roman" w:hAnsi="Times New Roman"/>
                <w:sz w:val="28"/>
                <w:szCs w:val="28"/>
              </w:rPr>
              <w:t xml:space="preserve">Состояние преступности в экономической сфере                                                   </w:t>
            </w:r>
          </w:p>
        </w:tc>
        <w:tc>
          <w:tcPr>
            <w:tcW w:w="992" w:type="dxa"/>
            <w:vAlign w:val="center"/>
          </w:tcPr>
          <w:p w:rsidR="00B46EE5" w:rsidRPr="00663A31" w:rsidRDefault="00B46EE5" w:rsidP="00410C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A31">
              <w:rPr>
                <w:rFonts w:ascii="Times New Roman" w:hAnsi="Times New Roman"/>
                <w:sz w:val="28"/>
                <w:szCs w:val="28"/>
              </w:rPr>
              <w:t>6-7</w:t>
            </w:r>
          </w:p>
        </w:tc>
      </w:tr>
      <w:tr w:rsidR="00B46EE5" w:rsidRPr="00663A31" w:rsidTr="0060796D">
        <w:tc>
          <w:tcPr>
            <w:tcW w:w="9039" w:type="dxa"/>
          </w:tcPr>
          <w:p w:rsidR="00B46EE5" w:rsidRPr="00663A31" w:rsidRDefault="00B46EE5" w:rsidP="001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A31">
              <w:rPr>
                <w:rFonts w:ascii="Times New Roman" w:hAnsi="Times New Roman"/>
                <w:sz w:val="28"/>
                <w:szCs w:val="28"/>
              </w:rPr>
              <w:t xml:space="preserve">Сведения о зарегистрированных преступлениях по отдельным видам                </w:t>
            </w:r>
          </w:p>
        </w:tc>
        <w:tc>
          <w:tcPr>
            <w:tcW w:w="992" w:type="dxa"/>
            <w:vAlign w:val="center"/>
          </w:tcPr>
          <w:p w:rsidR="00B46EE5" w:rsidRPr="00663A31" w:rsidRDefault="00B46EE5" w:rsidP="007C7D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A31">
              <w:rPr>
                <w:rFonts w:ascii="Times New Roman" w:hAnsi="Times New Roman"/>
                <w:sz w:val="28"/>
                <w:szCs w:val="28"/>
              </w:rPr>
              <w:t>8-1</w:t>
            </w:r>
            <w:r w:rsidR="007C7DA7" w:rsidRPr="00663A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6EE5" w:rsidRPr="00663A31" w:rsidTr="0060796D">
        <w:tc>
          <w:tcPr>
            <w:tcW w:w="9039" w:type="dxa"/>
          </w:tcPr>
          <w:p w:rsidR="00B46EE5" w:rsidRPr="00663A31" w:rsidRDefault="00B46EE5" w:rsidP="001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A31">
              <w:rPr>
                <w:rFonts w:ascii="Times New Roman" w:hAnsi="Times New Roman"/>
                <w:sz w:val="28"/>
                <w:szCs w:val="28"/>
              </w:rPr>
              <w:t xml:space="preserve">Преступления, совершенные в состоянии алкогольного опьянения                  </w:t>
            </w:r>
          </w:p>
        </w:tc>
        <w:tc>
          <w:tcPr>
            <w:tcW w:w="992" w:type="dxa"/>
            <w:vAlign w:val="center"/>
          </w:tcPr>
          <w:p w:rsidR="00B46EE5" w:rsidRPr="00663A31" w:rsidRDefault="00B46EE5" w:rsidP="00CD24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A31">
              <w:rPr>
                <w:rFonts w:ascii="Times New Roman" w:hAnsi="Times New Roman"/>
                <w:sz w:val="28"/>
                <w:szCs w:val="28"/>
              </w:rPr>
              <w:t>1</w:t>
            </w:r>
            <w:r w:rsidR="00CD24A4" w:rsidRPr="00663A31">
              <w:rPr>
                <w:rFonts w:ascii="Times New Roman" w:hAnsi="Times New Roman"/>
                <w:sz w:val="28"/>
                <w:szCs w:val="28"/>
              </w:rPr>
              <w:t>3</w:t>
            </w:r>
            <w:r w:rsidR="00AA39F3" w:rsidRPr="00663A31">
              <w:rPr>
                <w:rFonts w:ascii="Times New Roman" w:hAnsi="Times New Roman"/>
                <w:sz w:val="28"/>
                <w:szCs w:val="28"/>
              </w:rPr>
              <w:t>-14</w:t>
            </w:r>
          </w:p>
        </w:tc>
      </w:tr>
      <w:tr w:rsidR="00B46EE5" w:rsidRPr="00663A31" w:rsidTr="0060796D">
        <w:tc>
          <w:tcPr>
            <w:tcW w:w="9039" w:type="dxa"/>
          </w:tcPr>
          <w:p w:rsidR="00B46EE5" w:rsidRPr="00663A31" w:rsidRDefault="00B46EE5" w:rsidP="001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A31">
              <w:rPr>
                <w:rFonts w:ascii="Times New Roman" w:hAnsi="Times New Roman"/>
                <w:sz w:val="28"/>
                <w:szCs w:val="28"/>
              </w:rPr>
              <w:t xml:space="preserve">Преступления, совершенные в общественных местах                                            </w:t>
            </w:r>
          </w:p>
        </w:tc>
        <w:tc>
          <w:tcPr>
            <w:tcW w:w="992" w:type="dxa"/>
            <w:vAlign w:val="center"/>
          </w:tcPr>
          <w:p w:rsidR="00B46EE5" w:rsidRPr="00663A31" w:rsidRDefault="00EE6ED7" w:rsidP="00CD24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A31">
              <w:rPr>
                <w:rFonts w:ascii="Times New Roman" w:hAnsi="Times New Roman"/>
                <w:sz w:val="28"/>
                <w:szCs w:val="28"/>
              </w:rPr>
              <w:t>1</w:t>
            </w:r>
            <w:r w:rsidR="00CD24A4" w:rsidRPr="00663A31">
              <w:rPr>
                <w:rFonts w:ascii="Times New Roman" w:hAnsi="Times New Roman"/>
                <w:sz w:val="28"/>
                <w:szCs w:val="28"/>
              </w:rPr>
              <w:t>4</w:t>
            </w:r>
            <w:r w:rsidR="00AA39F3" w:rsidRPr="00663A31">
              <w:rPr>
                <w:rFonts w:ascii="Times New Roman" w:hAnsi="Times New Roman"/>
                <w:sz w:val="28"/>
                <w:szCs w:val="28"/>
              </w:rPr>
              <w:t>-15</w:t>
            </w:r>
          </w:p>
        </w:tc>
      </w:tr>
      <w:tr w:rsidR="00B46EE5" w:rsidRPr="00663A31" w:rsidTr="0060796D">
        <w:tc>
          <w:tcPr>
            <w:tcW w:w="9039" w:type="dxa"/>
          </w:tcPr>
          <w:p w:rsidR="00B46EE5" w:rsidRPr="00663A31" w:rsidRDefault="00B46EE5" w:rsidP="001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A31">
              <w:rPr>
                <w:rFonts w:ascii="Times New Roman" w:hAnsi="Times New Roman"/>
                <w:sz w:val="28"/>
                <w:szCs w:val="28"/>
              </w:rPr>
              <w:t xml:space="preserve">Преступления, совершенные в составе ОПГ и ПС                                               </w:t>
            </w:r>
          </w:p>
        </w:tc>
        <w:tc>
          <w:tcPr>
            <w:tcW w:w="992" w:type="dxa"/>
            <w:vAlign w:val="center"/>
          </w:tcPr>
          <w:p w:rsidR="00B46EE5" w:rsidRPr="00663A31" w:rsidRDefault="00D97B5F" w:rsidP="00D97B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A3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B46EE5" w:rsidRPr="00663A31" w:rsidTr="0060796D">
        <w:tc>
          <w:tcPr>
            <w:tcW w:w="9039" w:type="dxa"/>
          </w:tcPr>
          <w:p w:rsidR="00B46EE5" w:rsidRPr="00663A31" w:rsidRDefault="00B46EE5" w:rsidP="001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A31">
              <w:rPr>
                <w:rFonts w:ascii="Times New Roman" w:hAnsi="Times New Roman"/>
                <w:sz w:val="28"/>
                <w:szCs w:val="28"/>
              </w:rPr>
              <w:t xml:space="preserve">Нераскрытые преступления                                                                                    </w:t>
            </w:r>
          </w:p>
        </w:tc>
        <w:tc>
          <w:tcPr>
            <w:tcW w:w="992" w:type="dxa"/>
            <w:vAlign w:val="center"/>
          </w:tcPr>
          <w:p w:rsidR="00B46EE5" w:rsidRPr="00663A31" w:rsidRDefault="00B46EE5" w:rsidP="00410C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A31">
              <w:rPr>
                <w:rFonts w:ascii="Times New Roman" w:hAnsi="Times New Roman"/>
                <w:sz w:val="28"/>
                <w:szCs w:val="28"/>
              </w:rPr>
              <w:t>15-16</w:t>
            </w:r>
          </w:p>
        </w:tc>
      </w:tr>
    </w:tbl>
    <w:p w:rsidR="00845520" w:rsidRDefault="00845520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5520" w:rsidRDefault="00845520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5520" w:rsidRDefault="00845520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5520" w:rsidRDefault="00845520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5520" w:rsidRDefault="00845520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5520" w:rsidRDefault="00845520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5520" w:rsidRDefault="00845520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5520" w:rsidRDefault="00845520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5520" w:rsidRDefault="00845520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5520" w:rsidRDefault="00845520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5520" w:rsidRDefault="00845520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5520" w:rsidRDefault="00845520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5520" w:rsidRDefault="00845520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5520" w:rsidRDefault="00845520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5520" w:rsidRDefault="00845520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5520" w:rsidRDefault="00845520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5520" w:rsidRDefault="00845520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5520" w:rsidRDefault="00845520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5520" w:rsidRDefault="00845520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5520" w:rsidRDefault="00845520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5520" w:rsidRDefault="00845520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5520" w:rsidRDefault="00845520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5520" w:rsidRDefault="00845520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1B5B" w:rsidRDefault="0098175B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615">
        <w:rPr>
          <w:rFonts w:ascii="Times New Roman" w:hAnsi="Times New Roman"/>
          <w:sz w:val="28"/>
          <w:szCs w:val="28"/>
        </w:rPr>
        <w:lastRenderedPageBreak/>
        <w:t>В январе</w:t>
      </w:r>
      <w:r w:rsidR="00353083" w:rsidRPr="00612615">
        <w:rPr>
          <w:rFonts w:ascii="Times New Roman" w:hAnsi="Times New Roman"/>
          <w:sz w:val="28"/>
          <w:szCs w:val="28"/>
        </w:rPr>
        <w:t>-</w:t>
      </w:r>
      <w:r w:rsidR="00612615" w:rsidRPr="00612615">
        <w:rPr>
          <w:rFonts w:ascii="Times New Roman" w:hAnsi="Times New Roman"/>
          <w:sz w:val="28"/>
          <w:szCs w:val="28"/>
        </w:rPr>
        <w:t>октябре</w:t>
      </w:r>
      <w:r w:rsidRPr="00612615">
        <w:rPr>
          <w:rFonts w:ascii="Times New Roman" w:hAnsi="Times New Roman"/>
          <w:sz w:val="28"/>
          <w:szCs w:val="28"/>
        </w:rPr>
        <w:t xml:space="preserve"> 2020 года </w:t>
      </w:r>
      <w:r w:rsidR="00381B5B" w:rsidRPr="00612615">
        <w:rPr>
          <w:rFonts w:ascii="Times New Roman" w:hAnsi="Times New Roman"/>
          <w:sz w:val="28"/>
          <w:szCs w:val="28"/>
        </w:rPr>
        <w:t xml:space="preserve">общее количество зарегистрированных преступлений </w:t>
      </w:r>
      <w:r w:rsidR="009F5994" w:rsidRPr="00612615">
        <w:rPr>
          <w:rFonts w:ascii="Times New Roman" w:hAnsi="Times New Roman"/>
          <w:sz w:val="28"/>
          <w:szCs w:val="28"/>
        </w:rPr>
        <w:t xml:space="preserve">в крае </w:t>
      </w:r>
      <w:r w:rsidR="00381B5B" w:rsidRPr="00612615">
        <w:rPr>
          <w:rFonts w:ascii="Times New Roman" w:hAnsi="Times New Roman"/>
          <w:sz w:val="28"/>
          <w:szCs w:val="28"/>
        </w:rPr>
        <w:t xml:space="preserve">возросло </w:t>
      </w:r>
      <w:r w:rsidR="000C0AF1" w:rsidRPr="00612615">
        <w:rPr>
          <w:rFonts w:ascii="Times New Roman" w:hAnsi="Times New Roman"/>
          <w:sz w:val="28"/>
          <w:szCs w:val="28"/>
        </w:rPr>
        <w:t xml:space="preserve">на </w:t>
      </w:r>
      <w:r w:rsidR="00964D3B" w:rsidRPr="00612615">
        <w:rPr>
          <w:rFonts w:ascii="Times New Roman" w:hAnsi="Times New Roman"/>
          <w:sz w:val="28"/>
          <w:szCs w:val="28"/>
        </w:rPr>
        <w:t>1,</w:t>
      </w:r>
      <w:r w:rsidR="00612615" w:rsidRPr="00612615">
        <w:rPr>
          <w:rFonts w:ascii="Times New Roman" w:hAnsi="Times New Roman"/>
          <w:sz w:val="28"/>
          <w:szCs w:val="28"/>
        </w:rPr>
        <w:t>2</w:t>
      </w:r>
      <w:r w:rsidR="008A5769" w:rsidRPr="00612615">
        <w:rPr>
          <w:rFonts w:ascii="Times New Roman" w:hAnsi="Times New Roman"/>
          <w:sz w:val="28"/>
          <w:szCs w:val="28"/>
        </w:rPr>
        <w:t> </w:t>
      </w:r>
      <w:r w:rsidR="000C0AF1" w:rsidRPr="00612615">
        <w:rPr>
          <w:rFonts w:ascii="Times New Roman" w:hAnsi="Times New Roman"/>
          <w:sz w:val="28"/>
          <w:szCs w:val="28"/>
        </w:rPr>
        <w:t>% (</w:t>
      </w:r>
      <w:r w:rsidR="00381B5B" w:rsidRPr="00612615">
        <w:rPr>
          <w:rFonts w:ascii="Times New Roman" w:hAnsi="Times New Roman"/>
          <w:sz w:val="28"/>
          <w:szCs w:val="28"/>
        </w:rPr>
        <w:t xml:space="preserve">с </w:t>
      </w:r>
      <w:r w:rsidR="00321F62" w:rsidRPr="00612615">
        <w:rPr>
          <w:rFonts w:ascii="Times New Roman" w:hAnsi="Times New Roman"/>
          <w:sz w:val="28"/>
          <w:szCs w:val="28"/>
        </w:rPr>
        <w:t>2</w:t>
      </w:r>
      <w:r w:rsidR="00612615" w:rsidRPr="00612615">
        <w:rPr>
          <w:rFonts w:ascii="Times New Roman" w:hAnsi="Times New Roman"/>
          <w:sz w:val="28"/>
          <w:szCs w:val="28"/>
        </w:rPr>
        <w:t>9</w:t>
      </w:r>
      <w:r w:rsidR="00632BBA" w:rsidRPr="00612615">
        <w:rPr>
          <w:rFonts w:ascii="Times New Roman" w:hAnsi="Times New Roman"/>
          <w:sz w:val="28"/>
          <w:szCs w:val="28"/>
        </w:rPr>
        <w:t> </w:t>
      </w:r>
      <w:r w:rsidR="00612615" w:rsidRPr="00612615">
        <w:rPr>
          <w:rFonts w:ascii="Times New Roman" w:hAnsi="Times New Roman"/>
          <w:sz w:val="28"/>
          <w:szCs w:val="28"/>
        </w:rPr>
        <w:t>668</w:t>
      </w:r>
      <w:r w:rsidR="00952A97" w:rsidRPr="00612615">
        <w:rPr>
          <w:rFonts w:ascii="Times New Roman" w:hAnsi="Times New Roman"/>
          <w:sz w:val="28"/>
          <w:szCs w:val="28"/>
        </w:rPr>
        <w:t xml:space="preserve"> </w:t>
      </w:r>
      <w:r w:rsidR="00381B5B" w:rsidRPr="00612615">
        <w:rPr>
          <w:rFonts w:ascii="Times New Roman" w:hAnsi="Times New Roman"/>
          <w:sz w:val="28"/>
          <w:szCs w:val="28"/>
        </w:rPr>
        <w:t xml:space="preserve">до </w:t>
      </w:r>
      <w:r w:rsidR="00612615" w:rsidRPr="00612615">
        <w:rPr>
          <w:rFonts w:ascii="Times New Roman" w:hAnsi="Times New Roman"/>
          <w:sz w:val="28"/>
          <w:szCs w:val="28"/>
        </w:rPr>
        <w:t>30</w:t>
      </w:r>
      <w:r w:rsidR="00632BBA" w:rsidRPr="00612615">
        <w:rPr>
          <w:rFonts w:ascii="Times New Roman" w:hAnsi="Times New Roman"/>
          <w:sz w:val="28"/>
          <w:szCs w:val="28"/>
        </w:rPr>
        <w:t> </w:t>
      </w:r>
      <w:r w:rsidR="00612615" w:rsidRPr="00612615">
        <w:rPr>
          <w:rFonts w:ascii="Times New Roman" w:hAnsi="Times New Roman"/>
          <w:sz w:val="28"/>
          <w:szCs w:val="28"/>
        </w:rPr>
        <w:t>031</w:t>
      </w:r>
      <w:r w:rsidR="00381B5B" w:rsidRPr="00612615">
        <w:rPr>
          <w:rFonts w:ascii="Times New Roman" w:hAnsi="Times New Roman"/>
          <w:sz w:val="28"/>
          <w:szCs w:val="28"/>
        </w:rPr>
        <w:t xml:space="preserve">), при </w:t>
      </w:r>
      <w:r w:rsidR="00964D3B" w:rsidRPr="00612615">
        <w:rPr>
          <w:rFonts w:ascii="Times New Roman" w:hAnsi="Times New Roman"/>
          <w:sz w:val="28"/>
          <w:szCs w:val="28"/>
        </w:rPr>
        <w:t xml:space="preserve">снижении </w:t>
      </w:r>
      <w:r w:rsidR="00381B5B" w:rsidRPr="00612615">
        <w:rPr>
          <w:rFonts w:ascii="Times New Roman" w:hAnsi="Times New Roman"/>
          <w:sz w:val="28"/>
          <w:szCs w:val="28"/>
        </w:rPr>
        <w:t xml:space="preserve">раскрываемости на </w:t>
      </w:r>
      <w:r w:rsidR="00632BBA" w:rsidRPr="00612615">
        <w:rPr>
          <w:rFonts w:ascii="Times New Roman" w:hAnsi="Times New Roman"/>
          <w:sz w:val="28"/>
          <w:szCs w:val="28"/>
        </w:rPr>
        <w:t>0,</w:t>
      </w:r>
      <w:r w:rsidR="00612615" w:rsidRPr="00612615">
        <w:rPr>
          <w:rFonts w:ascii="Times New Roman" w:hAnsi="Times New Roman"/>
          <w:sz w:val="28"/>
          <w:szCs w:val="28"/>
        </w:rPr>
        <w:t>3 %</w:t>
      </w:r>
      <w:r w:rsidR="00632BBA" w:rsidRPr="00612615">
        <w:rPr>
          <w:rFonts w:ascii="Times New Roman" w:hAnsi="Times New Roman"/>
          <w:sz w:val="28"/>
          <w:szCs w:val="28"/>
        </w:rPr>
        <w:t xml:space="preserve"> </w:t>
      </w:r>
      <w:r w:rsidR="00D44643" w:rsidRPr="00612615">
        <w:rPr>
          <w:rFonts w:ascii="Times New Roman" w:hAnsi="Times New Roman"/>
          <w:sz w:val="28"/>
          <w:szCs w:val="28"/>
        </w:rPr>
        <w:t xml:space="preserve">(с </w:t>
      </w:r>
      <w:r w:rsidR="00632BBA" w:rsidRPr="00612615">
        <w:rPr>
          <w:rFonts w:ascii="Times New Roman" w:hAnsi="Times New Roman"/>
          <w:sz w:val="28"/>
          <w:szCs w:val="28"/>
        </w:rPr>
        <w:t>5</w:t>
      </w:r>
      <w:r w:rsidR="00964D3B" w:rsidRPr="00612615">
        <w:rPr>
          <w:rFonts w:ascii="Times New Roman" w:hAnsi="Times New Roman"/>
          <w:sz w:val="28"/>
          <w:szCs w:val="28"/>
        </w:rPr>
        <w:t>1</w:t>
      </w:r>
      <w:r w:rsidR="00632BBA" w:rsidRPr="00612615">
        <w:rPr>
          <w:rFonts w:ascii="Times New Roman" w:hAnsi="Times New Roman"/>
          <w:sz w:val="28"/>
          <w:szCs w:val="28"/>
        </w:rPr>
        <w:t>,</w:t>
      </w:r>
      <w:r w:rsidR="00612615" w:rsidRPr="00612615">
        <w:rPr>
          <w:rFonts w:ascii="Times New Roman" w:hAnsi="Times New Roman"/>
          <w:sz w:val="28"/>
          <w:szCs w:val="28"/>
        </w:rPr>
        <w:t>3</w:t>
      </w:r>
      <w:r w:rsidR="00D44643" w:rsidRPr="006126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44643" w:rsidRPr="00612615">
        <w:rPr>
          <w:rFonts w:ascii="Times New Roman" w:hAnsi="Times New Roman"/>
          <w:sz w:val="28"/>
          <w:szCs w:val="28"/>
        </w:rPr>
        <w:t>до</w:t>
      </w:r>
      <w:proofErr w:type="gramEnd"/>
      <w:r w:rsidR="00D44643" w:rsidRPr="00612615">
        <w:rPr>
          <w:rFonts w:ascii="Times New Roman" w:hAnsi="Times New Roman"/>
          <w:sz w:val="28"/>
          <w:szCs w:val="28"/>
        </w:rPr>
        <w:t xml:space="preserve"> </w:t>
      </w:r>
      <w:r w:rsidR="00632BBA" w:rsidRPr="00612615">
        <w:rPr>
          <w:rFonts w:ascii="Times New Roman" w:hAnsi="Times New Roman"/>
          <w:sz w:val="28"/>
          <w:szCs w:val="28"/>
        </w:rPr>
        <w:t>5</w:t>
      </w:r>
      <w:r w:rsidR="00321F62" w:rsidRPr="00612615">
        <w:rPr>
          <w:rFonts w:ascii="Times New Roman" w:hAnsi="Times New Roman"/>
          <w:sz w:val="28"/>
          <w:szCs w:val="28"/>
        </w:rPr>
        <w:t>1</w:t>
      </w:r>
      <w:r w:rsidR="00632BBA" w:rsidRPr="00612615">
        <w:rPr>
          <w:rFonts w:ascii="Times New Roman" w:hAnsi="Times New Roman"/>
          <w:sz w:val="28"/>
          <w:szCs w:val="28"/>
        </w:rPr>
        <w:t>,</w:t>
      </w:r>
      <w:r w:rsidR="00612615" w:rsidRPr="00612615">
        <w:rPr>
          <w:rFonts w:ascii="Times New Roman" w:hAnsi="Times New Roman"/>
          <w:sz w:val="28"/>
          <w:szCs w:val="28"/>
        </w:rPr>
        <w:t>0</w:t>
      </w:r>
      <w:r w:rsidR="008A5769" w:rsidRPr="00612615">
        <w:rPr>
          <w:rFonts w:ascii="Times New Roman" w:hAnsi="Times New Roman"/>
          <w:sz w:val="28"/>
          <w:szCs w:val="28"/>
        </w:rPr>
        <w:t> </w:t>
      </w:r>
      <w:r w:rsidR="00D44643" w:rsidRPr="00612615">
        <w:rPr>
          <w:rFonts w:ascii="Times New Roman" w:hAnsi="Times New Roman"/>
          <w:sz w:val="28"/>
          <w:szCs w:val="28"/>
        </w:rPr>
        <w:t>%).</w:t>
      </w:r>
    </w:p>
    <w:p w:rsidR="00612615" w:rsidRDefault="00612615" w:rsidP="0061261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1261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305702" cy="3964838"/>
            <wp:effectExtent l="0" t="0" r="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61A15" w:rsidRDefault="00961A15" w:rsidP="0061261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61A1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52515" cy="4253865"/>
            <wp:effectExtent l="19050" t="0" r="19685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61A15" w:rsidRPr="00612615" w:rsidRDefault="00961A15" w:rsidP="0061261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61A15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279337" cy="3865295"/>
            <wp:effectExtent l="19050" t="0" r="26213" b="1855"/>
            <wp:docPr id="1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45047" w:rsidRPr="00C438A9" w:rsidRDefault="00B45047" w:rsidP="001F6C3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Рост преступности произошел за счет увеличения на 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686</w:t>
      </w:r>
      <w:r w:rsidR="00D21D07"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преступлений, связанных с незаконным оборотом </w:t>
      </w:r>
      <w:r w:rsidRPr="006C7B8D">
        <w:rPr>
          <w:rFonts w:ascii="Times New Roman" w:hAnsi="Times New Roman"/>
          <w:color w:val="000000" w:themeColor="text1"/>
          <w:sz w:val="28"/>
          <w:szCs w:val="28"/>
        </w:rPr>
        <w:t>наркотиков (с</w:t>
      </w:r>
      <w:r w:rsidR="00D21D07"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278C" w:rsidRPr="006C7B8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21D07" w:rsidRPr="006C7B8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755</w:t>
      </w:r>
      <w:r w:rsidR="00970012"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82928" w:rsidRPr="006C7B8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441</w:t>
      </w:r>
      <w:r w:rsidRPr="006C7B8D">
        <w:rPr>
          <w:rFonts w:ascii="Times New Roman" w:hAnsi="Times New Roman"/>
          <w:color w:val="000000" w:themeColor="text1"/>
          <w:sz w:val="28"/>
          <w:szCs w:val="28"/>
        </w:rPr>
        <w:t>), при снижении раскрываемости</w:t>
      </w:r>
      <w:r w:rsidR="007D5113"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B0278C" w:rsidRPr="006C7B8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A5769" w:rsidRPr="006C7B8D">
        <w:rPr>
          <w:rFonts w:ascii="Times New Roman" w:hAnsi="Times New Roman"/>
          <w:sz w:val="28"/>
          <w:szCs w:val="28"/>
        </w:rPr>
        <w:t> </w:t>
      </w:r>
      <w:r w:rsidR="007D5113" w:rsidRPr="006C7B8D">
        <w:rPr>
          <w:rFonts w:ascii="Times New Roman" w:hAnsi="Times New Roman"/>
          <w:color w:val="000000" w:themeColor="text1"/>
          <w:sz w:val="28"/>
          <w:szCs w:val="28"/>
        </w:rPr>
        <w:t>% (</w:t>
      </w:r>
      <w:r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B0278C" w:rsidRPr="006C7B8D">
        <w:rPr>
          <w:rFonts w:ascii="Times New Roman" w:hAnsi="Times New Roman"/>
          <w:color w:val="000000" w:themeColor="text1"/>
          <w:sz w:val="28"/>
          <w:szCs w:val="28"/>
        </w:rPr>
        <w:t>69,</w:t>
      </w:r>
      <w:r w:rsidR="00964D3B" w:rsidRPr="006C7B8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9B79A3" w:rsidRPr="006C7B8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B79A3" w:rsidRPr="006C7B8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A5769" w:rsidRPr="006C7B8D">
        <w:rPr>
          <w:rFonts w:ascii="Times New Roman" w:hAnsi="Times New Roman"/>
          <w:sz w:val="28"/>
          <w:szCs w:val="28"/>
        </w:rPr>
        <w:t> </w:t>
      </w:r>
      <w:r w:rsidRPr="006C7B8D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7D5113" w:rsidRPr="006C7B8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C30531" w:rsidRPr="006C7B8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11539"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преступлений, </w:t>
      </w:r>
      <w:r w:rsidR="00F2797D" w:rsidRPr="006C7B8D">
        <w:rPr>
          <w:rFonts w:ascii="Times New Roman" w:hAnsi="Times New Roman"/>
          <w:color w:val="000000" w:themeColor="text1"/>
          <w:sz w:val="28"/>
          <w:szCs w:val="28"/>
        </w:rPr>
        <w:t>совершенных путем мошенничества</w:t>
      </w:r>
      <w:r w:rsidR="001A6348" w:rsidRPr="006C7B8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2797D"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256 </w:t>
      </w:r>
      <w:r w:rsidR="00F96B77"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(с </w:t>
      </w:r>
      <w:r w:rsidR="00964D3B" w:rsidRPr="006C7B8D">
        <w:rPr>
          <w:rFonts w:ascii="Times New Roman" w:hAnsi="Times New Roman"/>
          <w:color w:val="000000" w:themeColor="text1"/>
          <w:sz w:val="28"/>
          <w:szCs w:val="28"/>
        </w:rPr>
        <w:t>5 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782</w:t>
      </w:r>
      <w:r w:rsidR="00964D3B"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96B77"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F96B77" w:rsidRPr="006C7B8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038</w:t>
      </w:r>
      <w:r w:rsidR="00F96B77" w:rsidRPr="006C7B8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F2797D"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, при снижении раскрываемости </w:t>
      </w:r>
      <w:proofErr w:type="gramStart"/>
      <w:r w:rsidR="00F2797D" w:rsidRPr="006C7B8D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gramEnd"/>
      <w:r w:rsidR="00F2797D"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F2797D" w:rsidRPr="006C7B8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35D02" w:rsidRPr="006C7B8D">
        <w:rPr>
          <w:rFonts w:ascii="Times New Roman" w:hAnsi="Times New Roman"/>
          <w:sz w:val="28"/>
          <w:szCs w:val="28"/>
        </w:rPr>
        <w:t> </w:t>
      </w:r>
      <w:r w:rsidR="00F2797D"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6A75D8" w:rsidRPr="006C7B8D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711539"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22489D" w:rsidRPr="006C7B8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22489D" w:rsidRPr="006C7B8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711539"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F2797D" w:rsidRPr="006C7B8D">
        <w:rPr>
          <w:rFonts w:ascii="Times New Roman" w:hAnsi="Times New Roman"/>
          <w:color w:val="000000" w:themeColor="text1"/>
          <w:sz w:val="28"/>
          <w:szCs w:val="28"/>
        </w:rPr>
        <w:t>26,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A731A9" w:rsidRPr="006C7B8D">
        <w:rPr>
          <w:rFonts w:ascii="Times New Roman" w:hAnsi="Times New Roman"/>
          <w:sz w:val="28"/>
          <w:szCs w:val="28"/>
        </w:rPr>
        <w:t> </w:t>
      </w:r>
      <w:r w:rsidR="00711539" w:rsidRPr="006C7B8D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6A75D8" w:rsidRPr="006C7B8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711539" w:rsidRPr="006C7B8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F6C37" w:rsidRPr="00BA55E8" w:rsidRDefault="001F6C37" w:rsidP="001F6C3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Из общего количества зарегистрированных преступлений органами внутренних дел края выявлено </w:t>
      </w:r>
      <w:r w:rsidR="0099413D" w:rsidRPr="006C7B8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99413D" w:rsidRPr="006C7B8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171</w:t>
      </w:r>
      <w:r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6C7B8D">
        <w:rPr>
          <w:rFonts w:ascii="Times New Roman" w:hAnsi="Times New Roman"/>
          <w:sz w:val="28"/>
          <w:szCs w:val="28"/>
        </w:rPr>
        <w:t>органами Федеральной службы судебных приставов</w:t>
      </w:r>
      <w:r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B03316" w:rsidRPr="006C7B8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B03316" w:rsidRPr="006C7B8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, следственными органами Следственного комитета Российской Федерации – </w:t>
      </w:r>
      <w:r w:rsidR="00B03316" w:rsidRPr="006C7B8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B03316" w:rsidRPr="006C7B8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, органами прокуратуры – 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205</w:t>
      </w:r>
      <w:r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6C7B8D">
        <w:rPr>
          <w:rFonts w:ascii="Times New Roman" w:hAnsi="Times New Roman"/>
          <w:sz w:val="28"/>
          <w:szCs w:val="28"/>
        </w:rPr>
        <w:t>органами Федеральной службы безопасности</w:t>
      </w:r>
      <w:r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97</w:t>
      </w:r>
      <w:r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, таможенными органами – 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6C7B8D">
        <w:rPr>
          <w:rFonts w:ascii="Times New Roman" w:hAnsi="Times New Roman"/>
          <w:sz w:val="28"/>
          <w:szCs w:val="28"/>
        </w:rPr>
        <w:t>органами Федеральной службы исполнения наказаний</w:t>
      </w:r>
      <w:r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52</w:t>
      </w:r>
      <w:r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6C7B8D">
        <w:rPr>
          <w:rFonts w:ascii="Times New Roman" w:hAnsi="Times New Roman"/>
          <w:sz w:val="28"/>
          <w:szCs w:val="28"/>
        </w:rPr>
        <w:t>органами государственного пожарного надзора</w:t>
      </w:r>
      <w:r w:rsidR="00510133"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C7B8D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22489D" w:rsidRPr="006C7B8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C7B8D" w:rsidRPr="006C7B8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6C7B8D">
        <w:rPr>
          <w:rFonts w:ascii="Times New Roman" w:hAnsi="Times New Roman"/>
          <w:color w:val="000000" w:themeColor="text1"/>
          <w:sz w:val="28"/>
          <w:szCs w:val="28"/>
        </w:rPr>
        <w:t>, Федеральной службой войск национальной гвардии Российской Федерации – 0.</w:t>
      </w:r>
      <w:proofErr w:type="gramEnd"/>
    </w:p>
    <w:p w:rsidR="001F6C37" w:rsidRPr="00BA55E8" w:rsidRDefault="001F6C37" w:rsidP="001F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5E8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98387" cy="2626156"/>
            <wp:effectExtent l="0" t="0" r="0" b="0"/>
            <wp:docPr id="1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57007" w:rsidRPr="00BA55E8" w:rsidRDefault="00157007" w:rsidP="001F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5E8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280658" cy="3204057"/>
            <wp:effectExtent l="19050" t="0" r="24892" b="0"/>
            <wp:docPr id="1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F6C37" w:rsidRPr="00BA55E8" w:rsidRDefault="001F6C37" w:rsidP="001F6C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1539" w:rsidRPr="00961A15" w:rsidRDefault="00156A38" w:rsidP="007115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A15">
        <w:rPr>
          <w:rFonts w:ascii="Times New Roman" w:hAnsi="Times New Roman"/>
          <w:sz w:val="28"/>
          <w:szCs w:val="28"/>
        </w:rPr>
        <w:t xml:space="preserve">Отмечен рост на </w:t>
      </w:r>
      <w:r w:rsidR="00961A15" w:rsidRPr="00961A15">
        <w:rPr>
          <w:rFonts w:ascii="Times New Roman" w:hAnsi="Times New Roman"/>
          <w:sz w:val="28"/>
          <w:szCs w:val="28"/>
        </w:rPr>
        <w:t>19,6</w:t>
      </w:r>
      <w:r w:rsidR="00A731A9" w:rsidRPr="00961A15">
        <w:rPr>
          <w:rFonts w:ascii="Times New Roman" w:hAnsi="Times New Roman"/>
          <w:sz w:val="28"/>
          <w:szCs w:val="28"/>
        </w:rPr>
        <w:t> </w:t>
      </w:r>
      <w:r w:rsidRPr="00961A15">
        <w:rPr>
          <w:rFonts w:ascii="Times New Roman" w:hAnsi="Times New Roman"/>
          <w:sz w:val="28"/>
          <w:szCs w:val="28"/>
        </w:rPr>
        <w:t xml:space="preserve">% (с </w:t>
      </w:r>
      <w:r w:rsidR="00961A15" w:rsidRPr="00961A15">
        <w:rPr>
          <w:rFonts w:ascii="Times New Roman" w:hAnsi="Times New Roman"/>
          <w:sz w:val="28"/>
          <w:szCs w:val="28"/>
        </w:rPr>
        <w:t>7</w:t>
      </w:r>
      <w:r w:rsidR="005D0D3B" w:rsidRPr="00961A15">
        <w:rPr>
          <w:rFonts w:ascii="Times New Roman" w:hAnsi="Times New Roman"/>
          <w:sz w:val="28"/>
          <w:szCs w:val="28"/>
        </w:rPr>
        <w:t> </w:t>
      </w:r>
      <w:r w:rsidR="00014F47" w:rsidRPr="00961A15">
        <w:rPr>
          <w:rFonts w:ascii="Times New Roman" w:hAnsi="Times New Roman"/>
          <w:sz w:val="28"/>
          <w:szCs w:val="28"/>
        </w:rPr>
        <w:t>7</w:t>
      </w:r>
      <w:r w:rsidR="00961A15" w:rsidRPr="00961A15">
        <w:rPr>
          <w:rFonts w:ascii="Times New Roman" w:hAnsi="Times New Roman"/>
          <w:sz w:val="28"/>
          <w:szCs w:val="28"/>
        </w:rPr>
        <w:t>09</w:t>
      </w:r>
      <w:r w:rsidR="007A364D" w:rsidRPr="00961A15">
        <w:rPr>
          <w:rFonts w:ascii="Times New Roman" w:hAnsi="Times New Roman"/>
          <w:sz w:val="28"/>
          <w:szCs w:val="28"/>
        </w:rPr>
        <w:t xml:space="preserve"> </w:t>
      </w:r>
      <w:r w:rsidRPr="00961A15">
        <w:rPr>
          <w:rFonts w:ascii="Times New Roman" w:hAnsi="Times New Roman"/>
          <w:sz w:val="28"/>
          <w:szCs w:val="28"/>
        </w:rPr>
        <w:t xml:space="preserve">до </w:t>
      </w:r>
      <w:r w:rsidR="00961A15" w:rsidRPr="00961A15">
        <w:rPr>
          <w:rFonts w:ascii="Times New Roman" w:hAnsi="Times New Roman"/>
          <w:sz w:val="28"/>
          <w:szCs w:val="28"/>
        </w:rPr>
        <w:t>9</w:t>
      </w:r>
      <w:r w:rsidR="005D0D3B" w:rsidRPr="00961A15">
        <w:rPr>
          <w:rFonts w:ascii="Times New Roman" w:hAnsi="Times New Roman"/>
          <w:sz w:val="28"/>
          <w:szCs w:val="28"/>
        </w:rPr>
        <w:t> </w:t>
      </w:r>
      <w:r w:rsidR="00961A15" w:rsidRPr="00961A15">
        <w:rPr>
          <w:rFonts w:ascii="Times New Roman" w:hAnsi="Times New Roman"/>
          <w:sz w:val="28"/>
          <w:szCs w:val="28"/>
        </w:rPr>
        <w:t>220</w:t>
      </w:r>
      <w:r w:rsidRPr="00961A15">
        <w:rPr>
          <w:rFonts w:ascii="Times New Roman" w:hAnsi="Times New Roman"/>
          <w:sz w:val="28"/>
          <w:szCs w:val="28"/>
        </w:rPr>
        <w:t xml:space="preserve">) количества зарегистрированных </w:t>
      </w:r>
      <w:r w:rsidRPr="00961A15">
        <w:rPr>
          <w:rFonts w:ascii="Times New Roman" w:hAnsi="Times New Roman"/>
          <w:b/>
          <w:sz w:val="28"/>
          <w:szCs w:val="28"/>
        </w:rPr>
        <w:t>тяжких и особо тяжких преступлений</w:t>
      </w:r>
      <w:r w:rsidR="00D44643" w:rsidRPr="00961A15">
        <w:rPr>
          <w:rFonts w:ascii="Times New Roman" w:hAnsi="Times New Roman"/>
          <w:sz w:val="28"/>
          <w:szCs w:val="28"/>
        </w:rPr>
        <w:t xml:space="preserve">, при снижении </w:t>
      </w:r>
      <w:r w:rsidR="005D0D3B" w:rsidRPr="00961A15">
        <w:rPr>
          <w:rFonts w:ascii="Times New Roman" w:hAnsi="Times New Roman"/>
          <w:sz w:val="28"/>
          <w:szCs w:val="28"/>
        </w:rPr>
        <w:t xml:space="preserve">их </w:t>
      </w:r>
      <w:r w:rsidR="00D44643" w:rsidRPr="00961A15">
        <w:rPr>
          <w:rFonts w:ascii="Times New Roman" w:hAnsi="Times New Roman"/>
          <w:sz w:val="28"/>
          <w:szCs w:val="28"/>
        </w:rPr>
        <w:t xml:space="preserve">раскрываемости на </w:t>
      </w:r>
      <w:r w:rsidR="00961A15" w:rsidRPr="00961A15">
        <w:rPr>
          <w:rFonts w:ascii="Times New Roman" w:hAnsi="Times New Roman"/>
          <w:sz w:val="28"/>
          <w:szCs w:val="28"/>
        </w:rPr>
        <w:t>7,2</w:t>
      </w:r>
      <w:r w:rsidR="00A731A9" w:rsidRPr="00961A15">
        <w:rPr>
          <w:rFonts w:ascii="Times New Roman" w:hAnsi="Times New Roman"/>
          <w:sz w:val="28"/>
          <w:szCs w:val="28"/>
        </w:rPr>
        <w:t> </w:t>
      </w:r>
      <w:r w:rsidR="00D44643" w:rsidRPr="00961A15">
        <w:rPr>
          <w:rFonts w:ascii="Times New Roman" w:hAnsi="Times New Roman"/>
          <w:sz w:val="28"/>
          <w:szCs w:val="28"/>
        </w:rPr>
        <w:t xml:space="preserve">% (с </w:t>
      </w:r>
      <w:r w:rsidR="00961A15" w:rsidRPr="00961A15">
        <w:rPr>
          <w:rFonts w:ascii="Times New Roman" w:hAnsi="Times New Roman"/>
          <w:sz w:val="28"/>
          <w:szCs w:val="28"/>
        </w:rPr>
        <w:t>43</w:t>
      </w:r>
      <w:r w:rsidR="00F239CD" w:rsidRPr="00961A15">
        <w:rPr>
          <w:rFonts w:ascii="Times New Roman" w:hAnsi="Times New Roman"/>
          <w:sz w:val="28"/>
          <w:szCs w:val="28"/>
        </w:rPr>
        <w:t>,</w:t>
      </w:r>
      <w:r w:rsidR="00961A15" w:rsidRPr="00961A15">
        <w:rPr>
          <w:rFonts w:ascii="Times New Roman" w:hAnsi="Times New Roman"/>
          <w:sz w:val="28"/>
          <w:szCs w:val="28"/>
        </w:rPr>
        <w:t>9</w:t>
      </w:r>
      <w:r w:rsidR="00D44643" w:rsidRPr="00961A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44643" w:rsidRPr="00961A15">
        <w:rPr>
          <w:rFonts w:ascii="Times New Roman" w:hAnsi="Times New Roman"/>
          <w:sz w:val="28"/>
          <w:szCs w:val="28"/>
        </w:rPr>
        <w:t>до</w:t>
      </w:r>
      <w:proofErr w:type="gramEnd"/>
      <w:r w:rsidR="00D44643" w:rsidRPr="00961A15">
        <w:rPr>
          <w:rFonts w:ascii="Times New Roman" w:hAnsi="Times New Roman"/>
          <w:sz w:val="28"/>
          <w:szCs w:val="28"/>
        </w:rPr>
        <w:t xml:space="preserve"> </w:t>
      </w:r>
      <w:r w:rsidR="00F239CD" w:rsidRPr="00961A15">
        <w:rPr>
          <w:rFonts w:ascii="Times New Roman" w:hAnsi="Times New Roman"/>
          <w:sz w:val="28"/>
          <w:szCs w:val="28"/>
        </w:rPr>
        <w:t>3</w:t>
      </w:r>
      <w:r w:rsidR="00014F47" w:rsidRPr="00961A15">
        <w:rPr>
          <w:rFonts w:ascii="Times New Roman" w:hAnsi="Times New Roman"/>
          <w:sz w:val="28"/>
          <w:szCs w:val="28"/>
        </w:rPr>
        <w:t>6</w:t>
      </w:r>
      <w:r w:rsidR="00F239CD" w:rsidRPr="00961A15">
        <w:rPr>
          <w:rFonts w:ascii="Times New Roman" w:hAnsi="Times New Roman"/>
          <w:sz w:val="28"/>
          <w:szCs w:val="28"/>
        </w:rPr>
        <w:t>,</w:t>
      </w:r>
      <w:r w:rsidR="00961A15" w:rsidRPr="00961A15">
        <w:rPr>
          <w:rFonts w:ascii="Times New Roman" w:hAnsi="Times New Roman"/>
          <w:sz w:val="28"/>
          <w:szCs w:val="28"/>
        </w:rPr>
        <w:t>7</w:t>
      </w:r>
      <w:r w:rsidR="00A731A9" w:rsidRPr="00961A15">
        <w:rPr>
          <w:rFonts w:ascii="Times New Roman" w:hAnsi="Times New Roman"/>
          <w:sz w:val="28"/>
          <w:szCs w:val="28"/>
        </w:rPr>
        <w:t> </w:t>
      </w:r>
      <w:r w:rsidR="00D44643" w:rsidRPr="00961A15">
        <w:rPr>
          <w:rFonts w:ascii="Times New Roman" w:hAnsi="Times New Roman"/>
          <w:sz w:val="28"/>
          <w:szCs w:val="28"/>
        </w:rPr>
        <w:t>%)</w:t>
      </w:r>
      <w:r w:rsidR="00CA63F1" w:rsidRPr="00961A15">
        <w:rPr>
          <w:rFonts w:ascii="Times New Roman" w:hAnsi="Times New Roman"/>
          <w:sz w:val="28"/>
          <w:szCs w:val="28"/>
        </w:rPr>
        <w:t>.</w:t>
      </w:r>
      <w:r w:rsidR="00DD701E" w:rsidRPr="00961A15">
        <w:rPr>
          <w:rFonts w:ascii="Times New Roman" w:hAnsi="Times New Roman"/>
          <w:sz w:val="28"/>
          <w:szCs w:val="28"/>
        </w:rPr>
        <w:t xml:space="preserve"> </w:t>
      </w:r>
      <w:r w:rsidR="00711539" w:rsidRPr="00961A15">
        <w:rPr>
          <w:rFonts w:ascii="Times New Roman" w:hAnsi="Times New Roman"/>
          <w:sz w:val="28"/>
          <w:szCs w:val="28"/>
        </w:rPr>
        <w:t xml:space="preserve">Удельный вес тяжких и особо тяжких преступлений составил </w:t>
      </w:r>
      <w:r w:rsidR="00DD701E" w:rsidRPr="00961A15">
        <w:rPr>
          <w:rFonts w:ascii="Times New Roman" w:hAnsi="Times New Roman"/>
          <w:sz w:val="28"/>
          <w:szCs w:val="28"/>
        </w:rPr>
        <w:t>30,</w:t>
      </w:r>
      <w:r w:rsidR="00961A15">
        <w:rPr>
          <w:rFonts w:ascii="Times New Roman" w:hAnsi="Times New Roman"/>
          <w:sz w:val="28"/>
          <w:szCs w:val="28"/>
        </w:rPr>
        <w:t>7</w:t>
      </w:r>
      <w:r w:rsidR="00961A15" w:rsidRPr="00961A15">
        <w:rPr>
          <w:rFonts w:ascii="Times New Roman" w:hAnsi="Times New Roman"/>
          <w:sz w:val="28"/>
          <w:szCs w:val="28"/>
        </w:rPr>
        <w:t> </w:t>
      </w:r>
      <w:r w:rsidR="00711539" w:rsidRPr="00961A15">
        <w:rPr>
          <w:rFonts w:ascii="Times New Roman" w:hAnsi="Times New Roman"/>
          <w:sz w:val="28"/>
          <w:szCs w:val="28"/>
        </w:rPr>
        <w:t xml:space="preserve">%. </w:t>
      </w:r>
    </w:p>
    <w:p w:rsidR="00156A38" w:rsidRPr="00961A15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A15">
        <w:rPr>
          <w:rFonts w:ascii="Times New Roman" w:hAnsi="Times New Roman"/>
          <w:sz w:val="28"/>
          <w:szCs w:val="28"/>
        </w:rPr>
        <w:t xml:space="preserve">Рост </w:t>
      </w:r>
      <w:r w:rsidR="00D44643" w:rsidRPr="00961A15">
        <w:rPr>
          <w:rFonts w:ascii="Times New Roman" w:hAnsi="Times New Roman"/>
          <w:sz w:val="28"/>
          <w:szCs w:val="28"/>
        </w:rPr>
        <w:t>тяжких и особо тяжких преступлений</w:t>
      </w:r>
      <w:r w:rsidR="005D0D3B" w:rsidRPr="00961A15">
        <w:rPr>
          <w:rFonts w:ascii="Times New Roman" w:hAnsi="Times New Roman"/>
          <w:sz w:val="28"/>
          <w:szCs w:val="28"/>
        </w:rPr>
        <w:t>, при снижении их раскрываемости,</w:t>
      </w:r>
      <w:r w:rsidR="00D44643" w:rsidRPr="00961A15">
        <w:rPr>
          <w:rFonts w:ascii="Times New Roman" w:hAnsi="Times New Roman"/>
          <w:sz w:val="28"/>
          <w:szCs w:val="28"/>
        </w:rPr>
        <w:t xml:space="preserve"> </w:t>
      </w:r>
      <w:r w:rsidRPr="00961A15">
        <w:rPr>
          <w:rFonts w:ascii="Times New Roman" w:hAnsi="Times New Roman"/>
          <w:sz w:val="28"/>
          <w:szCs w:val="28"/>
        </w:rPr>
        <w:t>произошел на следующих территориях городов и районов:</w:t>
      </w:r>
    </w:p>
    <w:tbl>
      <w:tblPr>
        <w:tblW w:w="4894" w:type="pct"/>
        <w:tblInd w:w="108" w:type="dxa"/>
        <w:tblLook w:val="04A0"/>
      </w:tblPr>
      <w:tblGrid>
        <w:gridCol w:w="467"/>
        <w:gridCol w:w="4527"/>
        <w:gridCol w:w="706"/>
        <w:gridCol w:w="841"/>
        <w:gridCol w:w="1123"/>
        <w:gridCol w:w="2258"/>
      </w:tblGrid>
      <w:tr w:rsidR="00D42B08" w:rsidRPr="00C438A9" w:rsidTr="00870311">
        <w:trPr>
          <w:trHeight w:val="202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08" w:rsidRPr="00961A15" w:rsidRDefault="00D42B08" w:rsidP="00961A1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1A15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B08" w:rsidRPr="00961A15" w:rsidRDefault="00D42B08" w:rsidP="00961A1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1A15">
              <w:rPr>
                <w:rFonts w:ascii="Times New Roman" w:hAnsi="Times New Roman"/>
                <w:b/>
                <w:bCs/>
                <w:sz w:val="20"/>
                <w:szCs w:val="20"/>
              </w:rPr>
              <w:t>Города, районы края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B08" w:rsidRPr="00961A15" w:rsidRDefault="00D42B08" w:rsidP="00961A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961A15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B08" w:rsidRPr="00961A15" w:rsidRDefault="00D42B08" w:rsidP="00961A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961A15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B08" w:rsidRPr="00961A15" w:rsidRDefault="00D42B08" w:rsidP="00961A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961A15">
              <w:rPr>
                <w:rFonts w:ascii="Times New Roman" w:hAnsi="Times New Roman"/>
                <w:b/>
                <w:sz w:val="20"/>
                <w:szCs w:val="20"/>
              </w:rPr>
              <w:t>Рост %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B08" w:rsidRPr="00961A15" w:rsidRDefault="00D42B08" w:rsidP="00961A1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1A15">
              <w:rPr>
                <w:rFonts w:ascii="Times New Roman" w:hAnsi="Times New Roman"/>
                <w:b/>
                <w:bCs/>
                <w:sz w:val="20"/>
                <w:szCs w:val="20"/>
              </w:rPr>
              <w:t>Снижение раскрываемости, %</w:t>
            </w:r>
          </w:p>
        </w:tc>
      </w:tr>
      <w:tr w:rsidR="00961A15" w:rsidRPr="00961A15" w:rsidTr="00DA2858">
        <w:trPr>
          <w:trHeight w:val="202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A15" w:rsidRPr="00961A15" w:rsidRDefault="00961A15" w:rsidP="00961A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Арзгирский район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4,3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-9,5</w:t>
            </w:r>
          </w:p>
        </w:tc>
      </w:tr>
      <w:tr w:rsidR="00961A15" w:rsidRPr="00961A15" w:rsidTr="00961A15">
        <w:trPr>
          <w:trHeight w:val="56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15" w:rsidRPr="00961A15" w:rsidRDefault="00961A15" w:rsidP="00961A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Благодарненский городской округ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-11,1</w:t>
            </w:r>
          </w:p>
        </w:tc>
      </w:tr>
      <w:tr w:rsidR="00961A15" w:rsidRPr="00961A15" w:rsidTr="00961A15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15" w:rsidRPr="00961A15" w:rsidRDefault="00961A15" w:rsidP="00961A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1A15">
              <w:rPr>
                <w:rFonts w:ascii="Times New Roman" w:hAnsi="Times New Roman"/>
                <w:sz w:val="20"/>
                <w:szCs w:val="20"/>
              </w:rPr>
              <w:t>Буденновский</w:t>
            </w:r>
            <w:proofErr w:type="spellEnd"/>
            <w:r w:rsidRPr="00961A15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381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283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-19,5</w:t>
            </w:r>
          </w:p>
        </w:tc>
      </w:tr>
      <w:tr w:rsidR="00961A15" w:rsidRPr="00961A15" w:rsidTr="00961A15">
        <w:trPr>
          <w:trHeight w:val="56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15" w:rsidRPr="00961A15" w:rsidRDefault="00961A15" w:rsidP="00961A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Георгиевский городской округ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307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20,2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-19,0</w:t>
            </w:r>
          </w:p>
        </w:tc>
      </w:tr>
      <w:tr w:rsidR="00961A15" w:rsidRPr="00961A15" w:rsidTr="00961A15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15" w:rsidRPr="00961A15" w:rsidRDefault="00961A15" w:rsidP="00961A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город Ессентуки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-7,4</w:t>
            </w:r>
          </w:p>
        </w:tc>
      </w:tr>
      <w:tr w:rsidR="00961A15" w:rsidRPr="00961A15" w:rsidTr="00DA2858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15" w:rsidRPr="00961A15" w:rsidRDefault="00961A15" w:rsidP="00961A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город Железноводск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-14,6</w:t>
            </w:r>
          </w:p>
        </w:tc>
      </w:tr>
      <w:tr w:rsidR="00961A15" w:rsidRPr="00961A15" w:rsidTr="00DA2858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15" w:rsidRPr="00961A15" w:rsidRDefault="00961A15" w:rsidP="00961A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Изобильненский городской округ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-16,3</w:t>
            </w:r>
          </w:p>
        </w:tc>
      </w:tr>
      <w:tr w:rsidR="00961A15" w:rsidRPr="00961A15" w:rsidTr="00DA2858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15" w:rsidRPr="00961A15" w:rsidRDefault="00961A15" w:rsidP="00961A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город Кисловодск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335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-2,7</w:t>
            </w:r>
          </w:p>
        </w:tc>
      </w:tr>
      <w:tr w:rsidR="00961A15" w:rsidRPr="00961A15" w:rsidTr="00DA2858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15" w:rsidRPr="00961A15" w:rsidRDefault="00961A15" w:rsidP="00961A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Кочубеевский район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27,7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-6,7</w:t>
            </w:r>
          </w:p>
        </w:tc>
      </w:tr>
      <w:tr w:rsidR="00961A15" w:rsidRPr="00961A15" w:rsidTr="00961A15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15" w:rsidRPr="00961A15" w:rsidRDefault="00961A15" w:rsidP="00961A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Курский район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-22,6</w:t>
            </w:r>
          </w:p>
        </w:tc>
      </w:tr>
      <w:tr w:rsidR="00961A15" w:rsidRPr="00961A15" w:rsidTr="00961A15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15" w:rsidRPr="00961A15" w:rsidRDefault="00961A15" w:rsidP="00961A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Левокумский район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-23,4</w:t>
            </w:r>
          </w:p>
        </w:tc>
      </w:tr>
      <w:tr w:rsidR="00961A15" w:rsidRPr="00961A15" w:rsidTr="00961A15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15" w:rsidRPr="00961A15" w:rsidRDefault="00961A15" w:rsidP="00961A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Ленинский район города Ставрополя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892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-17,7</w:t>
            </w:r>
          </w:p>
        </w:tc>
      </w:tr>
      <w:tr w:rsidR="00961A15" w:rsidRPr="00961A15" w:rsidTr="00DA2858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15" w:rsidRPr="00961A15" w:rsidRDefault="00961A15" w:rsidP="00961A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Минераловодский городской округ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281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-9,0</w:t>
            </w:r>
          </w:p>
        </w:tc>
      </w:tr>
      <w:tr w:rsidR="00961A15" w:rsidRPr="00961A15" w:rsidTr="00961A15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15" w:rsidRPr="00961A15" w:rsidRDefault="00961A15" w:rsidP="00961A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город Невинномысск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391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-13,4</w:t>
            </w:r>
          </w:p>
        </w:tc>
      </w:tr>
      <w:tr w:rsidR="00961A15" w:rsidRPr="00961A15" w:rsidTr="00DA2858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15" w:rsidRPr="00961A15" w:rsidRDefault="00961A15" w:rsidP="00961A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Октябрьский район города Ставрополя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474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405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-10,6</w:t>
            </w:r>
          </w:p>
        </w:tc>
      </w:tr>
      <w:tr w:rsidR="00961A15" w:rsidRPr="00961A15" w:rsidTr="00DA2858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15" w:rsidRPr="00961A15" w:rsidRDefault="00961A15" w:rsidP="00961A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Петровский городской округ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-13,1</w:t>
            </w:r>
          </w:p>
        </w:tc>
      </w:tr>
      <w:tr w:rsidR="00961A15" w:rsidRPr="00961A15" w:rsidTr="00961A15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15" w:rsidRPr="00961A15" w:rsidRDefault="00961A15" w:rsidP="00961A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Промышленный район города Ставрополя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1507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1219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-5,7</w:t>
            </w:r>
          </w:p>
        </w:tc>
      </w:tr>
      <w:tr w:rsidR="00961A15" w:rsidRPr="00961A15" w:rsidTr="00961A15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15" w:rsidRPr="00961A15" w:rsidRDefault="00961A15" w:rsidP="00961A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город Ставрополь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2873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2235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-9,6</w:t>
            </w:r>
          </w:p>
        </w:tc>
      </w:tr>
      <w:tr w:rsidR="00961A15" w:rsidRPr="00961A15" w:rsidTr="00DA2858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15" w:rsidRPr="00961A15" w:rsidRDefault="00961A15" w:rsidP="00961A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Шпаковский район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304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24,1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A15" w:rsidRPr="00961A15" w:rsidRDefault="00961A15" w:rsidP="00961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15">
              <w:rPr>
                <w:rFonts w:ascii="Times New Roman" w:hAnsi="Times New Roman"/>
                <w:sz w:val="20"/>
                <w:szCs w:val="20"/>
              </w:rPr>
              <w:t>-0,3</w:t>
            </w:r>
          </w:p>
        </w:tc>
      </w:tr>
    </w:tbl>
    <w:p w:rsidR="00711539" w:rsidRPr="009E54EC" w:rsidRDefault="00711539" w:rsidP="00F157A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4EC">
        <w:rPr>
          <w:rFonts w:ascii="Times New Roman" w:hAnsi="Times New Roman"/>
          <w:sz w:val="28"/>
          <w:szCs w:val="28"/>
        </w:rPr>
        <w:t xml:space="preserve">Количество особо тяжких преступлений увеличилось на </w:t>
      </w:r>
      <w:r w:rsidR="00873AB8" w:rsidRPr="009E54EC">
        <w:rPr>
          <w:rFonts w:ascii="Times New Roman" w:hAnsi="Times New Roman"/>
          <w:sz w:val="28"/>
          <w:szCs w:val="28"/>
        </w:rPr>
        <w:t>3</w:t>
      </w:r>
      <w:r w:rsidR="009E54EC" w:rsidRPr="009E54EC">
        <w:rPr>
          <w:rFonts w:ascii="Times New Roman" w:hAnsi="Times New Roman"/>
          <w:sz w:val="28"/>
          <w:szCs w:val="28"/>
        </w:rPr>
        <w:t>5</w:t>
      </w:r>
      <w:r w:rsidR="00873AB8" w:rsidRPr="009E54EC">
        <w:rPr>
          <w:rFonts w:ascii="Times New Roman" w:hAnsi="Times New Roman"/>
          <w:sz w:val="28"/>
          <w:szCs w:val="28"/>
        </w:rPr>
        <w:t>,</w:t>
      </w:r>
      <w:r w:rsidR="009E54EC" w:rsidRPr="009E54EC">
        <w:rPr>
          <w:rFonts w:ascii="Times New Roman" w:hAnsi="Times New Roman"/>
          <w:sz w:val="28"/>
          <w:szCs w:val="28"/>
        </w:rPr>
        <w:t>8</w:t>
      </w:r>
      <w:r w:rsidR="00A731A9" w:rsidRPr="009E54EC">
        <w:rPr>
          <w:rFonts w:ascii="Times New Roman" w:hAnsi="Times New Roman"/>
          <w:sz w:val="28"/>
          <w:szCs w:val="28"/>
        </w:rPr>
        <w:t> </w:t>
      </w:r>
      <w:r w:rsidRPr="009E54EC">
        <w:rPr>
          <w:rFonts w:ascii="Times New Roman" w:hAnsi="Times New Roman"/>
          <w:sz w:val="28"/>
          <w:szCs w:val="28"/>
        </w:rPr>
        <w:t xml:space="preserve">% (с </w:t>
      </w:r>
      <w:r w:rsidR="00873AB8" w:rsidRPr="009E54EC">
        <w:rPr>
          <w:rFonts w:ascii="Times New Roman" w:hAnsi="Times New Roman"/>
          <w:sz w:val="28"/>
          <w:szCs w:val="28"/>
        </w:rPr>
        <w:t>1</w:t>
      </w:r>
      <w:r w:rsidR="009F6B94">
        <w:rPr>
          <w:rFonts w:ascii="Times New Roman" w:hAnsi="Times New Roman"/>
          <w:sz w:val="28"/>
          <w:szCs w:val="28"/>
        </w:rPr>
        <w:t> </w:t>
      </w:r>
      <w:r w:rsidR="009E54EC" w:rsidRPr="009E54EC">
        <w:rPr>
          <w:rFonts w:ascii="Times New Roman" w:hAnsi="Times New Roman"/>
          <w:sz w:val="28"/>
          <w:szCs w:val="28"/>
        </w:rPr>
        <w:t>195</w:t>
      </w:r>
      <w:r w:rsidR="009F6B94">
        <w:rPr>
          <w:rFonts w:ascii="Times New Roman" w:hAnsi="Times New Roman"/>
          <w:sz w:val="28"/>
          <w:szCs w:val="28"/>
        </w:rPr>
        <w:t xml:space="preserve"> </w:t>
      </w:r>
      <w:r w:rsidR="009F6B94">
        <w:rPr>
          <w:rFonts w:ascii="Times New Roman" w:hAnsi="Times New Roman"/>
          <w:sz w:val="28"/>
          <w:szCs w:val="28"/>
        </w:rPr>
        <w:br/>
      </w:r>
      <w:r w:rsidRPr="009E54EC">
        <w:rPr>
          <w:rFonts w:ascii="Times New Roman" w:hAnsi="Times New Roman"/>
          <w:sz w:val="28"/>
          <w:szCs w:val="28"/>
        </w:rPr>
        <w:t xml:space="preserve">до </w:t>
      </w:r>
      <w:r w:rsidR="00D21D07" w:rsidRPr="009E54EC">
        <w:rPr>
          <w:rFonts w:ascii="Times New Roman" w:hAnsi="Times New Roman"/>
          <w:sz w:val="28"/>
          <w:szCs w:val="28"/>
        </w:rPr>
        <w:t>1 </w:t>
      </w:r>
      <w:r w:rsidR="009E54EC" w:rsidRPr="009E54EC">
        <w:rPr>
          <w:rFonts w:ascii="Times New Roman" w:hAnsi="Times New Roman"/>
          <w:sz w:val="28"/>
          <w:szCs w:val="28"/>
        </w:rPr>
        <w:t>623</w:t>
      </w:r>
      <w:r w:rsidRPr="009E54EC">
        <w:rPr>
          <w:rFonts w:ascii="Times New Roman" w:hAnsi="Times New Roman"/>
          <w:sz w:val="28"/>
          <w:szCs w:val="28"/>
        </w:rPr>
        <w:t xml:space="preserve">), их раскрываемость снизилась на </w:t>
      </w:r>
      <w:r w:rsidR="009E54EC" w:rsidRPr="009E54EC">
        <w:rPr>
          <w:rFonts w:ascii="Times New Roman" w:hAnsi="Times New Roman"/>
          <w:sz w:val="28"/>
          <w:szCs w:val="28"/>
        </w:rPr>
        <w:t>11</w:t>
      </w:r>
      <w:r w:rsidR="009637C2" w:rsidRPr="009E54EC">
        <w:rPr>
          <w:rFonts w:ascii="Times New Roman" w:hAnsi="Times New Roman"/>
          <w:sz w:val="28"/>
          <w:szCs w:val="28"/>
        </w:rPr>
        <w:t>,</w:t>
      </w:r>
      <w:r w:rsidR="009E54EC" w:rsidRPr="009E54EC">
        <w:rPr>
          <w:rFonts w:ascii="Times New Roman" w:hAnsi="Times New Roman"/>
          <w:sz w:val="28"/>
          <w:szCs w:val="28"/>
        </w:rPr>
        <w:t>6</w:t>
      </w:r>
      <w:r w:rsidR="00A731A9" w:rsidRPr="009E54EC">
        <w:rPr>
          <w:rFonts w:ascii="Times New Roman" w:hAnsi="Times New Roman"/>
          <w:sz w:val="28"/>
          <w:szCs w:val="28"/>
        </w:rPr>
        <w:t> </w:t>
      </w:r>
      <w:r w:rsidRPr="009E54EC">
        <w:rPr>
          <w:rFonts w:ascii="Times New Roman" w:hAnsi="Times New Roman"/>
          <w:sz w:val="28"/>
          <w:szCs w:val="28"/>
        </w:rPr>
        <w:t xml:space="preserve">% (с </w:t>
      </w:r>
      <w:r w:rsidR="00D21D07" w:rsidRPr="009E54EC">
        <w:rPr>
          <w:rFonts w:ascii="Times New Roman" w:hAnsi="Times New Roman"/>
          <w:sz w:val="28"/>
          <w:szCs w:val="28"/>
        </w:rPr>
        <w:t>5</w:t>
      </w:r>
      <w:r w:rsidR="009E54EC" w:rsidRPr="009E54EC">
        <w:rPr>
          <w:rFonts w:ascii="Times New Roman" w:hAnsi="Times New Roman"/>
          <w:sz w:val="28"/>
          <w:szCs w:val="28"/>
        </w:rPr>
        <w:t>3</w:t>
      </w:r>
      <w:r w:rsidR="00D21D07" w:rsidRPr="009E54EC">
        <w:rPr>
          <w:rFonts w:ascii="Times New Roman" w:hAnsi="Times New Roman"/>
          <w:sz w:val="28"/>
          <w:szCs w:val="28"/>
        </w:rPr>
        <w:t>,</w:t>
      </w:r>
      <w:r w:rsidR="009E54EC" w:rsidRPr="009E54EC">
        <w:rPr>
          <w:rFonts w:ascii="Times New Roman" w:hAnsi="Times New Roman"/>
          <w:sz w:val="28"/>
          <w:szCs w:val="28"/>
        </w:rPr>
        <w:t>9</w:t>
      </w:r>
      <w:r w:rsidRPr="009E54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E54EC">
        <w:rPr>
          <w:rFonts w:ascii="Times New Roman" w:hAnsi="Times New Roman"/>
          <w:sz w:val="28"/>
          <w:szCs w:val="28"/>
        </w:rPr>
        <w:t>до</w:t>
      </w:r>
      <w:proofErr w:type="gramEnd"/>
      <w:r w:rsidRPr="009E54EC">
        <w:rPr>
          <w:rFonts w:ascii="Times New Roman" w:hAnsi="Times New Roman"/>
          <w:sz w:val="28"/>
          <w:szCs w:val="28"/>
        </w:rPr>
        <w:t xml:space="preserve"> </w:t>
      </w:r>
      <w:r w:rsidR="00D21D07" w:rsidRPr="009E54EC">
        <w:rPr>
          <w:rFonts w:ascii="Times New Roman" w:hAnsi="Times New Roman"/>
          <w:sz w:val="28"/>
          <w:szCs w:val="28"/>
        </w:rPr>
        <w:t>4</w:t>
      </w:r>
      <w:r w:rsidR="00873AB8" w:rsidRPr="009E54EC">
        <w:rPr>
          <w:rFonts w:ascii="Times New Roman" w:hAnsi="Times New Roman"/>
          <w:sz w:val="28"/>
          <w:szCs w:val="28"/>
        </w:rPr>
        <w:t>2</w:t>
      </w:r>
      <w:r w:rsidR="00D21D07" w:rsidRPr="009E54EC">
        <w:rPr>
          <w:rFonts w:ascii="Times New Roman" w:hAnsi="Times New Roman"/>
          <w:sz w:val="28"/>
          <w:szCs w:val="28"/>
        </w:rPr>
        <w:t>,</w:t>
      </w:r>
      <w:r w:rsidR="00873AB8" w:rsidRPr="009E54EC">
        <w:rPr>
          <w:rFonts w:ascii="Times New Roman" w:hAnsi="Times New Roman"/>
          <w:sz w:val="28"/>
          <w:szCs w:val="28"/>
        </w:rPr>
        <w:t>3</w:t>
      </w:r>
      <w:r w:rsidR="00A731A9" w:rsidRPr="009E54EC">
        <w:rPr>
          <w:rFonts w:ascii="Times New Roman" w:hAnsi="Times New Roman"/>
          <w:sz w:val="28"/>
          <w:szCs w:val="28"/>
        </w:rPr>
        <w:t> </w:t>
      </w:r>
      <w:r w:rsidRPr="009E54EC">
        <w:rPr>
          <w:rFonts w:ascii="Times New Roman" w:hAnsi="Times New Roman"/>
          <w:sz w:val="28"/>
          <w:szCs w:val="28"/>
        </w:rPr>
        <w:t xml:space="preserve">%). Динамика обусловлена ростом </w:t>
      </w:r>
      <w:r w:rsidR="00831D99" w:rsidRPr="009E54EC">
        <w:rPr>
          <w:rFonts w:ascii="Times New Roman" w:hAnsi="Times New Roman"/>
          <w:sz w:val="28"/>
          <w:szCs w:val="28"/>
        </w:rPr>
        <w:t xml:space="preserve">на </w:t>
      </w:r>
      <w:r w:rsidR="009E54EC" w:rsidRPr="009E54EC">
        <w:rPr>
          <w:rFonts w:ascii="Times New Roman" w:hAnsi="Times New Roman"/>
          <w:sz w:val="28"/>
          <w:szCs w:val="28"/>
        </w:rPr>
        <w:t>55,4</w:t>
      </w:r>
      <w:r w:rsidR="00A731A9" w:rsidRPr="009E54EC">
        <w:rPr>
          <w:rFonts w:ascii="Times New Roman" w:hAnsi="Times New Roman"/>
          <w:sz w:val="28"/>
          <w:szCs w:val="28"/>
        </w:rPr>
        <w:t> </w:t>
      </w:r>
      <w:r w:rsidR="00831D99" w:rsidRPr="009E54EC">
        <w:rPr>
          <w:rFonts w:ascii="Times New Roman" w:hAnsi="Times New Roman"/>
          <w:sz w:val="28"/>
          <w:szCs w:val="28"/>
        </w:rPr>
        <w:t xml:space="preserve">% количества преступлений, связанных с незаконным оборотом наркотиков, совершенных путем сбыта (с </w:t>
      </w:r>
      <w:r w:rsidR="009E54EC" w:rsidRPr="009E54EC">
        <w:rPr>
          <w:rFonts w:ascii="Times New Roman" w:hAnsi="Times New Roman"/>
          <w:sz w:val="28"/>
          <w:szCs w:val="28"/>
        </w:rPr>
        <w:t>1 156</w:t>
      </w:r>
      <w:r w:rsidR="00831D99" w:rsidRPr="009E54EC">
        <w:rPr>
          <w:rFonts w:ascii="Times New Roman" w:hAnsi="Times New Roman"/>
          <w:sz w:val="28"/>
          <w:szCs w:val="28"/>
        </w:rPr>
        <w:t xml:space="preserve"> до </w:t>
      </w:r>
      <w:r w:rsidR="006701D9" w:rsidRPr="009E54EC">
        <w:rPr>
          <w:rFonts w:ascii="Times New Roman" w:hAnsi="Times New Roman"/>
          <w:sz w:val="28"/>
          <w:szCs w:val="28"/>
        </w:rPr>
        <w:t>1 </w:t>
      </w:r>
      <w:r w:rsidR="009E54EC" w:rsidRPr="009E54EC">
        <w:rPr>
          <w:rFonts w:ascii="Times New Roman" w:hAnsi="Times New Roman"/>
          <w:sz w:val="28"/>
          <w:szCs w:val="28"/>
        </w:rPr>
        <w:t>796</w:t>
      </w:r>
      <w:r w:rsidR="00831D99" w:rsidRPr="009E54EC">
        <w:rPr>
          <w:rFonts w:ascii="Times New Roman" w:hAnsi="Times New Roman"/>
          <w:sz w:val="28"/>
          <w:szCs w:val="28"/>
        </w:rPr>
        <w:t>).</w:t>
      </w:r>
    </w:p>
    <w:p w:rsidR="00711539" w:rsidRPr="009E54EC" w:rsidRDefault="00711539" w:rsidP="007115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4EC">
        <w:rPr>
          <w:rFonts w:ascii="Times New Roman" w:hAnsi="Times New Roman"/>
          <w:sz w:val="28"/>
          <w:szCs w:val="28"/>
        </w:rPr>
        <w:t xml:space="preserve">Количество тяжких преступлений увеличилось на </w:t>
      </w:r>
      <w:r w:rsidR="009E54EC" w:rsidRPr="009E54EC">
        <w:rPr>
          <w:rFonts w:ascii="Times New Roman" w:hAnsi="Times New Roman"/>
          <w:sz w:val="28"/>
          <w:szCs w:val="28"/>
        </w:rPr>
        <w:t>16,6</w:t>
      </w:r>
      <w:r w:rsidR="00A731A9" w:rsidRPr="009E54EC">
        <w:rPr>
          <w:rFonts w:ascii="Times New Roman" w:hAnsi="Times New Roman"/>
          <w:sz w:val="28"/>
          <w:szCs w:val="28"/>
        </w:rPr>
        <w:t> </w:t>
      </w:r>
      <w:r w:rsidRPr="009E54EC">
        <w:rPr>
          <w:rFonts w:ascii="Times New Roman" w:hAnsi="Times New Roman"/>
          <w:sz w:val="28"/>
          <w:szCs w:val="28"/>
        </w:rPr>
        <w:t xml:space="preserve">% (с </w:t>
      </w:r>
      <w:r w:rsidR="009E54EC" w:rsidRPr="009E54EC">
        <w:rPr>
          <w:rFonts w:ascii="Times New Roman" w:hAnsi="Times New Roman"/>
          <w:sz w:val="28"/>
          <w:szCs w:val="28"/>
        </w:rPr>
        <w:t>6</w:t>
      </w:r>
      <w:r w:rsidR="009637C2" w:rsidRPr="009E54EC">
        <w:rPr>
          <w:rFonts w:ascii="Times New Roman" w:hAnsi="Times New Roman"/>
          <w:sz w:val="28"/>
          <w:szCs w:val="28"/>
        </w:rPr>
        <w:t> </w:t>
      </w:r>
      <w:r w:rsidR="009E54EC" w:rsidRPr="009E54EC">
        <w:rPr>
          <w:rFonts w:ascii="Times New Roman" w:hAnsi="Times New Roman"/>
          <w:sz w:val="28"/>
          <w:szCs w:val="28"/>
        </w:rPr>
        <w:t>514</w:t>
      </w:r>
      <w:r w:rsidR="00D21D07" w:rsidRPr="009E54EC">
        <w:rPr>
          <w:rFonts w:ascii="Times New Roman" w:hAnsi="Times New Roman"/>
          <w:sz w:val="28"/>
          <w:szCs w:val="28"/>
        </w:rPr>
        <w:t xml:space="preserve"> </w:t>
      </w:r>
      <w:r w:rsidRPr="009E54EC">
        <w:rPr>
          <w:rFonts w:ascii="Times New Roman" w:hAnsi="Times New Roman"/>
          <w:sz w:val="28"/>
          <w:szCs w:val="28"/>
        </w:rPr>
        <w:t xml:space="preserve">до </w:t>
      </w:r>
      <w:r w:rsidR="009E54EC" w:rsidRPr="009E54EC">
        <w:rPr>
          <w:rFonts w:ascii="Times New Roman" w:hAnsi="Times New Roman"/>
          <w:sz w:val="28"/>
          <w:szCs w:val="28"/>
        </w:rPr>
        <w:t>7</w:t>
      </w:r>
      <w:r w:rsidR="0067042B" w:rsidRPr="009E54EC">
        <w:rPr>
          <w:rFonts w:ascii="Times New Roman" w:hAnsi="Times New Roman"/>
          <w:sz w:val="28"/>
          <w:szCs w:val="28"/>
        </w:rPr>
        <w:t> </w:t>
      </w:r>
      <w:r w:rsidR="009E54EC" w:rsidRPr="009E54EC">
        <w:rPr>
          <w:rFonts w:ascii="Times New Roman" w:hAnsi="Times New Roman"/>
          <w:sz w:val="28"/>
          <w:szCs w:val="28"/>
        </w:rPr>
        <w:t>597</w:t>
      </w:r>
      <w:r w:rsidRPr="009E54EC">
        <w:rPr>
          <w:rFonts w:ascii="Times New Roman" w:hAnsi="Times New Roman"/>
          <w:sz w:val="28"/>
          <w:szCs w:val="28"/>
        </w:rPr>
        <w:t xml:space="preserve">), при снижении раскрываемости на </w:t>
      </w:r>
      <w:r w:rsidR="009E54EC" w:rsidRPr="009E54EC">
        <w:rPr>
          <w:rFonts w:ascii="Times New Roman" w:hAnsi="Times New Roman"/>
          <w:sz w:val="28"/>
          <w:szCs w:val="28"/>
        </w:rPr>
        <w:t>6,5</w:t>
      </w:r>
      <w:r w:rsidR="00A731A9" w:rsidRPr="009E54EC">
        <w:rPr>
          <w:rFonts w:ascii="Times New Roman" w:hAnsi="Times New Roman"/>
          <w:sz w:val="28"/>
          <w:szCs w:val="28"/>
        </w:rPr>
        <w:t> </w:t>
      </w:r>
      <w:r w:rsidRPr="009E54EC">
        <w:rPr>
          <w:rFonts w:ascii="Times New Roman" w:hAnsi="Times New Roman"/>
          <w:sz w:val="28"/>
          <w:szCs w:val="28"/>
        </w:rPr>
        <w:t xml:space="preserve">% (с </w:t>
      </w:r>
      <w:r w:rsidR="0067042B" w:rsidRPr="009E54EC">
        <w:rPr>
          <w:rFonts w:ascii="Times New Roman" w:hAnsi="Times New Roman"/>
          <w:sz w:val="28"/>
          <w:szCs w:val="28"/>
        </w:rPr>
        <w:t>4</w:t>
      </w:r>
      <w:r w:rsidR="009E54EC" w:rsidRPr="009E54EC">
        <w:rPr>
          <w:rFonts w:ascii="Times New Roman" w:hAnsi="Times New Roman"/>
          <w:sz w:val="28"/>
          <w:szCs w:val="28"/>
        </w:rPr>
        <w:t>2</w:t>
      </w:r>
      <w:r w:rsidR="0067042B" w:rsidRPr="009E54EC">
        <w:rPr>
          <w:rFonts w:ascii="Times New Roman" w:hAnsi="Times New Roman"/>
          <w:sz w:val="28"/>
          <w:szCs w:val="28"/>
        </w:rPr>
        <w:t>,</w:t>
      </w:r>
      <w:r w:rsidR="009E54EC" w:rsidRPr="009E54EC">
        <w:rPr>
          <w:rFonts w:ascii="Times New Roman" w:hAnsi="Times New Roman"/>
          <w:sz w:val="28"/>
          <w:szCs w:val="28"/>
        </w:rPr>
        <w:t>2</w:t>
      </w:r>
      <w:r w:rsidRPr="009E54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E54EC">
        <w:rPr>
          <w:rFonts w:ascii="Times New Roman" w:hAnsi="Times New Roman"/>
          <w:sz w:val="28"/>
          <w:szCs w:val="28"/>
        </w:rPr>
        <w:t>до</w:t>
      </w:r>
      <w:proofErr w:type="gramEnd"/>
      <w:r w:rsidRPr="009E54EC">
        <w:rPr>
          <w:rFonts w:ascii="Times New Roman" w:hAnsi="Times New Roman"/>
          <w:sz w:val="28"/>
          <w:szCs w:val="28"/>
        </w:rPr>
        <w:t xml:space="preserve"> </w:t>
      </w:r>
      <w:r w:rsidR="0067042B" w:rsidRPr="009E54EC">
        <w:rPr>
          <w:rFonts w:ascii="Times New Roman" w:hAnsi="Times New Roman"/>
          <w:sz w:val="28"/>
          <w:szCs w:val="28"/>
        </w:rPr>
        <w:t>3</w:t>
      </w:r>
      <w:r w:rsidR="00873AB8" w:rsidRPr="009E54EC">
        <w:rPr>
          <w:rFonts w:ascii="Times New Roman" w:hAnsi="Times New Roman"/>
          <w:sz w:val="28"/>
          <w:szCs w:val="28"/>
        </w:rPr>
        <w:t>5</w:t>
      </w:r>
      <w:r w:rsidR="0067042B" w:rsidRPr="009E54EC">
        <w:rPr>
          <w:rFonts w:ascii="Times New Roman" w:hAnsi="Times New Roman"/>
          <w:sz w:val="28"/>
          <w:szCs w:val="28"/>
        </w:rPr>
        <w:t>,</w:t>
      </w:r>
      <w:r w:rsidR="009E54EC" w:rsidRPr="009E54EC">
        <w:rPr>
          <w:rFonts w:ascii="Times New Roman" w:hAnsi="Times New Roman"/>
          <w:sz w:val="28"/>
          <w:szCs w:val="28"/>
        </w:rPr>
        <w:t>7</w:t>
      </w:r>
      <w:r w:rsidR="00A731A9" w:rsidRPr="009E54EC">
        <w:rPr>
          <w:rFonts w:ascii="Times New Roman" w:hAnsi="Times New Roman"/>
          <w:sz w:val="28"/>
          <w:szCs w:val="28"/>
        </w:rPr>
        <w:t> </w:t>
      </w:r>
      <w:r w:rsidRPr="009E54EC">
        <w:rPr>
          <w:rFonts w:ascii="Times New Roman" w:hAnsi="Times New Roman"/>
          <w:sz w:val="28"/>
          <w:szCs w:val="28"/>
        </w:rPr>
        <w:t>%).</w:t>
      </w:r>
    </w:p>
    <w:p w:rsidR="00156A38" w:rsidRPr="009E54EC" w:rsidRDefault="00156A38" w:rsidP="003B7D9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4EC">
        <w:rPr>
          <w:rFonts w:ascii="Times New Roman" w:hAnsi="Times New Roman"/>
          <w:sz w:val="28"/>
          <w:szCs w:val="28"/>
        </w:rPr>
        <w:lastRenderedPageBreak/>
        <w:t xml:space="preserve">Преступления, повлекшие рост количества зарегистрированных тяжких </w:t>
      </w:r>
      <w:r w:rsidR="009F6B94">
        <w:rPr>
          <w:rFonts w:ascii="Times New Roman" w:hAnsi="Times New Roman"/>
          <w:sz w:val="28"/>
          <w:szCs w:val="28"/>
        </w:rPr>
        <w:br/>
      </w:r>
      <w:r w:rsidRPr="009E54EC">
        <w:rPr>
          <w:rFonts w:ascii="Times New Roman" w:hAnsi="Times New Roman"/>
          <w:sz w:val="28"/>
          <w:szCs w:val="28"/>
        </w:rPr>
        <w:t>и особо тяжких преступлений, характеризуются следующими составами:</w:t>
      </w:r>
    </w:p>
    <w:tbl>
      <w:tblPr>
        <w:tblW w:w="4894" w:type="pct"/>
        <w:tblInd w:w="108" w:type="dxa"/>
        <w:tblLook w:val="04A0"/>
      </w:tblPr>
      <w:tblGrid>
        <w:gridCol w:w="467"/>
        <w:gridCol w:w="1337"/>
        <w:gridCol w:w="669"/>
        <w:gridCol w:w="673"/>
        <w:gridCol w:w="242"/>
        <w:gridCol w:w="504"/>
        <w:gridCol w:w="1288"/>
        <w:gridCol w:w="669"/>
        <w:gridCol w:w="738"/>
        <w:gridCol w:w="236"/>
        <w:gridCol w:w="504"/>
        <w:gridCol w:w="1183"/>
        <w:gridCol w:w="706"/>
        <w:gridCol w:w="706"/>
      </w:tblGrid>
      <w:tr w:rsidR="0094083E" w:rsidRPr="00C438A9" w:rsidTr="00511521">
        <w:trPr>
          <w:trHeight w:val="31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3C" w:rsidRPr="009E54EC" w:rsidRDefault="000F313C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C0" w:rsidRPr="009E54EC" w:rsidRDefault="005E09C5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sz w:val="20"/>
                <w:szCs w:val="20"/>
              </w:rPr>
              <w:t>с</w:t>
            </w:r>
            <w:r w:rsidR="000F313C" w:rsidRPr="009E54EC">
              <w:rPr>
                <w:rFonts w:ascii="Times New Roman" w:hAnsi="Times New Roman"/>
                <w:b/>
                <w:bCs/>
                <w:sz w:val="20"/>
                <w:szCs w:val="20"/>
              </w:rPr>
              <w:t>татья</w:t>
            </w:r>
          </w:p>
          <w:p w:rsidR="000F313C" w:rsidRPr="009E54EC" w:rsidRDefault="005E09C5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sz w:val="20"/>
                <w:szCs w:val="20"/>
              </w:rPr>
              <w:t>УК РФ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3C" w:rsidRPr="009E54EC" w:rsidRDefault="000F313C" w:rsidP="00F132C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3C" w:rsidRPr="009E54EC" w:rsidRDefault="000F313C" w:rsidP="00F132C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C" w:rsidRPr="009E54EC" w:rsidRDefault="000F313C" w:rsidP="00F132C0">
            <w:pPr>
              <w:spacing w:after="0" w:line="240" w:lineRule="exact"/>
              <w:ind w:left="-108" w:right="-23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C" w:rsidRPr="009E54EC" w:rsidRDefault="000F313C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C0" w:rsidRPr="009E54EC" w:rsidRDefault="005E09C5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  <w:p w:rsidR="000F313C" w:rsidRPr="009E54EC" w:rsidRDefault="005E09C5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sz w:val="20"/>
                <w:szCs w:val="20"/>
              </w:rPr>
              <w:t>УК РФ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C" w:rsidRPr="009E54EC" w:rsidRDefault="000F313C" w:rsidP="00F132C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C" w:rsidRPr="009E54EC" w:rsidRDefault="000F313C" w:rsidP="00F132C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C" w:rsidRPr="00C438A9" w:rsidRDefault="000F313C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C" w:rsidRPr="009E54EC" w:rsidRDefault="000F313C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C0" w:rsidRPr="009E54EC" w:rsidRDefault="005E09C5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  <w:p w:rsidR="000F313C" w:rsidRPr="009E54EC" w:rsidRDefault="005E09C5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sz w:val="20"/>
                <w:szCs w:val="20"/>
              </w:rPr>
              <w:t>УК РФ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C" w:rsidRPr="009E54EC" w:rsidRDefault="000F313C" w:rsidP="00F132C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C" w:rsidRPr="009E54EC" w:rsidRDefault="000F313C" w:rsidP="00F132C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</w:tr>
      <w:tr w:rsidR="009E54EC" w:rsidRPr="00C438A9" w:rsidTr="00A645C0">
        <w:trPr>
          <w:trHeight w:val="162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4EC" w:rsidRPr="009E54EC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A731A9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A731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A731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9E54EC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A731A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A731A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C438A9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234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</w:tr>
      <w:tr w:rsidR="009E54EC" w:rsidRPr="00C438A9" w:rsidTr="00A645C0">
        <w:trPr>
          <w:trHeight w:val="5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4EC" w:rsidRPr="009E54EC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A731A9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126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A731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A731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EA128D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205.1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A731A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A731A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240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9E54EC" w:rsidRPr="00C438A9" w:rsidTr="00A645C0">
        <w:trPr>
          <w:trHeight w:val="5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127.1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C438A9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D67B78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54EC" w:rsidRPr="009E54EC" w:rsidRDefault="009E54EC" w:rsidP="00A731A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A731A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C438A9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242.2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E54EC" w:rsidRPr="00C438A9" w:rsidTr="00A645C0">
        <w:trPr>
          <w:trHeight w:val="5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44234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C438A9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C438A9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39.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9E54EC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260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9E54EC" w:rsidRPr="00C438A9" w:rsidTr="00A645C0">
        <w:trPr>
          <w:trHeight w:val="5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44234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C438A9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C438A9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264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9E54EC" w:rsidRPr="00C438A9" w:rsidTr="00471532">
        <w:trPr>
          <w:trHeight w:val="12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44234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C438A9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C438A9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282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E54EC" w:rsidRPr="00C438A9" w:rsidTr="00C812F2">
        <w:trPr>
          <w:trHeight w:val="15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44234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135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C438A9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282.2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9E54EC" w:rsidRPr="00C438A9" w:rsidTr="009E54EC">
        <w:trPr>
          <w:trHeight w:val="192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44234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tabs>
                <w:tab w:val="center" w:pos="20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C438A9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222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43.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282.3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E54EC" w:rsidRPr="00C438A9" w:rsidTr="00D21D07">
        <w:trPr>
          <w:trHeight w:val="22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44234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3422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2641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C438A9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223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C438A9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44.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283.1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E54EC" w:rsidRPr="00C438A9" w:rsidTr="00471532">
        <w:trPr>
          <w:trHeight w:val="22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tabs>
                <w:tab w:val="center" w:pos="20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223.1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C438A9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286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9E54EC" w:rsidRPr="00C438A9" w:rsidTr="009E54EC">
        <w:trPr>
          <w:trHeight w:val="22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tabs>
                <w:tab w:val="center" w:pos="20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C438A9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226.1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46.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290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</w:tr>
      <w:tr w:rsidR="009E54EC" w:rsidRPr="00C438A9" w:rsidTr="009E54EC">
        <w:trPr>
          <w:trHeight w:val="22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159.5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tabs>
                <w:tab w:val="center" w:pos="20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C438A9" w:rsidRDefault="009E54EC" w:rsidP="0028677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228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C438A9" w:rsidRDefault="009E54EC" w:rsidP="00286775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291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</w:tr>
      <w:tr w:rsidR="009E54EC" w:rsidRPr="00C438A9" w:rsidTr="009E54EC">
        <w:trPr>
          <w:trHeight w:val="22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163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tabs>
                <w:tab w:val="center" w:pos="20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C438A9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228.1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48.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306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E54EC" w:rsidRPr="00C438A9" w:rsidTr="009E54EC">
        <w:trPr>
          <w:trHeight w:val="22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tabs>
                <w:tab w:val="center" w:pos="20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C438A9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228.4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C438A9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318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9E54EC" w:rsidRPr="00C438A9" w:rsidTr="00D67B78">
        <w:trPr>
          <w:trHeight w:val="22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174.1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tabs>
                <w:tab w:val="center" w:pos="20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229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C438A9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321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E54EC" w:rsidRPr="00C438A9" w:rsidTr="00A645C0">
        <w:trPr>
          <w:trHeight w:val="5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180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C438A9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231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C438A9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357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E54EC" w:rsidRPr="00C438A9" w:rsidTr="00D67B78">
        <w:trPr>
          <w:trHeight w:val="22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186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C438A9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232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C438A9" w:rsidRDefault="009E54EC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EA128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359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E54EC" w:rsidRPr="00C438A9" w:rsidTr="00D67B78">
        <w:trPr>
          <w:gridAfter w:val="10"/>
          <w:wAfter w:w="3415" w:type="pct"/>
          <w:trHeight w:val="22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2F311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199.2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4EC" w:rsidRPr="009E54EC" w:rsidRDefault="009E54EC" w:rsidP="00315CF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E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CA63F1" w:rsidRPr="00200855" w:rsidRDefault="00CA63F1" w:rsidP="00176C26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лиц, здоровью которых причинен тяжкий вред, уменьшилось на </w:t>
      </w:r>
      <w:r w:rsidR="00200855" w:rsidRPr="00200855">
        <w:rPr>
          <w:rFonts w:ascii="Times New Roman" w:hAnsi="Times New Roman"/>
          <w:color w:val="000000" w:themeColor="text1"/>
          <w:sz w:val="28"/>
          <w:szCs w:val="28"/>
        </w:rPr>
        <w:t>16,7</w:t>
      </w:r>
      <w:r w:rsidR="00A731A9" w:rsidRPr="00200855">
        <w:rPr>
          <w:rFonts w:ascii="Times New Roman" w:hAnsi="Times New Roman"/>
          <w:sz w:val="28"/>
          <w:szCs w:val="28"/>
        </w:rPr>
        <w:t> </w:t>
      </w:r>
      <w:r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% (с </w:t>
      </w:r>
      <w:r w:rsidR="00200855" w:rsidRPr="00200855">
        <w:rPr>
          <w:rFonts w:ascii="Times New Roman" w:hAnsi="Times New Roman"/>
          <w:color w:val="000000" w:themeColor="text1"/>
          <w:sz w:val="28"/>
          <w:szCs w:val="28"/>
        </w:rPr>
        <w:t>639</w:t>
      </w:r>
      <w:r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200855" w:rsidRPr="00200855">
        <w:rPr>
          <w:rFonts w:ascii="Times New Roman" w:hAnsi="Times New Roman"/>
          <w:color w:val="000000" w:themeColor="text1"/>
          <w:sz w:val="28"/>
          <w:szCs w:val="28"/>
        </w:rPr>
        <w:t>532</w:t>
      </w:r>
      <w:r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  <w:r w:rsidR="000B4DF2" w:rsidRPr="00200855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исло лиц, погибших в результате преступных посягательств, </w:t>
      </w:r>
      <w:r w:rsidR="000B4DF2" w:rsidRPr="00200855">
        <w:rPr>
          <w:rFonts w:ascii="Times New Roman" w:hAnsi="Times New Roman"/>
          <w:color w:val="000000" w:themeColor="text1"/>
          <w:sz w:val="28"/>
          <w:szCs w:val="28"/>
        </w:rPr>
        <w:t>уменьшилось</w:t>
      </w:r>
      <w:r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200855" w:rsidRPr="00200855">
        <w:rPr>
          <w:rFonts w:ascii="Times New Roman" w:hAnsi="Times New Roman"/>
          <w:color w:val="000000" w:themeColor="text1"/>
          <w:sz w:val="28"/>
          <w:szCs w:val="28"/>
        </w:rPr>
        <w:t>11,8</w:t>
      </w:r>
      <w:r w:rsidR="00A731A9" w:rsidRPr="00200855">
        <w:rPr>
          <w:rFonts w:ascii="Times New Roman" w:hAnsi="Times New Roman"/>
          <w:sz w:val="28"/>
          <w:szCs w:val="28"/>
        </w:rPr>
        <w:t> </w:t>
      </w:r>
      <w:r w:rsidR="007A02F7" w:rsidRPr="00200855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 (с </w:t>
      </w:r>
      <w:r w:rsidR="008C614D" w:rsidRPr="0020085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200855" w:rsidRPr="00200855">
        <w:rPr>
          <w:rFonts w:ascii="Times New Roman" w:hAnsi="Times New Roman"/>
          <w:color w:val="000000" w:themeColor="text1"/>
          <w:sz w:val="28"/>
          <w:szCs w:val="28"/>
        </w:rPr>
        <w:t>97</w:t>
      </w:r>
      <w:r w:rsidR="000B4DF2"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="00AA4590" w:rsidRPr="0020085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200855" w:rsidRPr="00200855">
        <w:rPr>
          <w:rFonts w:ascii="Times New Roman" w:hAnsi="Times New Roman"/>
          <w:color w:val="000000" w:themeColor="text1"/>
          <w:sz w:val="28"/>
          <w:szCs w:val="28"/>
        </w:rPr>
        <w:t>50</w:t>
      </w:r>
      <w:r w:rsidRPr="00200855">
        <w:rPr>
          <w:rFonts w:ascii="Times New Roman" w:hAnsi="Times New Roman"/>
          <w:color w:val="000000" w:themeColor="text1"/>
          <w:sz w:val="28"/>
          <w:szCs w:val="28"/>
        </w:rPr>
        <w:t>).</w:t>
      </w:r>
      <w:r w:rsidR="00507761"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0B6E" w:rsidRPr="0020085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00855" w:rsidRPr="00200855">
        <w:rPr>
          <w:rFonts w:ascii="Times New Roman" w:hAnsi="Times New Roman"/>
          <w:color w:val="000000" w:themeColor="text1"/>
          <w:sz w:val="28"/>
          <w:szCs w:val="28"/>
        </w:rPr>
        <w:t>22</w:t>
      </w:r>
      <w:r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200855" w:rsidRPr="0020085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 погибл</w:t>
      </w:r>
      <w:r w:rsidR="000B4DF2" w:rsidRPr="0020085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 в результате совершения особо тяжких преступлений, </w:t>
      </w:r>
      <w:r w:rsidR="00560B6E" w:rsidRPr="0020085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200855" w:rsidRPr="0020085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 – от тяжких преступлений, </w:t>
      </w:r>
      <w:r w:rsidR="00D21D07" w:rsidRPr="0020085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00855" w:rsidRPr="00200855">
        <w:rPr>
          <w:rFonts w:ascii="Times New Roman" w:hAnsi="Times New Roman"/>
          <w:color w:val="000000" w:themeColor="text1"/>
          <w:sz w:val="28"/>
          <w:szCs w:val="28"/>
        </w:rPr>
        <w:t>55</w:t>
      </w:r>
      <w:r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 – от преступлений средней тяжести, </w:t>
      </w:r>
      <w:r w:rsidR="00560B6E" w:rsidRPr="0020085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200855" w:rsidRPr="00200855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AA4590"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00855">
        <w:rPr>
          <w:rFonts w:ascii="Times New Roman" w:hAnsi="Times New Roman"/>
          <w:color w:val="000000" w:themeColor="text1"/>
          <w:sz w:val="28"/>
          <w:szCs w:val="28"/>
        </w:rPr>
        <w:t>– от небольшой тяжести.</w:t>
      </w:r>
    </w:p>
    <w:p w:rsidR="00156A38" w:rsidRPr="00C438A9" w:rsidRDefault="00156A38" w:rsidP="00D21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00855">
        <w:rPr>
          <w:rFonts w:ascii="Times New Roman" w:hAnsi="Times New Roman"/>
          <w:sz w:val="28"/>
          <w:szCs w:val="28"/>
        </w:rPr>
        <w:t>Несмотря на рост числа зарегистрированных тяжких и особо</w:t>
      </w:r>
      <w:r w:rsidRPr="00FB7BDF">
        <w:rPr>
          <w:rFonts w:ascii="Times New Roman" w:hAnsi="Times New Roman"/>
          <w:sz w:val="28"/>
          <w:szCs w:val="28"/>
        </w:rPr>
        <w:t xml:space="preserve"> тяжких преступлений, на территори</w:t>
      </w:r>
      <w:r w:rsidR="007B0CD9" w:rsidRPr="00FB7BDF">
        <w:rPr>
          <w:rFonts w:ascii="Times New Roman" w:hAnsi="Times New Roman"/>
          <w:sz w:val="28"/>
          <w:szCs w:val="28"/>
        </w:rPr>
        <w:t>и</w:t>
      </w:r>
      <w:r w:rsidRPr="00FB7BDF">
        <w:rPr>
          <w:rFonts w:ascii="Times New Roman" w:hAnsi="Times New Roman"/>
          <w:sz w:val="28"/>
          <w:szCs w:val="28"/>
        </w:rPr>
        <w:t xml:space="preserve"> отдельных районов отмечено снижение количества зарегистрированных преступлений анализируемой категории. Снижение отмечено на территориях</w:t>
      </w:r>
      <w:r w:rsidR="00FB7BDF">
        <w:rPr>
          <w:rFonts w:ascii="Times New Roman" w:hAnsi="Times New Roman"/>
          <w:sz w:val="28"/>
          <w:szCs w:val="28"/>
        </w:rPr>
        <w:t xml:space="preserve"> Александровского </w:t>
      </w:r>
      <w:r w:rsidR="00FB7BDF" w:rsidRPr="00FB7BDF">
        <w:rPr>
          <w:rFonts w:ascii="Times New Roman" w:hAnsi="Times New Roman"/>
          <w:sz w:val="28"/>
          <w:szCs w:val="28"/>
        </w:rPr>
        <w:t>(-5,3 %),</w:t>
      </w:r>
      <w:r w:rsidRPr="00FB7BDF">
        <w:rPr>
          <w:rFonts w:ascii="Times New Roman" w:hAnsi="Times New Roman"/>
          <w:sz w:val="28"/>
          <w:szCs w:val="28"/>
        </w:rPr>
        <w:t xml:space="preserve"> </w:t>
      </w:r>
      <w:r w:rsidR="008B4477" w:rsidRPr="00FB7BDF">
        <w:rPr>
          <w:rFonts w:ascii="Times New Roman" w:hAnsi="Times New Roman"/>
          <w:sz w:val="28"/>
          <w:szCs w:val="28"/>
        </w:rPr>
        <w:t>Апанасенковского (-</w:t>
      </w:r>
      <w:r w:rsidR="00FB7BDF" w:rsidRPr="00FB7BDF">
        <w:rPr>
          <w:rFonts w:ascii="Times New Roman" w:hAnsi="Times New Roman"/>
          <w:sz w:val="28"/>
          <w:szCs w:val="28"/>
        </w:rPr>
        <w:t>25,0</w:t>
      </w:r>
      <w:r w:rsidR="00A731A9" w:rsidRPr="00FB7BDF">
        <w:rPr>
          <w:rFonts w:ascii="Times New Roman" w:hAnsi="Times New Roman"/>
          <w:sz w:val="28"/>
          <w:szCs w:val="28"/>
        </w:rPr>
        <w:t> </w:t>
      </w:r>
      <w:r w:rsidR="008B4477" w:rsidRPr="00FB7BDF">
        <w:rPr>
          <w:rFonts w:ascii="Times New Roman" w:hAnsi="Times New Roman"/>
          <w:sz w:val="28"/>
          <w:szCs w:val="28"/>
        </w:rPr>
        <w:t xml:space="preserve">%), </w:t>
      </w:r>
      <w:r w:rsidR="00FB7BDF" w:rsidRPr="00FB7BDF">
        <w:rPr>
          <w:rFonts w:ascii="Times New Roman" w:hAnsi="Times New Roman"/>
          <w:sz w:val="28"/>
          <w:szCs w:val="28"/>
        </w:rPr>
        <w:t xml:space="preserve">Грачевского (-11,4 %), </w:t>
      </w:r>
      <w:r w:rsidR="00CE43EB" w:rsidRPr="00FB7BDF">
        <w:rPr>
          <w:rFonts w:ascii="Times New Roman" w:hAnsi="Times New Roman"/>
          <w:sz w:val="28"/>
          <w:szCs w:val="28"/>
        </w:rPr>
        <w:t>Красногвардейского (-</w:t>
      </w:r>
      <w:r w:rsidR="00FB7BDF" w:rsidRPr="00FB7BDF">
        <w:rPr>
          <w:rFonts w:ascii="Times New Roman" w:hAnsi="Times New Roman"/>
          <w:sz w:val="28"/>
          <w:szCs w:val="28"/>
        </w:rPr>
        <w:t>47,2</w:t>
      </w:r>
      <w:r w:rsidR="00A731A9" w:rsidRPr="00FB7BDF">
        <w:rPr>
          <w:rFonts w:ascii="Times New Roman" w:hAnsi="Times New Roman"/>
          <w:sz w:val="28"/>
          <w:szCs w:val="28"/>
        </w:rPr>
        <w:t> </w:t>
      </w:r>
      <w:r w:rsidR="00CE43EB" w:rsidRPr="00FB7BDF">
        <w:rPr>
          <w:rFonts w:ascii="Times New Roman" w:hAnsi="Times New Roman"/>
          <w:sz w:val="28"/>
          <w:szCs w:val="28"/>
        </w:rPr>
        <w:t xml:space="preserve">%), </w:t>
      </w:r>
      <w:r w:rsidRPr="00FB7BDF">
        <w:rPr>
          <w:rFonts w:ascii="Times New Roman" w:hAnsi="Times New Roman"/>
          <w:sz w:val="28"/>
          <w:szCs w:val="28"/>
        </w:rPr>
        <w:t>Предгорного (-</w:t>
      </w:r>
      <w:r w:rsidR="00FB7BDF" w:rsidRPr="00FB7BDF">
        <w:rPr>
          <w:rFonts w:ascii="Times New Roman" w:hAnsi="Times New Roman"/>
          <w:sz w:val="28"/>
          <w:szCs w:val="28"/>
        </w:rPr>
        <w:t>3,3</w:t>
      </w:r>
      <w:r w:rsidR="00A731A9" w:rsidRPr="00FB7BDF">
        <w:rPr>
          <w:rFonts w:ascii="Times New Roman" w:hAnsi="Times New Roman"/>
          <w:sz w:val="28"/>
          <w:szCs w:val="28"/>
        </w:rPr>
        <w:t> </w:t>
      </w:r>
      <w:r w:rsidRPr="00FB7BDF">
        <w:rPr>
          <w:rFonts w:ascii="Times New Roman" w:hAnsi="Times New Roman"/>
          <w:sz w:val="28"/>
          <w:szCs w:val="28"/>
        </w:rPr>
        <w:t>%),</w:t>
      </w:r>
      <w:r w:rsidR="00D4257F" w:rsidRPr="00FB7BDF">
        <w:rPr>
          <w:rFonts w:ascii="Times New Roman" w:hAnsi="Times New Roman"/>
          <w:sz w:val="28"/>
          <w:szCs w:val="28"/>
        </w:rPr>
        <w:t xml:space="preserve"> Труновского (-</w:t>
      </w:r>
      <w:r w:rsidR="00FB7BDF" w:rsidRPr="00FB7BDF">
        <w:rPr>
          <w:rFonts w:ascii="Times New Roman" w:hAnsi="Times New Roman"/>
          <w:sz w:val="28"/>
          <w:szCs w:val="28"/>
        </w:rPr>
        <w:t>44,3</w:t>
      </w:r>
      <w:r w:rsidR="00A731A9" w:rsidRPr="00FB7BDF">
        <w:rPr>
          <w:rFonts w:ascii="Times New Roman" w:hAnsi="Times New Roman"/>
          <w:sz w:val="28"/>
          <w:szCs w:val="28"/>
        </w:rPr>
        <w:t> </w:t>
      </w:r>
      <w:r w:rsidR="00D4257F" w:rsidRPr="00FB7BDF">
        <w:rPr>
          <w:rFonts w:ascii="Times New Roman" w:hAnsi="Times New Roman"/>
          <w:sz w:val="28"/>
          <w:szCs w:val="28"/>
        </w:rPr>
        <w:t>%)</w:t>
      </w:r>
      <w:r w:rsidR="0072662C" w:rsidRPr="00FB7BDF">
        <w:rPr>
          <w:rFonts w:ascii="Times New Roman" w:hAnsi="Times New Roman"/>
          <w:sz w:val="28"/>
          <w:szCs w:val="28"/>
        </w:rPr>
        <w:t>, Туркменского (-</w:t>
      </w:r>
      <w:r w:rsidR="00FB7BDF" w:rsidRPr="00FB7BDF">
        <w:rPr>
          <w:rFonts w:ascii="Times New Roman" w:hAnsi="Times New Roman"/>
          <w:sz w:val="28"/>
          <w:szCs w:val="28"/>
        </w:rPr>
        <w:t>48,7</w:t>
      </w:r>
      <w:r w:rsidR="00A731A9" w:rsidRPr="00FB7BDF">
        <w:rPr>
          <w:rFonts w:ascii="Times New Roman" w:hAnsi="Times New Roman"/>
          <w:sz w:val="28"/>
          <w:szCs w:val="28"/>
        </w:rPr>
        <w:t> </w:t>
      </w:r>
      <w:r w:rsidR="0072662C" w:rsidRPr="00FB7BDF">
        <w:rPr>
          <w:rFonts w:ascii="Times New Roman" w:hAnsi="Times New Roman"/>
          <w:sz w:val="28"/>
          <w:szCs w:val="28"/>
        </w:rPr>
        <w:t>%)</w:t>
      </w:r>
      <w:r w:rsidRPr="00FB7BDF">
        <w:rPr>
          <w:rFonts w:ascii="Times New Roman" w:hAnsi="Times New Roman"/>
          <w:sz w:val="28"/>
          <w:szCs w:val="28"/>
        </w:rPr>
        <w:t xml:space="preserve"> районов,</w:t>
      </w:r>
      <w:r w:rsidR="00F157A7" w:rsidRPr="00FB7BDF">
        <w:rPr>
          <w:rFonts w:ascii="Times New Roman" w:hAnsi="Times New Roman"/>
          <w:sz w:val="28"/>
          <w:szCs w:val="28"/>
        </w:rPr>
        <w:t xml:space="preserve"> </w:t>
      </w:r>
      <w:r w:rsidR="0046560C" w:rsidRPr="00FB7BDF">
        <w:rPr>
          <w:rFonts w:ascii="Times New Roman" w:hAnsi="Times New Roman"/>
          <w:sz w:val="28"/>
          <w:szCs w:val="28"/>
        </w:rPr>
        <w:t xml:space="preserve">Советского </w:t>
      </w:r>
      <w:r w:rsidR="00CE43EB" w:rsidRPr="00FB7BDF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46560C" w:rsidRPr="00FB7BDF">
        <w:rPr>
          <w:rFonts w:ascii="Times New Roman" w:hAnsi="Times New Roman"/>
          <w:sz w:val="28"/>
          <w:szCs w:val="28"/>
        </w:rPr>
        <w:t>(-</w:t>
      </w:r>
      <w:r w:rsidR="00DA2858" w:rsidRPr="00FB7BDF">
        <w:rPr>
          <w:rFonts w:ascii="Times New Roman" w:hAnsi="Times New Roman"/>
          <w:sz w:val="28"/>
          <w:szCs w:val="28"/>
        </w:rPr>
        <w:t>42,</w:t>
      </w:r>
      <w:r w:rsidR="00FB7BDF" w:rsidRPr="00FB7BDF">
        <w:rPr>
          <w:rFonts w:ascii="Times New Roman" w:hAnsi="Times New Roman"/>
          <w:sz w:val="28"/>
          <w:szCs w:val="28"/>
        </w:rPr>
        <w:t>0</w:t>
      </w:r>
      <w:r w:rsidR="00A731A9" w:rsidRPr="00FB7BDF">
        <w:rPr>
          <w:rFonts w:ascii="Times New Roman" w:hAnsi="Times New Roman"/>
          <w:sz w:val="28"/>
          <w:szCs w:val="28"/>
        </w:rPr>
        <w:t> </w:t>
      </w:r>
      <w:r w:rsidR="0046560C" w:rsidRPr="00FB7BDF">
        <w:rPr>
          <w:rFonts w:ascii="Times New Roman" w:hAnsi="Times New Roman"/>
          <w:sz w:val="28"/>
          <w:szCs w:val="28"/>
        </w:rPr>
        <w:t>%)</w:t>
      </w:r>
      <w:r w:rsidR="00CE43EB" w:rsidRPr="00FB7BDF">
        <w:rPr>
          <w:rFonts w:ascii="Times New Roman" w:hAnsi="Times New Roman"/>
          <w:sz w:val="28"/>
          <w:szCs w:val="28"/>
        </w:rPr>
        <w:t>, город</w:t>
      </w:r>
      <w:r w:rsidR="00DA2858" w:rsidRPr="00FB7BDF">
        <w:rPr>
          <w:rFonts w:ascii="Times New Roman" w:hAnsi="Times New Roman"/>
          <w:sz w:val="28"/>
          <w:szCs w:val="28"/>
        </w:rPr>
        <w:t xml:space="preserve">ов </w:t>
      </w:r>
      <w:r w:rsidR="00CE43EB" w:rsidRPr="00FB7BDF">
        <w:rPr>
          <w:rFonts w:ascii="Times New Roman" w:hAnsi="Times New Roman"/>
          <w:sz w:val="28"/>
          <w:szCs w:val="28"/>
        </w:rPr>
        <w:t>Лермонтова (-</w:t>
      </w:r>
      <w:r w:rsidR="00DA2858" w:rsidRPr="00FB7BDF">
        <w:rPr>
          <w:rFonts w:ascii="Times New Roman" w:hAnsi="Times New Roman"/>
          <w:sz w:val="28"/>
          <w:szCs w:val="28"/>
        </w:rPr>
        <w:t>2</w:t>
      </w:r>
      <w:r w:rsidR="00FB7BDF" w:rsidRPr="00FB7BDF">
        <w:rPr>
          <w:rFonts w:ascii="Times New Roman" w:hAnsi="Times New Roman"/>
          <w:sz w:val="28"/>
          <w:szCs w:val="28"/>
        </w:rPr>
        <w:t>0</w:t>
      </w:r>
      <w:r w:rsidR="00DA2858" w:rsidRPr="00FB7BDF">
        <w:rPr>
          <w:rFonts w:ascii="Times New Roman" w:hAnsi="Times New Roman"/>
          <w:sz w:val="28"/>
          <w:szCs w:val="28"/>
        </w:rPr>
        <w:t>,</w:t>
      </w:r>
      <w:r w:rsidR="00FB7BDF" w:rsidRPr="00FB7BDF">
        <w:rPr>
          <w:rFonts w:ascii="Times New Roman" w:hAnsi="Times New Roman"/>
          <w:sz w:val="28"/>
          <w:szCs w:val="28"/>
        </w:rPr>
        <w:t>0</w:t>
      </w:r>
      <w:r w:rsidR="00A731A9" w:rsidRPr="00FB7BDF">
        <w:rPr>
          <w:rFonts w:ascii="Times New Roman" w:hAnsi="Times New Roman"/>
          <w:sz w:val="28"/>
          <w:szCs w:val="28"/>
        </w:rPr>
        <w:t> </w:t>
      </w:r>
      <w:r w:rsidR="00CE43EB" w:rsidRPr="00FB7BDF">
        <w:rPr>
          <w:rFonts w:ascii="Times New Roman" w:hAnsi="Times New Roman"/>
          <w:sz w:val="28"/>
          <w:szCs w:val="28"/>
        </w:rPr>
        <w:t>%)</w:t>
      </w:r>
      <w:r w:rsidR="00DA2858" w:rsidRPr="00FB7BDF">
        <w:rPr>
          <w:rFonts w:ascii="Times New Roman" w:hAnsi="Times New Roman"/>
          <w:sz w:val="28"/>
          <w:szCs w:val="28"/>
        </w:rPr>
        <w:t>, Пятигорска (-</w:t>
      </w:r>
      <w:r w:rsidR="00FB7BDF" w:rsidRPr="00FB7BDF">
        <w:rPr>
          <w:rFonts w:ascii="Times New Roman" w:hAnsi="Times New Roman"/>
          <w:sz w:val="28"/>
          <w:szCs w:val="28"/>
        </w:rPr>
        <w:t>2,6</w:t>
      </w:r>
      <w:r w:rsidR="00DA2858" w:rsidRPr="00FB7BDF">
        <w:rPr>
          <w:rFonts w:ascii="Times New Roman" w:hAnsi="Times New Roman"/>
          <w:sz w:val="28"/>
          <w:szCs w:val="28"/>
        </w:rPr>
        <w:t> %)</w:t>
      </w:r>
      <w:r w:rsidRPr="00FB7BDF">
        <w:rPr>
          <w:rFonts w:ascii="Times New Roman" w:hAnsi="Times New Roman"/>
          <w:sz w:val="28"/>
          <w:szCs w:val="28"/>
        </w:rPr>
        <w:t xml:space="preserve">. </w:t>
      </w:r>
    </w:p>
    <w:p w:rsidR="0025425E" w:rsidRPr="008E5BC4" w:rsidRDefault="0025425E" w:rsidP="00321B5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C4">
        <w:rPr>
          <w:rFonts w:ascii="Times New Roman" w:hAnsi="Times New Roman"/>
          <w:sz w:val="28"/>
          <w:szCs w:val="28"/>
        </w:rPr>
        <w:t xml:space="preserve">По сравнению с аналогичным периодом 2019 года на </w:t>
      </w:r>
      <w:r w:rsidR="008E5BC4" w:rsidRPr="008E5BC4">
        <w:rPr>
          <w:rFonts w:ascii="Times New Roman" w:hAnsi="Times New Roman"/>
          <w:sz w:val="28"/>
          <w:szCs w:val="28"/>
        </w:rPr>
        <w:t>0,8</w:t>
      </w:r>
      <w:r w:rsidR="00A731A9" w:rsidRPr="008E5BC4">
        <w:rPr>
          <w:rFonts w:ascii="Times New Roman" w:hAnsi="Times New Roman"/>
          <w:sz w:val="28"/>
          <w:szCs w:val="28"/>
        </w:rPr>
        <w:t> </w:t>
      </w:r>
      <w:r w:rsidRPr="008E5BC4">
        <w:rPr>
          <w:rFonts w:ascii="Times New Roman" w:hAnsi="Times New Roman"/>
          <w:sz w:val="28"/>
          <w:szCs w:val="28"/>
        </w:rPr>
        <w:t xml:space="preserve">% </w:t>
      </w:r>
      <w:r w:rsidR="00AA4590" w:rsidRPr="008E5BC4">
        <w:rPr>
          <w:rFonts w:ascii="Times New Roman" w:hAnsi="Times New Roman"/>
          <w:sz w:val="28"/>
          <w:szCs w:val="28"/>
        </w:rPr>
        <w:t>снизилось</w:t>
      </w:r>
      <w:r w:rsidRPr="008E5BC4">
        <w:rPr>
          <w:rFonts w:ascii="Times New Roman" w:hAnsi="Times New Roman"/>
          <w:sz w:val="28"/>
          <w:szCs w:val="28"/>
        </w:rPr>
        <w:t xml:space="preserve"> число зарегистрированных преступлений </w:t>
      </w:r>
      <w:r w:rsidRPr="008E5BC4">
        <w:rPr>
          <w:rFonts w:ascii="Times New Roman" w:hAnsi="Times New Roman"/>
          <w:b/>
          <w:sz w:val="28"/>
          <w:szCs w:val="28"/>
        </w:rPr>
        <w:t>экономической направленности</w:t>
      </w:r>
      <w:r w:rsidRPr="008E5BC4">
        <w:rPr>
          <w:rFonts w:ascii="Times New Roman" w:hAnsi="Times New Roman"/>
          <w:sz w:val="28"/>
          <w:szCs w:val="28"/>
        </w:rPr>
        <w:t xml:space="preserve"> (с </w:t>
      </w:r>
      <w:r w:rsidR="00AA4590" w:rsidRPr="008E5BC4">
        <w:rPr>
          <w:rFonts w:ascii="Times New Roman" w:hAnsi="Times New Roman"/>
          <w:sz w:val="28"/>
          <w:szCs w:val="28"/>
        </w:rPr>
        <w:t>2 </w:t>
      </w:r>
      <w:r w:rsidR="008E5BC4" w:rsidRPr="008E5BC4">
        <w:rPr>
          <w:rFonts w:ascii="Times New Roman" w:hAnsi="Times New Roman"/>
          <w:sz w:val="28"/>
          <w:szCs w:val="28"/>
        </w:rPr>
        <w:t>446</w:t>
      </w:r>
      <w:r w:rsidR="00AA4590" w:rsidRPr="008E5BC4">
        <w:rPr>
          <w:rFonts w:ascii="Times New Roman" w:hAnsi="Times New Roman"/>
          <w:sz w:val="28"/>
          <w:szCs w:val="28"/>
        </w:rPr>
        <w:t xml:space="preserve"> </w:t>
      </w:r>
      <w:r w:rsidR="009F6B94">
        <w:rPr>
          <w:rFonts w:ascii="Times New Roman" w:hAnsi="Times New Roman"/>
          <w:sz w:val="28"/>
          <w:szCs w:val="28"/>
        </w:rPr>
        <w:br/>
      </w:r>
      <w:r w:rsidRPr="008E5BC4">
        <w:rPr>
          <w:rFonts w:ascii="Times New Roman" w:hAnsi="Times New Roman"/>
          <w:sz w:val="28"/>
          <w:szCs w:val="28"/>
        </w:rPr>
        <w:t xml:space="preserve">до </w:t>
      </w:r>
      <w:r w:rsidR="00AA4590" w:rsidRPr="008E5BC4">
        <w:rPr>
          <w:rFonts w:ascii="Times New Roman" w:hAnsi="Times New Roman"/>
          <w:sz w:val="28"/>
          <w:szCs w:val="28"/>
        </w:rPr>
        <w:t>2</w:t>
      </w:r>
      <w:r w:rsidR="007A02F7" w:rsidRPr="008E5BC4">
        <w:rPr>
          <w:rFonts w:ascii="Times New Roman" w:hAnsi="Times New Roman"/>
          <w:sz w:val="28"/>
          <w:szCs w:val="28"/>
        </w:rPr>
        <w:t> </w:t>
      </w:r>
      <w:r w:rsidR="008E5BC4" w:rsidRPr="008E5BC4">
        <w:rPr>
          <w:rFonts w:ascii="Times New Roman" w:hAnsi="Times New Roman"/>
          <w:sz w:val="28"/>
          <w:szCs w:val="28"/>
        </w:rPr>
        <w:t>426</w:t>
      </w:r>
      <w:r w:rsidRPr="008E5BC4">
        <w:rPr>
          <w:rFonts w:ascii="Times New Roman" w:hAnsi="Times New Roman"/>
          <w:sz w:val="28"/>
          <w:szCs w:val="28"/>
        </w:rPr>
        <w:t xml:space="preserve">), </w:t>
      </w:r>
      <w:r w:rsidR="007A02F7" w:rsidRPr="008E5BC4">
        <w:rPr>
          <w:rFonts w:ascii="Times New Roman" w:hAnsi="Times New Roman"/>
          <w:sz w:val="28"/>
          <w:szCs w:val="28"/>
        </w:rPr>
        <w:t xml:space="preserve">при снижении </w:t>
      </w:r>
      <w:r w:rsidRPr="008E5BC4">
        <w:rPr>
          <w:rFonts w:ascii="Times New Roman" w:hAnsi="Times New Roman"/>
          <w:sz w:val="28"/>
          <w:szCs w:val="28"/>
        </w:rPr>
        <w:t>раскрываемост</w:t>
      </w:r>
      <w:r w:rsidR="007A02F7" w:rsidRPr="008E5BC4">
        <w:rPr>
          <w:rFonts w:ascii="Times New Roman" w:hAnsi="Times New Roman"/>
          <w:sz w:val="28"/>
          <w:szCs w:val="28"/>
        </w:rPr>
        <w:t>и</w:t>
      </w:r>
      <w:r w:rsidRPr="008E5BC4">
        <w:rPr>
          <w:rFonts w:ascii="Times New Roman" w:hAnsi="Times New Roman"/>
          <w:sz w:val="28"/>
          <w:szCs w:val="28"/>
        </w:rPr>
        <w:t xml:space="preserve"> на </w:t>
      </w:r>
      <w:r w:rsidR="008E5BC4" w:rsidRPr="008E5BC4">
        <w:rPr>
          <w:rFonts w:ascii="Times New Roman" w:hAnsi="Times New Roman"/>
          <w:sz w:val="28"/>
          <w:szCs w:val="28"/>
        </w:rPr>
        <w:t>4,0</w:t>
      </w:r>
      <w:r w:rsidR="00A731A9" w:rsidRPr="008E5BC4">
        <w:rPr>
          <w:rFonts w:ascii="Times New Roman" w:hAnsi="Times New Roman"/>
          <w:sz w:val="28"/>
          <w:szCs w:val="28"/>
        </w:rPr>
        <w:t> </w:t>
      </w:r>
      <w:r w:rsidRPr="008E5BC4">
        <w:rPr>
          <w:rFonts w:ascii="Times New Roman" w:hAnsi="Times New Roman"/>
          <w:sz w:val="28"/>
          <w:szCs w:val="28"/>
        </w:rPr>
        <w:t xml:space="preserve">% (с </w:t>
      </w:r>
      <w:r w:rsidR="006668C1" w:rsidRPr="008E5BC4">
        <w:rPr>
          <w:rFonts w:ascii="Times New Roman" w:hAnsi="Times New Roman"/>
          <w:sz w:val="28"/>
          <w:szCs w:val="28"/>
        </w:rPr>
        <w:t>5</w:t>
      </w:r>
      <w:r w:rsidR="008E5BC4" w:rsidRPr="008E5BC4">
        <w:rPr>
          <w:rFonts w:ascii="Times New Roman" w:hAnsi="Times New Roman"/>
          <w:sz w:val="28"/>
          <w:szCs w:val="28"/>
        </w:rPr>
        <w:t>8</w:t>
      </w:r>
      <w:r w:rsidR="006668C1" w:rsidRPr="008E5BC4">
        <w:rPr>
          <w:rFonts w:ascii="Times New Roman" w:hAnsi="Times New Roman"/>
          <w:sz w:val="28"/>
          <w:szCs w:val="28"/>
        </w:rPr>
        <w:t>,</w:t>
      </w:r>
      <w:r w:rsidR="008E5BC4" w:rsidRPr="008E5BC4">
        <w:rPr>
          <w:rFonts w:ascii="Times New Roman" w:hAnsi="Times New Roman"/>
          <w:sz w:val="28"/>
          <w:szCs w:val="28"/>
        </w:rPr>
        <w:t>0</w:t>
      </w:r>
      <w:r w:rsidRPr="008E5B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E5BC4">
        <w:rPr>
          <w:rFonts w:ascii="Times New Roman" w:hAnsi="Times New Roman"/>
          <w:sz w:val="28"/>
          <w:szCs w:val="28"/>
        </w:rPr>
        <w:t>до</w:t>
      </w:r>
      <w:proofErr w:type="gramEnd"/>
      <w:r w:rsidRPr="008E5BC4">
        <w:rPr>
          <w:rFonts w:ascii="Times New Roman" w:hAnsi="Times New Roman"/>
          <w:sz w:val="28"/>
          <w:szCs w:val="28"/>
        </w:rPr>
        <w:t xml:space="preserve"> </w:t>
      </w:r>
      <w:r w:rsidR="006668C1" w:rsidRPr="008E5BC4">
        <w:rPr>
          <w:rFonts w:ascii="Times New Roman" w:hAnsi="Times New Roman"/>
          <w:sz w:val="28"/>
          <w:szCs w:val="28"/>
        </w:rPr>
        <w:t>5</w:t>
      </w:r>
      <w:r w:rsidR="008E5BC4" w:rsidRPr="008E5BC4">
        <w:rPr>
          <w:rFonts w:ascii="Times New Roman" w:hAnsi="Times New Roman"/>
          <w:sz w:val="28"/>
          <w:szCs w:val="28"/>
        </w:rPr>
        <w:t>4</w:t>
      </w:r>
      <w:r w:rsidR="006668C1" w:rsidRPr="008E5BC4">
        <w:rPr>
          <w:rFonts w:ascii="Times New Roman" w:hAnsi="Times New Roman"/>
          <w:sz w:val="28"/>
          <w:szCs w:val="28"/>
        </w:rPr>
        <w:t>,</w:t>
      </w:r>
      <w:r w:rsidR="008E5BC4" w:rsidRPr="008E5BC4">
        <w:rPr>
          <w:rFonts w:ascii="Times New Roman" w:hAnsi="Times New Roman"/>
          <w:sz w:val="28"/>
          <w:szCs w:val="28"/>
        </w:rPr>
        <w:t>0</w:t>
      </w:r>
      <w:r w:rsidR="00A731A9" w:rsidRPr="008E5BC4">
        <w:rPr>
          <w:rFonts w:ascii="Times New Roman" w:hAnsi="Times New Roman"/>
          <w:sz w:val="28"/>
          <w:szCs w:val="28"/>
        </w:rPr>
        <w:t> </w:t>
      </w:r>
      <w:r w:rsidRPr="008E5BC4">
        <w:rPr>
          <w:rFonts w:ascii="Times New Roman" w:hAnsi="Times New Roman"/>
          <w:sz w:val="28"/>
          <w:szCs w:val="28"/>
        </w:rPr>
        <w:t>%).</w:t>
      </w:r>
    </w:p>
    <w:p w:rsidR="0025425E" w:rsidRPr="008E5BC4" w:rsidRDefault="0025425E" w:rsidP="00F75446">
      <w:pPr>
        <w:tabs>
          <w:tab w:val="left" w:pos="6237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E5BC4">
        <w:rPr>
          <w:noProof/>
        </w:rPr>
        <w:drawing>
          <wp:inline distT="0" distB="0" distL="0" distR="0">
            <wp:extent cx="2998647" cy="2253081"/>
            <wp:effectExtent l="19050" t="0" r="11253" b="0"/>
            <wp:docPr id="4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8E5BC4">
        <w:rPr>
          <w:noProof/>
        </w:rPr>
        <w:drawing>
          <wp:inline distT="0" distB="0" distL="0" distR="0">
            <wp:extent cx="3211424" cy="2245766"/>
            <wp:effectExtent l="19050" t="0" r="27076" b="2134"/>
            <wp:docPr id="5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5425E" w:rsidRPr="008E5BC4" w:rsidRDefault="0025425E" w:rsidP="002542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C4">
        <w:rPr>
          <w:rFonts w:ascii="Times New Roman" w:hAnsi="Times New Roman"/>
          <w:sz w:val="28"/>
          <w:szCs w:val="28"/>
        </w:rPr>
        <w:lastRenderedPageBreak/>
        <w:t xml:space="preserve">В анализируемый период на </w:t>
      </w:r>
      <w:r w:rsidR="008E5BC4" w:rsidRPr="008E5BC4">
        <w:rPr>
          <w:rFonts w:ascii="Times New Roman" w:hAnsi="Times New Roman"/>
          <w:sz w:val="28"/>
          <w:szCs w:val="28"/>
        </w:rPr>
        <w:t>8,6</w:t>
      </w:r>
      <w:r w:rsidR="00A731A9" w:rsidRPr="008E5BC4">
        <w:rPr>
          <w:rFonts w:ascii="Times New Roman" w:hAnsi="Times New Roman"/>
          <w:sz w:val="28"/>
          <w:szCs w:val="28"/>
        </w:rPr>
        <w:t> </w:t>
      </w:r>
      <w:r w:rsidRPr="008E5BC4">
        <w:rPr>
          <w:rFonts w:ascii="Times New Roman" w:hAnsi="Times New Roman"/>
          <w:sz w:val="28"/>
          <w:szCs w:val="28"/>
        </w:rPr>
        <w:t xml:space="preserve">% </w:t>
      </w:r>
      <w:r w:rsidR="00400130" w:rsidRPr="008E5BC4">
        <w:rPr>
          <w:rFonts w:ascii="Times New Roman" w:hAnsi="Times New Roman"/>
          <w:sz w:val="28"/>
          <w:szCs w:val="28"/>
        </w:rPr>
        <w:t>увеличилось</w:t>
      </w:r>
      <w:r w:rsidRPr="008E5BC4">
        <w:rPr>
          <w:rFonts w:ascii="Times New Roman" w:hAnsi="Times New Roman"/>
          <w:sz w:val="28"/>
          <w:szCs w:val="28"/>
        </w:rPr>
        <w:t xml:space="preserve"> количество зарегистрированных преступлений </w:t>
      </w:r>
      <w:r w:rsidRPr="008E5BC4">
        <w:rPr>
          <w:rFonts w:ascii="Times New Roman" w:hAnsi="Times New Roman"/>
          <w:b/>
          <w:sz w:val="28"/>
          <w:szCs w:val="28"/>
        </w:rPr>
        <w:t>коррупционной направленности</w:t>
      </w:r>
      <w:r w:rsidRPr="008E5BC4">
        <w:rPr>
          <w:rFonts w:ascii="Times New Roman" w:hAnsi="Times New Roman"/>
          <w:sz w:val="28"/>
          <w:szCs w:val="28"/>
        </w:rPr>
        <w:t xml:space="preserve"> (с </w:t>
      </w:r>
      <w:r w:rsidR="008E5BC4" w:rsidRPr="008E5BC4">
        <w:rPr>
          <w:rFonts w:ascii="Times New Roman" w:hAnsi="Times New Roman"/>
          <w:sz w:val="28"/>
          <w:szCs w:val="28"/>
        </w:rPr>
        <w:t xml:space="preserve">486 </w:t>
      </w:r>
      <w:r w:rsidR="008E5BC4" w:rsidRPr="008E5BC4">
        <w:rPr>
          <w:rFonts w:ascii="Times New Roman" w:hAnsi="Times New Roman"/>
          <w:sz w:val="28"/>
          <w:szCs w:val="28"/>
        </w:rPr>
        <w:br/>
      </w:r>
      <w:r w:rsidRPr="008E5BC4">
        <w:rPr>
          <w:rFonts w:ascii="Times New Roman" w:hAnsi="Times New Roman"/>
          <w:sz w:val="28"/>
          <w:szCs w:val="28"/>
        </w:rPr>
        <w:t xml:space="preserve">до </w:t>
      </w:r>
      <w:r w:rsidR="008E5BC4" w:rsidRPr="008E5BC4">
        <w:rPr>
          <w:rFonts w:ascii="Times New Roman" w:hAnsi="Times New Roman"/>
          <w:sz w:val="28"/>
          <w:szCs w:val="28"/>
        </w:rPr>
        <w:t>528</w:t>
      </w:r>
      <w:r w:rsidRPr="008E5BC4">
        <w:rPr>
          <w:rFonts w:ascii="Times New Roman" w:hAnsi="Times New Roman"/>
          <w:sz w:val="28"/>
          <w:szCs w:val="28"/>
        </w:rPr>
        <w:t xml:space="preserve">), при </w:t>
      </w:r>
      <w:r w:rsidR="00400130" w:rsidRPr="008E5BC4">
        <w:rPr>
          <w:rFonts w:ascii="Times New Roman" w:hAnsi="Times New Roman"/>
          <w:sz w:val="28"/>
          <w:szCs w:val="28"/>
        </w:rPr>
        <w:t>снижении</w:t>
      </w:r>
      <w:r w:rsidRPr="008E5BC4">
        <w:rPr>
          <w:rFonts w:ascii="Times New Roman" w:hAnsi="Times New Roman"/>
          <w:sz w:val="28"/>
          <w:szCs w:val="28"/>
        </w:rPr>
        <w:t xml:space="preserve"> раскрываемости на </w:t>
      </w:r>
      <w:r w:rsidR="008E5BC4" w:rsidRPr="008E5BC4">
        <w:rPr>
          <w:rFonts w:ascii="Times New Roman" w:hAnsi="Times New Roman"/>
          <w:sz w:val="28"/>
          <w:szCs w:val="28"/>
        </w:rPr>
        <w:t>1,0</w:t>
      </w:r>
      <w:r w:rsidR="00A731A9" w:rsidRPr="008E5BC4">
        <w:rPr>
          <w:rFonts w:ascii="Times New Roman" w:hAnsi="Times New Roman"/>
          <w:sz w:val="28"/>
          <w:szCs w:val="28"/>
        </w:rPr>
        <w:t> </w:t>
      </w:r>
      <w:r w:rsidRPr="008E5BC4">
        <w:rPr>
          <w:rFonts w:ascii="Times New Roman" w:hAnsi="Times New Roman"/>
          <w:sz w:val="28"/>
          <w:szCs w:val="28"/>
        </w:rPr>
        <w:t xml:space="preserve">% (с </w:t>
      </w:r>
      <w:r w:rsidR="00F75446" w:rsidRPr="008E5BC4">
        <w:rPr>
          <w:rFonts w:ascii="Times New Roman" w:hAnsi="Times New Roman"/>
          <w:sz w:val="28"/>
          <w:szCs w:val="28"/>
        </w:rPr>
        <w:t>9</w:t>
      </w:r>
      <w:r w:rsidR="00AA4590" w:rsidRPr="008E5BC4">
        <w:rPr>
          <w:rFonts w:ascii="Times New Roman" w:hAnsi="Times New Roman"/>
          <w:sz w:val="28"/>
          <w:szCs w:val="28"/>
        </w:rPr>
        <w:t>4</w:t>
      </w:r>
      <w:r w:rsidR="00F75446" w:rsidRPr="008E5BC4">
        <w:rPr>
          <w:rFonts w:ascii="Times New Roman" w:hAnsi="Times New Roman"/>
          <w:sz w:val="28"/>
          <w:szCs w:val="28"/>
        </w:rPr>
        <w:t>,</w:t>
      </w:r>
      <w:r w:rsidR="00AA4590" w:rsidRPr="008E5BC4">
        <w:rPr>
          <w:rFonts w:ascii="Times New Roman" w:hAnsi="Times New Roman"/>
          <w:sz w:val="28"/>
          <w:szCs w:val="28"/>
        </w:rPr>
        <w:t>7</w:t>
      </w:r>
      <w:r w:rsidRPr="008E5B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E5BC4">
        <w:rPr>
          <w:rFonts w:ascii="Times New Roman" w:hAnsi="Times New Roman"/>
          <w:sz w:val="28"/>
          <w:szCs w:val="28"/>
        </w:rPr>
        <w:t>до</w:t>
      </w:r>
      <w:proofErr w:type="gramEnd"/>
      <w:r w:rsidRPr="008E5BC4">
        <w:rPr>
          <w:rFonts w:ascii="Times New Roman" w:hAnsi="Times New Roman"/>
          <w:sz w:val="28"/>
          <w:szCs w:val="28"/>
        </w:rPr>
        <w:t xml:space="preserve"> </w:t>
      </w:r>
      <w:r w:rsidR="00F75446" w:rsidRPr="008E5BC4">
        <w:rPr>
          <w:rFonts w:ascii="Times New Roman" w:hAnsi="Times New Roman"/>
          <w:sz w:val="28"/>
          <w:szCs w:val="28"/>
        </w:rPr>
        <w:t>9</w:t>
      </w:r>
      <w:r w:rsidR="008E5BC4" w:rsidRPr="008E5BC4">
        <w:rPr>
          <w:rFonts w:ascii="Times New Roman" w:hAnsi="Times New Roman"/>
          <w:sz w:val="28"/>
          <w:szCs w:val="28"/>
        </w:rPr>
        <w:t>3</w:t>
      </w:r>
      <w:r w:rsidR="00F75446" w:rsidRPr="008E5BC4">
        <w:rPr>
          <w:rFonts w:ascii="Times New Roman" w:hAnsi="Times New Roman"/>
          <w:sz w:val="28"/>
          <w:szCs w:val="28"/>
        </w:rPr>
        <w:t>,</w:t>
      </w:r>
      <w:r w:rsidR="008E5BC4" w:rsidRPr="008E5BC4">
        <w:rPr>
          <w:rFonts w:ascii="Times New Roman" w:hAnsi="Times New Roman"/>
          <w:sz w:val="28"/>
          <w:szCs w:val="28"/>
        </w:rPr>
        <w:t>7</w:t>
      </w:r>
      <w:r w:rsidR="00A731A9" w:rsidRPr="008E5BC4">
        <w:rPr>
          <w:rFonts w:ascii="Times New Roman" w:hAnsi="Times New Roman"/>
          <w:sz w:val="28"/>
          <w:szCs w:val="28"/>
        </w:rPr>
        <w:t> </w:t>
      </w:r>
      <w:r w:rsidRPr="008E5BC4">
        <w:rPr>
          <w:rFonts w:ascii="Times New Roman" w:hAnsi="Times New Roman"/>
          <w:sz w:val="28"/>
          <w:szCs w:val="28"/>
        </w:rPr>
        <w:t>%).</w:t>
      </w:r>
    </w:p>
    <w:p w:rsidR="00804AE8" w:rsidRPr="00C438A9" w:rsidRDefault="00804AE8" w:rsidP="00F754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9F6B94">
        <w:rPr>
          <w:rFonts w:ascii="Times New Roman" w:hAnsi="Times New Roman"/>
          <w:sz w:val="28"/>
          <w:szCs w:val="28"/>
        </w:rPr>
        <w:t xml:space="preserve">Рост отмечен на территориях </w:t>
      </w:r>
      <w:r w:rsidR="00557844" w:rsidRPr="009F6B94">
        <w:rPr>
          <w:rFonts w:ascii="Times New Roman" w:hAnsi="Times New Roman"/>
          <w:sz w:val="28"/>
          <w:szCs w:val="28"/>
        </w:rPr>
        <w:t>Александровского (+</w:t>
      </w:r>
      <w:r w:rsidR="00133CAE" w:rsidRPr="009F6B94">
        <w:rPr>
          <w:rFonts w:ascii="Times New Roman" w:hAnsi="Times New Roman"/>
          <w:sz w:val="28"/>
          <w:szCs w:val="28"/>
        </w:rPr>
        <w:t>4</w:t>
      </w:r>
      <w:r w:rsidR="00557844" w:rsidRPr="009F6B94">
        <w:rPr>
          <w:rFonts w:ascii="Times New Roman" w:hAnsi="Times New Roman"/>
          <w:sz w:val="28"/>
          <w:szCs w:val="28"/>
        </w:rPr>
        <w:t xml:space="preserve">00,0 %; с 1 до </w:t>
      </w:r>
      <w:r w:rsidR="00133CAE" w:rsidRPr="009F6B94">
        <w:rPr>
          <w:rFonts w:ascii="Times New Roman" w:hAnsi="Times New Roman"/>
          <w:sz w:val="28"/>
          <w:szCs w:val="28"/>
        </w:rPr>
        <w:t>5</w:t>
      </w:r>
      <w:r w:rsidR="00557844" w:rsidRPr="009F6B94">
        <w:rPr>
          <w:rFonts w:ascii="Times New Roman" w:hAnsi="Times New Roman"/>
          <w:sz w:val="28"/>
          <w:szCs w:val="28"/>
        </w:rPr>
        <w:t xml:space="preserve">), </w:t>
      </w:r>
      <w:r w:rsidRPr="009F6B94">
        <w:rPr>
          <w:rFonts w:ascii="Times New Roman" w:hAnsi="Times New Roman"/>
          <w:sz w:val="28"/>
          <w:szCs w:val="28"/>
        </w:rPr>
        <w:t>Грачевского (+</w:t>
      </w:r>
      <w:r w:rsidR="009F6B94" w:rsidRPr="009F6B94">
        <w:rPr>
          <w:rFonts w:ascii="Times New Roman" w:hAnsi="Times New Roman"/>
          <w:sz w:val="28"/>
          <w:szCs w:val="28"/>
        </w:rPr>
        <w:t>3</w:t>
      </w:r>
      <w:r w:rsidRPr="009F6B94">
        <w:rPr>
          <w:rFonts w:ascii="Times New Roman" w:hAnsi="Times New Roman"/>
          <w:sz w:val="28"/>
          <w:szCs w:val="28"/>
        </w:rPr>
        <w:t>00,0</w:t>
      </w:r>
      <w:r w:rsidR="00A731A9" w:rsidRPr="009F6B94">
        <w:rPr>
          <w:rFonts w:ascii="Times New Roman" w:hAnsi="Times New Roman"/>
          <w:sz w:val="28"/>
          <w:szCs w:val="28"/>
        </w:rPr>
        <w:t> </w:t>
      </w:r>
      <w:r w:rsidRPr="009F6B94">
        <w:rPr>
          <w:rFonts w:ascii="Times New Roman" w:hAnsi="Times New Roman"/>
          <w:sz w:val="28"/>
          <w:szCs w:val="28"/>
        </w:rPr>
        <w:t xml:space="preserve">%; с </w:t>
      </w:r>
      <w:r w:rsidR="009F6B94" w:rsidRPr="009F6B94">
        <w:rPr>
          <w:rFonts w:ascii="Times New Roman" w:hAnsi="Times New Roman"/>
          <w:sz w:val="28"/>
          <w:szCs w:val="28"/>
        </w:rPr>
        <w:t>2</w:t>
      </w:r>
      <w:r w:rsidRPr="009F6B94">
        <w:rPr>
          <w:rFonts w:ascii="Times New Roman" w:hAnsi="Times New Roman"/>
          <w:sz w:val="28"/>
          <w:szCs w:val="28"/>
        </w:rPr>
        <w:t xml:space="preserve"> до </w:t>
      </w:r>
      <w:r w:rsidR="00557844" w:rsidRPr="009F6B94">
        <w:rPr>
          <w:rFonts w:ascii="Times New Roman" w:hAnsi="Times New Roman"/>
          <w:sz w:val="28"/>
          <w:szCs w:val="28"/>
        </w:rPr>
        <w:t>8</w:t>
      </w:r>
      <w:r w:rsidRPr="009F6B94">
        <w:rPr>
          <w:rFonts w:ascii="Times New Roman" w:hAnsi="Times New Roman"/>
          <w:sz w:val="28"/>
          <w:szCs w:val="28"/>
        </w:rPr>
        <w:t>), Кочубеевского (+</w:t>
      </w:r>
      <w:r w:rsidR="009F6B94" w:rsidRPr="009F6B94">
        <w:rPr>
          <w:rFonts w:ascii="Times New Roman" w:hAnsi="Times New Roman"/>
          <w:sz w:val="28"/>
          <w:szCs w:val="28"/>
        </w:rPr>
        <w:t>188,9</w:t>
      </w:r>
      <w:r w:rsidR="00A731A9" w:rsidRPr="009F6B94">
        <w:rPr>
          <w:rFonts w:ascii="Times New Roman" w:hAnsi="Times New Roman"/>
          <w:sz w:val="28"/>
          <w:szCs w:val="28"/>
        </w:rPr>
        <w:t> </w:t>
      </w:r>
      <w:r w:rsidRPr="009F6B94">
        <w:rPr>
          <w:rFonts w:ascii="Times New Roman" w:hAnsi="Times New Roman"/>
          <w:sz w:val="28"/>
          <w:szCs w:val="28"/>
        </w:rPr>
        <w:t xml:space="preserve">%; с </w:t>
      </w:r>
      <w:r w:rsidR="00133CAE" w:rsidRPr="009F6B94">
        <w:rPr>
          <w:rFonts w:ascii="Times New Roman" w:hAnsi="Times New Roman"/>
          <w:sz w:val="28"/>
          <w:szCs w:val="28"/>
        </w:rPr>
        <w:t>9</w:t>
      </w:r>
      <w:r w:rsidRPr="009F6B94">
        <w:rPr>
          <w:rFonts w:ascii="Times New Roman" w:hAnsi="Times New Roman"/>
          <w:sz w:val="28"/>
          <w:szCs w:val="28"/>
        </w:rPr>
        <w:t xml:space="preserve"> до </w:t>
      </w:r>
      <w:r w:rsidR="00557844" w:rsidRPr="009F6B94">
        <w:rPr>
          <w:rFonts w:ascii="Times New Roman" w:hAnsi="Times New Roman"/>
          <w:sz w:val="28"/>
          <w:szCs w:val="28"/>
        </w:rPr>
        <w:t>2</w:t>
      </w:r>
      <w:r w:rsidR="009F6B94" w:rsidRPr="009F6B94">
        <w:rPr>
          <w:rFonts w:ascii="Times New Roman" w:hAnsi="Times New Roman"/>
          <w:sz w:val="28"/>
          <w:szCs w:val="28"/>
        </w:rPr>
        <w:t>6</w:t>
      </w:r>
      <w:r w:rsidRPr="009F6B94">
        <w:rPr>
          <w:rFonts w:ascii="Times New Roman" w:hAnsi="Times New Roman"/>
          <w:sz w:val="28"/>
          <w:szCs w:val="28"/>
        </w:rPr>
        <w:t>), Красногвардейского (+</w:t>
      </w:r>
      <w:r w:rsidR="00557844" w:rsidRPr="009F6B94">
        <w:rPr>
          <w:rFonts w:ascii="Times New Roman" w:hAnsi="Times New Roman"/>
          <w:sz w:val="28"/>
          <w:szCs w:val="28"/>
        </w:rPr>
        <w:t>4</w:t>
      </w:r>
      <w:r w:rsidRPr="009F6B94">
        <w:rPr>
          <w:rFonts w:ascii="Times New Roman" w:hAnsi="Times New Roman"/>
          <w:sz w:val="28"/>
          <w:szCs w:val="28"/>
        </w:rPr>
        <w:t>00,0</w:t>
      </w:r>
      <w:r w:rsidR="00A731A9" w:rsidRPr="009F6B94">
        <w:rPr>
          <w:rFonts w:ascii="Times New Roman" w:hAnsi="Times New Roman"/>
          <w:sz w:val="28"/>
          <w:szCs w:val="28"/>
        </w:rPr>
        <w:t> </w:t>
      </w:r>
      <w:r w:rsidRPr="009F6B94">
        <w:rPr>
          <w:rFonts w:ascii="Times New Roman" w:hAnsi="Times New Roman"/>
          <w:sz w:val="28"/>
          <w:szCs w:val="28"/>
        </w:rPr>
        <w:t xml:space="preserve">%; с 1 до </w:t>
      </w:r>
      <w:r w:rsidR="00557844" w:rsidRPr="009F6B94">
        <w:rPr>
          <w:rFonts w:ascii="Times New Roman" w:hAnsi="Times New Roman"/>
          <w:sz w:val="28"/>
          <w:szCs w:val="28"/>
        </w:rPr>
        <w:t>5</w:t>
      </w:r>
      <w:r w:rsidRPr="009F6B94">
        <w:rPr>
          <w:rFonts w:ascii="Times New Roman" w:hAnsi="Times New Roman"/>
          <w:sz w:val="28"/>
          <w:szCs w:val="28"/>
        </w:rPr>
        <w:t>), Труновского (+</w:t>
      </w:r>
      <w:r w:rsidR="00133CAE" w:rsidRPr="009F6B94">
        <w:rPr>
          <w:rFonts w:ascii="Times New Roman" w:hAnsi="Times New Roman"/>
          <w:sz w:val="28"/>
          <w:szCs w:val="28"/>
        </w:rPr>
        <w:t>100,0</w:t>
      </w:r>
      <w:r w:rsidR="00A731A9" w:rsidRPr="009F6B94">
        <w:rPr>
          <w:rFonts w:ascii="Times New Roman" w:hAnsi="Times New Roman"/>
          <w:sz w:val="28"/>
          <w:szCs w:val="28"/>
        </w:rPr>
        <w:t> </w:t>
      </w:r>
      <w:r w:rsidRPr="009F6B94">
        <w:rPr>
          <w:rFonts w:ascii="Times New Roman" w:hAnsi="Times New Roman"/>
          <w:sz w:val="28"/>
          <w:szCs w:val="28"/>
        </w:rPr>
        <w:t xml:space="preserve">%; с </w:t>
      </w:r>
      <w:r w:rsidR="00133CAE" w:rsidRPr="009F6B94">
        <w:rPr>
          <w:rFonts w:ascii="Times New Roman" w:hAnsi="Times New Roman"/>
          <w:sz w:val="28"/>
          <w:szCs w:val="28"/>
        </w:rPr>
        <w:t>4</w:t>
      </w:r>
      <w:r w:rsidRPr="009F6B94">
        <w:rPr>
          <w:rFonts w:ascii="Times New Roman" w:hAnsi="Times New Roman"/>
          <w:sz w:val="28"/>
          <w:szCs w:val="28"/>
        </w:rPr>
        <w:t xml:space="preserve"> до </w:t>
      </w:r>
      <w:r w:rsidR="00557844" w:rsidRPr="009F6B94">
        <w:rPr>
          <w:rFonts w:ascii="Times New Roman" w:hAnsi="Times New Roman"/>
          <w:sz w:val="28"/>
          <w:szCs w:val="28"/>
        </w:rPr>
        <w:t>8</w:t>
      </w:r>
      <w:r w:rsidRPr="009F6B94">
        <w:rPr>
          <w:rFonts w:ascii="Times New Roman" w:hAnsi="Times New Roman"/>
          <w:sz w:val="28"/>
          <w:szCs w:val="28"/>
        </w:rPr>
        <w:t>), Туркменского (+</w:t>
      </w:r>
      <w:r w:rsidR="009F6B94" w:rsidRPr="009F6B94">
        <w:rPr>
          <w:rFonts w:ascii="Times New Roman" w:hAnsi="Times New Roman"/>
          <w:sz w:val="28"/>
          <w:szCs w:val="28"/>
        </w:rPr>
        <w:t>25,0</w:t>
      </w:r>
      <w:r w:rsidR="00A731A9" w:rsidRPr="009F6B94">
        <w:rPr>
          <w:rFonts w:ascii="Times New Roman" w:hAnsi="Times New Roman"/>
          <w:sz w:val="28"/>
          <w:szCs w:val="28"/>
        </w:rPr>
        <w:t> </w:t>
      </w:r>
      <w:r w:rsidRPr="009F6B94">
        <w:rPr>
          <w:rFonts w:ascii="Times New Roman" w:hAnsi="Times New Roman"/>
          <w:sz w:val="28"/>
          <w:szCs w:val="28"/>
        </w:rPr>
        <w:t xml:space="preserve">%; с </w:t>
      </w:r>
      <w:r w:rsidR="009F6B94" w:rsidRPr="009F6B94">
        <w:rPr>
          <w:rFonts w:ascii="Times New Roman" w:hAnsi="Times New Roman"/>
          <w:sz w:val="28"/>
          <w:szCs w:val="28"/>
        </w:rPr>
        <w:t>4</w:t>
      </w:r>
      <w:r w:rsidRPr="009F6B94">
        <w:rPr>
          <w:rFonts w:ascii="Times New Roman" w:hAnsi="Times New Roman"/>
          <w:sz w:val="28"/>
          <w:szCs w:val="28"/>
        </w:rPr>
        <w:t xml:space="preserve"> до </w:t>
      </w:r>
      <w:r w:rsidR="00557844" w:rsidRPr="009F6B94">
        <w:rPr>
          <w:rFonts w:ascii="Times New Roman" w:hAnsi="Times New Roman"/>
          <w:sz w:val="28"/>
          <w:szCs w:val="28"/>
        </w:rPr>
        <w:t>5</w:t>
      </w:r>
      <w:r w:rsidRPr="009F6B94">
        <w:rPr>
          <w:rFonts w:ascii="Times New Roman" w:hAnsi="Times New Roman"/>
          <w:sz w:val="28"/>
          <w:szCs w:val="28"/>
        </w:rPr>
        <w:t>), Шпаковского (+</w:t>
      </w:r>
      <w:r w:rsidR="009F6B94" w:rsidRPr="009F6B94">
        <w:rPr>
          <w:rFonts w:ascii="Times New Roman" w:hAnsi="Times New Roman"/>
          <w:sz w:val="28"/>
          <w:szCs w:val="28"/>
        </w:rPr>
        <w:t>126,7</w:t>
      </w:r>
      <w:r w:rsidR="00A731A9" w:rsidRPr="009F6B94">
        <w:rPr>
          <w:rFonts w:ascii="Times New Roman" w:hAnsi="Times New Roman"/>
          <w:sz w:val="28"/>
          <w:szCs w:val="28"/>
        </w:rPr>
        <w:t> </w:t>
      </w:r>
      <w:r w:rsidRPr="009F6B94">
        <w:rPr>
          <w:rFonts w:ascii="Times New Roman" w:hAnsi="Times New Roman"/>
          <w:sz w:val="28"/>
          <w:szCs w:val="28"/>
        </w:rPr>
        <w:t>%; с 1</w:t>
      </w:r>
      <w:r w:rsidR="009F6B94" w:rsidRPr="009F6B94">
        <w:rPr>
          <w:rFonts w:ascii="Times New Roman" w:hAnsi="Times New Roman"/>
          <w:sz w:val="28"/>
          <w:szCs w:val="28"/>
        </w:rPr>
        <w:t>5</w:t>
      </w:r>
      <w:r w:rsidRPr="009F6B94">
        <w:rPr>
          <w:rFonts w:ascii="Times New Roman" w:hAnsi="Times New Roman"/>
          <w:sz w:val="28"/>
          <w:szCs w:val="28"/>
        </w:rPr>
        <w:t xml:space="preserve"> до 3</w:t>
      </w:r>
      <w:r w:rsidR="009F6B94" w:rsidRPr="009F6B94">
        <w:rPr>
          <w:rFonts w:ascii="Times New Roman" w:hAnsi="Times New Roman"/>
          <w:sz w:val="28"/>
          <w:szCs w:val="28"/>
        </w:rPr>
        <w:t>4</w:t>
      </w:r>
      <w:r w:rsidRPr="009F6B94">
        <w:rPr>
          <w:rFonts w:ascii="Times New Roman" w:hAnsi="Times New Roman"/>
          <w:sz w:val="28"/>
          <w:szCs w:val="28"/>
        </w:rPr>
        <w:t>) районов, Благодарненского (+</w:t>
      </w:r>
      <w:r w:rsidR="009F6B94" w:rsidRPr="009F6B94">
        <w:rPr>
          <w:rFonts w:ascii="Times New Roman" w:hAnsi="Times New Roman"/>
          <w:sz w:val="28"/>
          <w:szCs w:val="28"/>
        </w:rPr>
        <w:t>1</w:t>
      </w:r>
      <w:r w:rsidR="00133CAE" w:rsidRPr="009F6B94">
        <w:rPr>
          <w:rFonts w:ascii="Times New Roman" w:hAnsi="Times New Roman"/>
          <w:sz w:val="28"/>
          <w:szCs w:val="28"/>
        </w:rPr>
        <w:t>00,0</w:t>
      </w:r>
      <w:r w:rsidR="00A731A9" w:rsidRPr="009F6B94">
        <w:rPr>
          <w:rFonts w:ascii="Times New Roman" w:hAnsi="Times New Roman"/>
          <w:sz w:val="28"/>
          <w:szCs w:val="28"/>
        </w:rPr>
        <w:t> </w:t>
      </w:r>
      <w:r w:rsidRPr="009F6B94">
        <w:rPr>
          <w:rFonts w:ascii="Times New Roman" w:hAnsi="Times New Roman"/>
          <w:sz w:val="28"/>
          <w:szCs w:val="28"/>
        </w:rPr>
        <w:t xml:space="preserve">%; с </w:t>
      </w:r>
      <w:r w:rsidR="009F6B94" w:rsidRPr="009F6B94">
        <w:rPr>
          <w:rFonts w:ascii="Times New Roman" w:hAnsi="Times New Roman"/>
          <w:sz w:val="28"/>
          <w:szCs w:val="28"/>
        </w:rPr>
        <w:t>5</w:t>
      </w:r>
      <w:r w:rsidRPr="009F6B94">
        <w:rPr>
          <w:rFonts w:ascii="Times New Roman" w:hAnsi="Times New Roman"/>
          <w:sz w:val="28"/>
          <w:szCs w:val="28"/>
        </w:rPr>
        <w:t xml:space="preserve"> до </w:t>
      </w:r>
      <w:r w:rsidR="009F6B94" w:rsidRPr="009F6B94">
        <w:rPr>
          <w:rFonts w:ascii="Times New Roman" w:hAnsi="Times New Roman"/>
          <w:sz w:val="28"/>
          <w:szCs w:val="28"/>
        </w:rPr>
        <w:t>10</w:t>
      </w:r>
      <w:r w:rsidRPr="009F6B94">
        <w:rPr>
          <w:rFonts w:ascii="Times New Roman" w:hAnsi="Times New Roman"/>
          <w:sz w:val="28"/>
          <w:szCs w:val="28"/>
        </w:rPr>
        <w:t>), Изобильненского (+</w:t>
      </w:r>
      <w:r w:rsidR="009F6B94" w:rsidRPr="009F6B94">
        <w:rPr>
          <w:rFonts w:ascii="Times New Roman" w:hAnsi="Times New Roman"/>
          <w:sz w:val="28"/>
          <w:szCs w:val="28"/>
        </w:rPr>
        <w:t>75,0</w:t>
      </w:r>
      <w:r w:rsidR="00A731A9" w:rsidRPr="009F6B94">
        <w:rPr>
          <w:rFonts w:ascii="Times New Roman" w:hAnsi="Times New Roman"/>
          <w:sz w:val="28"/>
          <w:szCs w:val="28"/>
        </w:rPr>
        <w:t> </w:t>
      </w:r>
      <w:r w:rsidRPr="009F6B94">
        <w:rPr>
          <w:rFonts w:ascii="Times New Roman" w:hAnsi="Times New Roman"/>
          <w:sz w:val="28"/>
          <w:szCs w:val="28"/>
        </w:rPr>
        <w:t>%;</w:t>
      </w:r>
      <w:proofErr w:type="gramEnd"/>
      <w:r w:rsidRPr="009F6B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6B94">
        <w:rPr>
          <w:rFonts w:ascii="Times New Roman" w:hAnsi="Times New Roman"/>
          <w:sz w:val="28"/>
          <w:szCs w:val="28"/>
        </w:rPr>
        <w:t xml:space="preserve">с </w:t>
      </w:r>
      <w:r w:rsidR="009F6B94" w:rsidRPr="009F6B94">
        <w:rPr>
          <w:rFonts w:ascii="Times New Roman" w:hAnsi="Times New Roman"/>
          <w:sz w:val="28"/>
          <w:szCs w:val="28"/>
        </w:rPr>
        <w:t>4</w:t>
      </w:r>
      <w:r w:rsidRPr="009F6B94">
        <w:rPr>
          <w:rFonts w:ascii="Times New Roman" w:hAnsi="Times New Roman"/>
          <w:sz w:val="28"/>
          <w:szCs w:val="28"/>
        </w:rPr>
        <w:t xml:space="preserve"> до </w:t>
      </w:r>
      <w:r w:rsidR="00557844" w:rsidRPr="009F6B94">
        <w:rPr>
          <w:rFonts w:ascii="Times New Roman" w:hAnsi="Times New Roman"/>
          <w:sz w:val="28"/>
          <w:szCs w:val="28"/>
        </w:rPr>
        <w:t>7</w:t>
      </w:r>
      <w:r w:rsidRPr="009F6B94">
        <w:rPr>
          <w:rFonts w:ascii="Times New Roman" w:hAnsi="Times New Roman"/>
          <w:sz w:val="28"/>
          <w:szCs w:val="28"/>
        </w:rPr>
        <w:t>), Ипатовского (+</w:t>
      </w:r>
      <w:r w:rsidR="009F6B94" w:rsidRPr="009F6B94">
        <w:rPr>
          <w:rFonts w:ascii="Times New Roman" w:hAnsi="Times New Roman"/>
          <w:sz w:val="28"/>
          <w:szCs w:val="28"/>
        </w:rPr>
        <w:t>5</w:t>
      </w:r>
      <w:r w:rsidRPr="009F6B94">
        <w:rPr>
          <w:rFonts w:ascii="Times New Roman" w:hAnsi="Times New Roman"/>
          <w:sz w:val="28"/>
          <w:szCs w:val="28"/>
        </w:rPr>
        <w:t>0,0</w:t>
      </w:r>
      <w:r w:rsidR="00A731A9" w:rsidRPr="009F6B94">
        <w:rPr>
          <w:rFonts w:ascii="Times New Roman" w:hAnsi="Times New Roman"/>
          <w:sz w:val="28"/>
          <w:szCs w:val="28"/>
        </w:rPr>
        <w:t> </w:t>
      </w:r>
      <w:r w:rsidRPr="009F6B94">
        <w:rPr>
          <w:rFonts w:ascii="Times New Roman" w:hAnsi="Times New Roman"/>
          <w:sz w:val="28"/>
          <w:szCs w:val="28"/>
        </w:rPr>
        <w:t xml:space="preserve">%; с </w:t>
      </w:r>
      <w:r w:rsidR="009F6B94" w:rsidRPr="009F6B94">
        <w:rPr>
          <w:rFonts w:ascii="Times New Roman" w:hAnsi="Times New Roman"/>
          <w:sz w:val="28"/>
          <w:szCs w:val="28"/>
        </w:rPr>
        <w:t>6</w:t>
      </w:r>
      <w:r w:rsidRPr="009F6B94">
        <w:rPr>
          <w:rFonts w:ascii="Times New Roman" w:hAnsi="Times New Roman"/>
          <w:sz w:val="28"/>
          <w:szCs w:val="28"/>
        </w:rPr>
        <w:t xml:space="preserve"> до </w:t>
      </w:r>
      <w:r w:rsidR="009F6B94" w:rsidRPr="009F6B94">
        <w:rPr>
          <w:rFonts w:ascii="Times New Roman" w:hAnsi="Times New Roman"/>
          <w:sz w:val="28"/>
          <w:szCs w:val="28"/>
        </w:rPr>
        <w:t>9</w:t>
      </w:r>
      <w:r w:rsidRPr="009F6B94">
        <w:rPr>
          <w:rFonts w:ascii="Times New Roman" w:hAnsi="Times New Roman"/>
          <w:sz w:val="28"/>
          <w:szCs w:val="28"/>
        </w:rPr>
        <w:t>), Кировского (+</w:t>
      </w:r>
      <w:r w:rsidR="009F6B94" w:rsidRPr="009F6B94">
        <w:rPr>
          <w:rFonts w:ascii="Times New Roman" w:hAnsi="Times New Roman"/>
          <w:sz w:val="28"/>
          <w:szCs w:val="28"/>
        </w:rPr>
        <w:t>100,0</w:t>
      </w:r>
      <w:r w:rsidR="00A731A9" w:rsidRPr="009F6B94">
        <w:rPr>
          <w:rFonts w:ascii="Times New Roman" w:hAnsi="Times New Roman"/>
          <w:sz w:val="28"/>
          <w:szCs w:val="28"/>
        </w:rPr>
        <w:t> </w:t>
      </w:r>
      <w:r w:rsidRPr="009F6B94">
        <w:rPr>
          <w:rFonts w:ascii="Times New Roman" w:hAnsi="Times New Roman"/>
          <w:sz w:val="28"/>
          <w:szCs w:val="28"/>
        </w:rPr>
        <w:t xml:space="preserve">%; с 3 до </w:t>
      </w:r>
      <w:r w:rsidR="009F6B94" w:rsidRPr="009F6B94">
        <w:rPr>
          <w:rFonts w:ascii="Times New Roman" w:hAnsi="Times New Roman"/>
          <w:sz w:val="28"/>
          <w:szCs w:val="28"/>
        </w:rPr>
        <w:t>6</w:t>
      </w:r>
      <w:r w:rsidRPr="009F6B94">
        <w:rPr>
          <w:rFonts w:ascii="Times New Roman" w:hAnsi="Times New Roman"/>
          <w:sz w:val="28"/>
          <w:szCs w:val="28"/>
        </w:rPr>
        <w:t>), Новоалександровского (+</w:t>
      </w:r>
      <w:r w:rsidR="009F6B94" w:rsidRPr="009F6B94">
        <w:rPr>
          <w:rFonts w:ascii="Times New Roman" w:hAnsi="Times New Roman"/>
          <w:sz w:val="28"/>
          <w:szCs w:val="28"/>
        </w:rPr>
        <w:t>75,0</w:t>
      </w:r>
      <w:r w:rsidR="00A731A9" w:rsidRPr="009F6B94">
        <w:rPr>
          <w:rFonts w:ascii="Times New Roman" w:hAnsi="Times New Roman"/>
          <w:sz w:val="28"/>
          <w:szCs w:val="28"/>
        </w:rPr>
        <w:t> </w:t>
      </w:r>
      <w:r w:rsidRPr="009F6B94">
        <w:rPr>
          <w:rFonts w:ascii="Times New Roman" w:hAnsi="Times New Roman"/>
          <w:sz w:val="28"/>
          <w:szCs w:val="28"/>
        </w:rPr>
        <w:t xml:space="preserve">%; с </w:t>
      </w:r>
      <w:r w:rsidR="009F6B94" w:rsidRPr="009F6B94">
        <w:rPr>
          <w:rFonts w:ascii="Times New Roman" w:hAnsi="Times New Roman"/>
          <w:sz w:val="28"/>
          <w:szCs w:val="28"/>
        </w:rPr>
        <w:t xml:space="preserve">12 </w:t>
      </w:r>
      <w:r w:rsidRPr="009F6B94">
        <w:rPr>
          <w:rFonts w:ascii="Times New Roman" w:hAnsi="Times New Roman"/>
          <w:sz w:val="28"/>
          <w:szCs w:val="28"/>
        </w:rPr>
        <w:t xml:space="preserve">до </w:t>
      </w:r>
      <w:r w:rsidR="009F6B94" w:rsidRPr="009F6B94">
        <w:rPr>
          <w:rFonts w:ascii="Times New Roman" w:hAnsi="Times New Roman"/>
          <w:sz w:val="28"/>
          <w:szCs w:val="28"/>
        </w:rPr>
        <w:t>21</w:t>
      </w:r>
      <w:r w:rsidRPr="009F6B94">
        <w:rPr>
          <w:rFonts w:ascii="Times New Roman" w:hAnsi="Times New Roman"/>
          <w:sz w:val="28"/>
          <w:szCs w:val="28"/>
        </w:rPr>
        <w:t>), Петровского (+</w:t>
      </w:r>
      <w:r w:rsidR="009F6B94" w:rsidRPr="009F6B94">
        <w:rPr>
          <w:rFonts w:ascii="Times New Roman" w:hAnsi="Times New Roman"/>
          <w:sz w:val="28"/>
          <w:szCs w:val="28"/>
        </w:rPr>
        <w:t>2</w:t>
      </w:r>
      <w:r w:rsidR="00133CAE" w:rsidRPr="009F6B94">
        <w:rPr>
          <w:rFonts w:ascii="Times New Roman" w:hAnsi="Times New Roman"/>
          <w:sz w:val="28"/>
          <w:szCs w:val="28"/>
        </w:rPr>
        <w:t>00</w:t>
      </w:r>
      <w:r w:rsidRPr="009F6B94">
        <w:rPr>
          <w:rFonts w:ascii="Times New Roman" w:hAnsi="Times New Roman"/>
          <w:sz w:val="28"/>
          <w:szCs w:val="28"/>
        </w:rPr>
        <w:t>,0</w:t>
      </w:r>
      <w:r w:rsidR="00A731A9" w:rsidRPr="009F6B94">
        <w:rPr>
          <w:rFonts w:ascii="Times New Roman" w:hAnsi="Times New Roman"/>
          <w:sz w:val="28"/>
          <w:szCs w:val="28"/>
        </w:rPr>
        <w:t> </w:t>
      </w:r>
      <w:r w:rsidRPr="009F6B94">
        <w:rPr>
          <w:rFonts w:ascii="Times New Roman" w:hAnsi="Times New Roman"/>
          <w:sz w:val="28"/>
          <w:szCs w:val="28"/>
        </w:rPr>
        <w:t xml:space="preserve">%; с </w:t>
      </w:r>
      <w:r w:rsidR="009F6B94" w:rsidRPr="009F6B94">
        <w:rPr>
          <w:rFonts w:ascii="Times New Roman" w:hAnsi="Times New Roman"/>
          <w:sz w:val="28"/>
          <w:szCs w:val="28"/>
        </w:rPr>
        <w:t>3</w:t>
      </w:r>
      <w:r w:rsidRPr="009F6B94">
        <w:rPr>
          <w:rFonts w:ascii="Times New Roman" w:hAnsi="Times New Roman"/>
          <w:sz w:val="28"/>
          <w:szCs w:val="28"/>
        </w:rPr>
        <w:t xml:space="preserve"> до </w:t>
      </w:r>
      <w:r w:rsidR="009F6B94" w:rsidRPr="009F6B94">
        <w:rPr>
          <w:rFonts w:ascii="Times New Roman" w:hAnsi="Times New Roman"/>
          <w:sz w:val="28"/>
          <w:szCs w:val="28"/>
        </w:rPr>
        <w:t>9</w:t>
      </w:r>
      <w:r w:rsidRPr="009F6B94">
        <w:rPr>
          <w:rFonts w:ascii="Times New Roman" w:hAnsi="Times New Roman"/>
          <w:sz w:val="28"/>
          <w:szCs w:val="28"/>
        </w:rPr>
        <w:t>)</w:t>
      </w:r>
      <w:r w:rsidR="00557844" w:rsidRPr="009F6B94">
        <w:rPr>
          <w:rFonts w:ascii="Times New Roman" w:hAnsi="Times New Roman"/>
          <w:sz w:val="28"/>
          <w:szCs w:val="28"/>
        </w:rPr>
        <w:t>, Советского (+</w:t>
      </w:r>
      <w:r w:rsidR="009F6B94" w:rsidRPr="009F6B94">
        <w:rPr>
          <w:rFonts w:ascii="Times New Roman" w:hAnsi="Times New Roman"/>
          <w:sz w:val="28"/>
          <w:szCs w:val="28"/>
        </w:rPr>
        <w:t>38,9</w:t>
      </w:r>
      <w:r w:rsidR="00557844" w:rsidRPr="009F6B94">
        <w:rPr>
          <w:rFonts w:ascii="Times New Roman" w:hAnsi="Times New Roman"/>
          <w:sz w:val="28"/>
          <w:szCs w:val="28"/>
        </w:rPr>
        <w:t> %; с 1</w:t>
      </w:r>
      <w:r w:rsidR="009F6B94" w:rsidRPr="009F6B94">
        <w:rPr>
          <w:rFonts w:ascii="Times New Roman" w:hAnsi="Times New Roman"/>
          <w:sz w:val="28"/>
          <w:szCs w:val="28"/>
        </w:rPr>
        <w:t>8</w:t>
      </w:r>
      <w:r w:rsidR="00557844" w:rsidRPr="009F6B94">
        <w:rPr>
          <w:rFonts w:ascii="Times New Roman" w:hAnsi="Times New Roman"/>
          <w:sz w:val="28"/>
          <w:szCs w:val="28"/>
        </w:rPr>
        <w:t xml:space="preserve"> до </w:t>
      </w:r>
      <w:r w:rsidR="009F6B94" w:rsidRPr="009F6B94">
        <w:rPr>
          <w:rFonts w:ascii="Times New Roman" w:hAnsi="Times New Roman"/>
          <w:sz w:val="28"/>
          <w:szCs w:val="28"/>
        </w:rPr>
        <w:t>25</w:t>
      </w:r>
      <w:r w:rsidR="00557844" w:rsidRPr="009F6B94">
        <w:rPr>
          <w:rFonts w:ascii="Times New Roman" w:hAnsi="Times New Roman"/>
          <w:sz w:val="28"/>
          <w:szCs w:val="28"/>
        </w:rPr>
        <w:t>)</w:t>
      </w:r>
      <w:r w:rsidRPr="009F6B94">
        <w:rPr>
          <w:rFonts w:ascii="Times New Roman" w:hAnsi="Times New Roman"/>
          <w:sz w:val="28"/>
          <w:szCs w:val="28"/>
        </w:rPr>
        <w:t xml:space="preserve"> городских округов, Октябрьского (+</w:t>
      </w:r>
      <w:r w:rsidR="009F6B94" w:rsidRPr="009F6B94">
        <w:rPr>
          <w:rFonts w:ascii="Times New Roman" w:hAnsi="Times New Roman"/>
          <w:sz w:val="28"/>
          <w:szCs w:val="28"/>
        </w:rPr>
        <w:t>84,6</w:t>
      </w:r>
      <w:r w:rsidR="00A731A9" w:rsidRPr="009F6B94">
        <w:rPr>
          <w:rFonts w:ascii="Times New Roman" w:hAnsi="Times New Roman"/>
          <w:sz w:val="28"/>
          <w:szCs w:val="28"/>
        </w:rPr>
        <w:t> </w:t>
      </w:r>
      <w:r w:rsidRPr="009F6B94">
        <w:rPr>
          <w:rFonts w:ascii="Times New Roman" w:hAnsi="Times New Roman"/>
          <w:sz w:val="28"/>
          <w:szCs w:val="28"/>
        </w:rPr>
        <w:t>%; с 1</w:t>
      </w:r>
      <w:r w:rsidR="009F6B94" w:rsidRPr="009F6B94">
        <w:rPr>
          <w:rFonts w:ascii="Times New Roman" w:hAnsi="Times New Roman"/>
          <w:sz w:val="28"/>
          <w:szCs w:val="28"/>
        </w:rPr>
        <w:t>3</w:t>
      </w:r>
      <w:r w:rsidRPr="009F6B94">
        <w:rPr>
          <w:rFonts w:ascii="Times New Roman" w:hAnsi="Times New Roman"/>
          <w:sz w:val="28"/>
          <w:szCs w:val="28"/>
        </w:rPr>
        <w:t xml:space="preserve"> до </w:t>
      </w:r>
      <w:r w:rsidR="009F6B94" w:rsidRPr="009F6B94">
        <w:rPr>
          <w:rFonts w:ascii="Times New Roman" w:hAnsi="Times New Roman"/>
          <w:sz w:val="28"/>
          <w:szCs w:val="28"/>
        </w:rPr>
        <w:t>24</w:t>
      </w:r>
      <w:r w:rsidRPr="009F6B94">
        <w:rPr>
          <w:rFonts w:ascii="Times New Roman" w:hAnsi="Times New Roman"/>
          <w:sz w:val="28"/>
          <w:szCs w:val="28"/>
        </w:rPr>
        <w:t>), Промышленного (+</w:t>
      </w:r>
      <w:r w:rsidR="00133CAE" w:rsidRPr="009F6B94">
        <w:rPr>
          <w:rFonts w:ascii="Times New Roman" w:hAnsi="Times New Roman"/>
          <w:sz w:val="28"/>
          <w:szCs w:val="28"/>
        </w:rPr>
        <w:t>10</w:t>
      </w:r>
      <w:r w:rsidR="009F6B94" w:rsidRPr="009F6B94">
        <w:rPr>
          <w:rFonts w:ascii="Times New Roman" w:hAnsi="Times New Roman"/>
          <w:sz w:val="28"/>
          <w:szCs w:val="28"/>
        </w:rPr>
        <w:t>9</w:t>
      </w:r>
      <w:r w:rsidR="00133CAE" w:rsidRPr="009F6B94">
        <w:rPr>
          <w:rFonts w:ascii="Times New Roman" w:hAnsi="Times New Roman"/>
          <w:sz w:val="28"/>
          <w:szCs w:val="28"/>
        </w:rPr>
        <w:t>,</w:t>
      </w:r>
      <w:r w:rsidR="009F6B94" w:rsidRPr="009F6B94">
        <w:rPr>
          <w:rFonts w:ascii="Times New Roman" w:hAnsi="Times New Roman"/>
          <w:sz w:val="28"/>
          <w:szCs w:val="28"/>
        </w:rPr>
        <w:t>1</w:t>
      </w:r>
      <w:r w:rsidR="00A731A9" w:rsidRPr="009F6B94">
        <w:rPr>
          <w:rFonts w:ascii="Times New Roman" w:hAnsi="Times New Roman"/>
          <w:sz w:val="28"/>
          <w:szCs w:val="28"/>
        </w:rPr>
        <w:t> </w:t>
      </w:r>
      <w:r w:rsidRPr="009F6B94">
        <w:rPr>
          <w:rFonts w:ascii="Times New Roman" w:hAnsi="Times New Roman"/>
          <w:sz w:val="28"/>
          <w:szCs w:val="28"/>
        </w:rPr>
        <w:t xml:space="preserve">%; с </w:t>
      </w:r>
      <w:r w:rsidR="00133CAE" w:rsidRPr="009F6B94">
        <w:rPr>
          <w:rFonts w:ascii="Times New Roman" w:hAnsi="Times New Roman"/>
          <w:sz w:val="28"/>
          <w:szCs w:val="28"/>
        </w:rPr>
        <w:t>5</w:t>
      </w:r>
      <w:r w:rsidR="009F6B94" w:rsidRPr="009F6B94">
        <w:rPr>
          <w:rFonts w:ascii="Times New Roman" w:hAnsi="Times New Roman"/>
          <w:sz w:val="28"/>
          <w:szCs w:val="28"/>
        </w:rPr>
        <w:t>5</w:t>
      </w:r>
      <w:r w:rsidRPr="009F6B94">
        <w:rPr>
          <w:rFonts w:ascii="Times New Roman" w:hAnsi="Times New Roman"/>
          <w:sz w:val="28"/>
          <w:szCs w:val="28"/>
        </w:rPr>
        <w:t xml:space="preserve"> до </w:t>
      </w:r>
      <w:r w:rsidR="00133CAE" w:rsidRPr="009F6B94">
        <w:rPr>
          <w:rFonts w:ascii="Times New Roman" w:hAnsi="Times New Roman"/>
          <w:sz w:val="28"/>
          <w:szCs w:val="28"/>
        </w:rPr>
        <w:t>11</w:t>
      </w:r>
      <w:r w:rsidR="009F6B94" w:rsidRPr="009F6B94">
        <w:rPr>
          <w:rFonts w:ascii="Times New Roman" w:hAnsi="Times New Roman"/>
          <w:sz w:val="28"/>
          <w:szCs w:val="28"/>
        </w:rPr>
        <w:t>5</w:t>
      </w:r>
      <w:r w:rsidRPr="009F6B94">
        <w:rPr>
          <w:rFonts w:ascii="Times New Roman" w:hAnsi="Times New Roman"/>
          <w:sz w:val="28"/>
          <w:szCs w:val="28"/>
        </w:rPr>
        <w:t>) районов города Ставрополя, городов Железноводска (+</w:t>
      </w:r>
      <w:r w:rsidR="00133CAE" w:rsidRPr="009F6B94">
        <w:rPr>
          <w:rFonts w:ascii="Times New Roman" w:hAnsi="Times New Roman"/>
          <w:sz w:val="28"/>
          <w:szCs w:val="28"/>
        </w:rPr>
        <w:t>450,0</w:t>
      </w:r>
      <w:r w:rsidR="00A731A9" w:rsidRPr="009F6B94">
        <w:rPr>
          <w:rFonts w:ascii="Times New Roman" w:hAnsi="Times New Roman"/>
          <w:sz w:val="28"/>
          <w:szCs w:val="28"/>
        </w:rPr>
        <w:t> </w:t>
      </w:r>
      <w:r w:rsidRPr="009F6B94">
        <w:rPr>
          <w:rFonts w:ascii="Times New Roman" w:hAnsi="Times New Roman"/>
          <w:sz w:val="28"/>
          <w:szCs w:val="28"/>
        </w:rPr>
        <w:t>%;</w:t>
      </w:r>
      <w:proofErr w:type="gramEnd"/>
      <w:r w:rsidRPr="009F6B94">
        <w:rPr>
          <w:rFonts w:ascii="Times New Roman" w:hAnsi="Times New Roman"/>
          <w:sz w:val="28"/>
          <w:szCs w:val="28"/>
        </w:rPr>
        <w:t xml:space="preserve"> с </w:t>
      </w:r>
      <w:r w:rsidR="00133CAE" w:rsidRPr="009F6B94">
        <w:rPr>
          <w:rFonts w:ascii="Times New Roman" w:hAnsi="Times New Roman"/>
          <w:sz w:val="28"/>
          <w:szCs w:val="28"/>
        </w:rPr>
        <w:t>2</w:t>
      </w:r>
      <w:r w:rsidRPr="009F6B94">
        <w:rPr>
          <w:rFonts w:ascii="Times New Roman" w:hAnsi="Times New Roman"/>
          <w:sz w:val="28"/>
          <w:szCs w:val="28"/>
        </w:rPr>
        <w:t xml:space="preserve"> до </w:t>
      </w:r>
      <w:r w:rsidR="00133CAE" w:rsidRPr="009F6B94">
        <w:rPr>
          <w:rFonts w:ascii="Times New Roman" w:hAnsi="Times New Roman"/>
          <w:sz w:val="28"/>
          <w:szCs w:val="28"/>
        </w:rPr>
        <w:t>11</w:t>
      </w:r>
      <w:r w:rsidRPr="009F6B94">
        <w:rPr>
          <w:rFonts w:ascii="Times New Roman" w:hAnsi="Times New Roman"/>
          <w:sz w:val="28"/>
          <w:szCs w:val="28"/>
        </w:rPr>
        <w:t>), Кисловодска (+</w:t>
      </w:r>
      <w:r w:rsidR="009F6B94" w:rsidRPr="009F6B94">
        <w:rPr>
          <w:rFonts w:ascii="Times New Roman" w:hAnsi="Times New Roman"/>
          <w:sz w:val="28"/>
          <w:szCs w:val="28"/>
        </w:rPr>
        <w:t>41,2</w:t>
      </w:r>
      <w:r w:rsidR="00A731A9" w:rsidRPr="009F6B94">
        <w:rPr>
          <w:rFonts w:ascii="Times New Roman" w:hAnsi="Times New Roman"/>
          <w:sz w:val="28"/>
          <w:szCs w:val="28"/>
        </w:rPr>
        <w:t> </w:t>
      </w:r>
      <w:r w:rsidRPr="009F6B94">
        <w:rPr>
          <w:rFonts w:ascii="Times New Roman" w:hAnsi="Times New Roman"/>
          <w:sz w:val="28"/>
          <w:szCs w:val="28"/>
        </w:rPr>
        <w:t>%; с 1</w:t>
      </w:r>
      <w:r w:rsidR="00133CAE" w:rsidRPr="009F6B94">
        <w:rPr>
          <w:rFonts w:ascii="Times New Roman" w:hAnsi="Times New Roman"/>
          <w:sz w:val="28"/>
          <w:szCs w:val="28"/>
        </w:rPr>
        <w:t>7</w:t>
      </w:r>
      <w:r w:rsidRPr="009F6B94">
        <w:rPr>
          <w:rFonts w:ascii="Times New Roman" w:hAnsi="Times New Roman"/>
          <w:sz w:val="28"/>
          <w:szCs w:val="28"/>
        </w:rPr>
        <w:t xml:space="preserve"> до </w:t>
      </w:r>
      <w:r w:rsidR="00133CAE" w:rsidRPr="009F6B94">
        <w:rPr>
          <w:rFonts w:ascii="Times New Roman" w:hAnsi="Times New Roman"/>
          <w:sz w:val="28"/>
          <w:szCs w:val="28"/>
        </w:rPr>
        <w:t>2</w:t>
      </w:r>
      <w:r w:rsidR="009F6B94" w:rsidRPr="009F6B94">
        <w:rPr>
          <w:rFonts w:ascii="Times New Roman" w:hAnsi="Times New Roman"/>
          <w:sz w:val="28"/>
          <w:szCs w:val="28"/>
        </w:rPr>
        <w:t>4</w:t>
      </w:r>
      <w:r w:rsidRPr="009F6B94">
        <w:rPr>
          <w:rFonts w:ascii="Times New Roman" w:hAnsi="Times New Roman"/>
          <w:sz w:val="28"/>
          <w:szCs w:val="28"/>
        </w:rPr>
        <w:t xml:space="preserve">), </w:t>
      </w:r>
      <w:r w:rsidR="009F6B94">
        <w:rPr>
          <w:rFonts w:ascii="Times New Roman" w:hAnsi="Times New Roman"/>
          <w:sz w:val="28"/>
          <w:szCs w:val="28"/>
        </w:rPr>
        <w:t>Лермонтова (+100,0</w:t>
      </w:r>
      <w:r w:rsidR="009F6B94" w:rsidRPr="009F6B94">
        <w:rPr>
          <w:rFonts w:ascii="Times New Roman" w:hAnsi="Times New Roman"/>
          <w:sz w:val="28"/>
          <w:szCs w:val="28"/>
        </w:rPr>
        <w:t> </w:t>
      </w:r>
      <w:r w:rsidR="009F6B94">
        <w:rPr>
          <w:rFonts w:ascii="Times New Roman" w:hAnsi="Times New Roman"/>
          <w:sz w:val="28"/>
          <w:szCs w:val="28"/>
        </w:rPr>
        <w:t xml:space="preserve">%; с 0 </w:t>
      </w:r>
      <w:r w:rsidR="009F6B94" w:rsidRPr="009F6B94">
        <w:rPr>
          <w:rFonts w:ascii="Times New Roman" w:hAnsi="Times New Roman"/>
          <w:sz w:val="28"/>
          <w:szCs w:val="28"/>
        </w:rPr>
        <w:t xml:space="preserve">до 1), </w:t>
      </w:r>
      <w:r w:rsidRPr="009F6B94">
        <w:rPr>
          <w:rFonts w:ascii="Times New Roman" w:hAnsi="Times New Roman"/>
          <w:sz w:val="28"/>
          <w:szCs w:val="28"/>
        </w:rPr>
        <w:t>Невинномысска (+</w:t>
      </w:r>
      <w:r w:rsidR="009F6B94" w:rsidRPr="009F6B94">
        <w:rPr>
          <w:rFonts w:ascii="Times New Roman" w:hAnsi="Times New Roman"/>
          <w:sz w:val="28"/>
          <w:szCs w:val="28"/>
        </w:rPr>
        <w:t>171,4</w:t>
      </w:r>
      <w:r w:rsidR="00A731A9" w:rsidRPr="009F6B94">
        <w:rPr>
          <w:rFonts w:ascii="Times New Roman" w:hAnsi="Times New Roman"/>
          <w:sz w:val="28"/>
          <w:szCs w:val="28"/>
        </w:rPr>
        <w:t> </w:t>
      </w:r>
      <w:r w:rsidRPr="009F6B94">
        <w:rPr>
          <w:rFonts w:ascii="Times New Roman" w:hAnsi="Times New Roman"/>
          <w:sz w:val="28"/>
          <w:szCs w:val="28"/>
        </w:rPr>
        <w:t xml:space="preserve">%; с </w:t>
      </w:r>
      <w:r w:rsidR="009F6B94" w:rsidRPr="009F6B94">
        <w:rPr>
          <w:rFonts w:ascii="Times New Roman" w:hAnsi="Times New Roman"/>
          <w:sz w:val="28"/>
          <w:szCs w:val="28"/>
        </w:rPr>
        <w:t>7</w:t>
      </w:r>
      <w:r w:rsidRPr="009F6B94">
        <w:rPr>
          <w:rFonts w:ascii="Times New Roman" w:hAnsi="Times New Roman"/>
          <w:sz w:val="28"/>
          <w:szCs w:val="28"/>
        </w:rPr>
        <w:t xml:space="preserve"> до </w:t>
      </w:r>
      <w:r w:rsidR="00557844" w:rsidRPr="009F6B94">
        <w:rPr>
          <w:rFonts w:ascii="Times New Roman" w:hAnsi="Times New Roman"/>
          <w:sz w:val="28"/>
          <w:szCs w:val="28"/>
        </w:rPr>
        <w:t>1</w:t>
      </w:r>
      <w:r w:rsidR="009F6B94" w:rsidRPr="009F6B94">
        <w:rPr>
          <w:rFonts w:ascii="Times New Roman" w:hAnsi="Times New Roman"/>
          <w:sz w:val="28"/>
          <w:szCs w:val="28"/>
        </w:rPr>
        <w:t>9</w:t>
      </w:r>
      <w:r w:rsidRPr="009F6B94">
        <w:rPr>
          <w:rFonts w:ascii="Times New Roman" w:hAnsi="Times New Roman"/>
          <w:sz w:val="28"/>
          <w:szCs w:val="28"/>
        </w:rPr>
        <w:t>), Ставрополя (</w:t>
      </w:r>
      <w:r w:rsidR="001A6348" w:rsidRPr="009F6B94">
        <w:rPr>
          <w:rFonts w:ascii="Times New Roman" w:hAnsi="Times New Roman"/>
          <w:sz w:val="28"/>
          <w:szCs w:val="28"/>
        </w:rPr>
        <w:t>+</w:t>
      </w:r>
      <w:r w:rsidR="009F6B94" w:rsidRPr="009F6B94">
        <w:rPr>
          <w:rFonts w:ascii="Times New Roman" w:hAnsi="Times New Roman"/>
          <w:sz w:val="28"/>
          <w:szCs w:val="28"/>
        </w:rPr>
        <w:t>64,9</w:t>
      </w:r>
      <w:r w:rsidR="00A731A9" w:rsidRPr="009F6B94">
        <w:rPr>
          <w:rFonts w:ascii="Times New Roman" w:hAnsi="Times New Roman"/>
          <w:sz w:val="28"/>
          <w:szCs w:val="28"/>
        </w:rPr>
        <w:t> </w:t>
      </w:r>
      <w:r w:rsidRPr="009F6B94">
        <w:rPr>
          <w:rFonts w:ascii="Times New Roman" w:hAnsi="Times New Roman"/>
          <w:sz w:val="28"/>
          <w:szCs w:val="28"/>
        </w:rPr>
        <w:t xml:space="preserve">%; с </w:t>
      </w:r>
      <w:r w:rsidR="00133CAE" w:rsidRPr="009F6B94">
        <w:rPr>
          <w:rFonts w:ascii="Times New Roman" w:hAnsi="Times New Roman"/>
          <w:sz w:val="28"/>
          <w:szCs w:val="28"/>
        </w:rPr>
        <w:t>9</w:t>
      </w:r>
      <w:r w:rsidR="009F6B94" w:rsidRPr="009F6B94">
        <w:rPr>
          <w:rFonts w:ascii="Times New Roman" w:hAnsi="Times New Roman"/>
          <w:sz w:val="28"/>
          <w:szCs w:val="28"/>
        </w:rPr>
        <w:t>7</w:t>
      </w:r>
      <w:r w:rsidR="00133CAE" w:rsidRPr="009F6B94">
        <w:rPr>
          <w:rFonts w:ascii="Times New Roman" w:hAnsi="Times New Roman"/>
          <w:sz w:val="28"/>
          <w:szCs w:val="28"/>
        </w:rPr>
        <w:t xml:space="preserve"> </w:t>
      </w:r>
      <w:r w:rsidRPr="009F6B94">
        <w:rPr>
          <w:rFonts w:ascii="Times New Roman" w:hAnsi="Times New Roman"/>
          <w:sz w:val="28"/>
          <w:szCs w:val="28"/>
        </w:rPr>
        <w:t>до 1</w:t>
      </w:r>
      <w:r w:rsidR="009F6B94" w:rsidRPr="009F6B94">
        <w:rPr>
          <w:rFonts w:ascii="Times New Roman" w:hAnsi="Times New Roman"/>
          <w:sz w:val="28"/>
          <w:szCs w:val="28"/>
        </w:rPr>
        <w:t>60</w:t>
      </w:r>
      <w:r w:rsidRPr="009F6B94">
        <w:rPr>
          <w:rFonts w:ascii="Times New Roman" w:hAnsi="Times New Roman"/>
          <w:sz w:val="28"/>
          <w:szCs w:val="28"/>
        </w:rPr>
        <w:t>).</w:t>
      </w:r>
    </w:p>
    <w:p w:rsidR="00F75446" w:rsidRPr="00666A11" w:rsidRDefault="00804AE8" w:rsidP="00F754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A11">
        <w:rPr>
          <w:rFonts w:ascii="Times New Roman" w:hAnsi="Times New Roman"/>
          <w:sz w:val="28"/>
          <w:szCs w:val="28"/>
        </w:rPr>
        <w:t xml:space="preserve">Несмотря на рост числа зарегистрированных преступлений коррупционной направленности на отдельных территориях края отмечено снижение количества преступлений анализируемой категории. </w:t>
      </w:r>
      <w:r w:rsidR="00F75446" w:rsidRPr="00666A11">
        <w:rPr>
          <w:rFonts w:ascii="Times New Roman" w:hAnsi="Times New Roman"/>
          <w:sz w:val="28"/>
          <w:szCs w:val="28"/>
        </w:rPr>
        <w:t xml:space="preserve">Снижение числа зарегистрированных преступлений коррупционной направленности отмечено на территориях </w:t>
      </w:r>
      <w:proofErr w:type="spellStart"/>
      <w:r w:rsidR="00F75446" w:rsidRPr="00666A11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F75446" w:rsidRPr="00666A11">
        <w:rPr>
          <w:rFonts w:ascii="Times New Roman" w:hAnsi="Times New Roman"/>
          <w:sz w:val="28"/>
          <w:szCs w:val="28"/>
        </w:rPr>
        <w:t xml:space="preserve"> (-</w:t>
      </w:r>
      <w:r w:rsidR="00A14073" w:rsidRPr="00666A11">
        <w:rPr>
          <w:rFonts w:ascii="Times New Roman" w:hAnsi="Times New Roman"/>
          <w:sz w:val="28"/>
          <w:szCs w:val="28"/>
        </w:rPr>
        <w:t>75,</w:t>
      </w:r>
      <w:r w:rsidR="00666A11" w:rsidRPr="00666A11">
        <w:rPr>
          <w:rFonts w:ascii="Times New Roman" w:hAnsi="Times New Roman"/>
          <w:sz w:val="28"/>
          <w:szCs w:val="28"/>
        </w:rPr>
        <w:t>0</w:t>
      </w:r>
      <w:r w:rsidR="00A731A9" w:rsidRPr="00666A11">
        <w:rPr>
          <w:rFonts w:ascii="Times New Roman" w:hAnsi="Times New Roman"/>
          <w:sz w:val="28"/>
          <w:szCs w:val="28"/>
        </w:rPr>
        <w:t> </w:t>
      </w:r>
      <w:r w:rsidR="00F75446" w:rsidRPr="00666A11">
        <w:rPr>
          <w:rFonts w:ascii="Times New Roman" w:hAnsi="Times New Roman"/>
          <w:sz w:val="28"/>
          <w:szCs w:val="28"/>
        </w:rPr>
        <w:t>%), Курского (-</w:t>
      </w:r>
      <w:r w:rsidR="00666A11" w:rsidRPr="00666A11">
        <w:rPr>
          <w:rFonts w:ascii="Times New Roman" w:hAnsi="Times New Roman"/>
          <w:sz w:val="28"/>
          <w:szCs w:val="28"/>
        </w:rPr>
        <w:t>55,6</w:t>
      </w:r>
      <w:r w:rsidR="00A731A9" w:rsidRPr="00666A11">
        <w:rPr>
          <w:rFonts w:ascii="Times New Roman" w:hAnsi="Times New Roman"/>
          <w:sz w:val="28"/>
          <w:szCs w:val="28"/>
        </w:rPr>
        <w:t> </w:t>
      </w:r>
      <w:r w:rsidR="00F75446" w:rsidRPr="00666A11">
        <w:rPr>
          <w:rFonts w:ascii="Times New Roman" w:hAnsi="Times New Roman"/>
          <w:sz w:val="28"/>
          <w:szCs w:val="28"/>
        </w:rPr>
        <w:t>%), Левокумского (-</w:t>
      </w:r>
      <w:r w:rsidR="00666A11" w:rsidRPr="00666A11">
        <w:rPr>
          <w:rFonts w:ascii="Times New Roman" w:hAnsi="Times New Roman"/>
          <w:sz w:val="28"/>
          <w:szCs w:val="28"/>
        </w:rPr>
        <w:t>2</w:t>
      </w:r>
      <w:r w:rsidR="00F75446" w:rsidRPr="00666A11">
        <w:rPr>
          <w:rFonts w:ascii="Times New Roman" w:hAnsi="Times New Roman"/>
          <w:sz w:val="28"/>
          <w:szCs w:val="28"/>
        </w:rPr>
        <w:t>0,0</w:t>
      </w:r>
      <w:r w:rsidR="00A731A9" w:rsidRPr="00666A11">
        <w:rPr>
          <w:rFonts w:ascii="Times New Roman" w:hAnsi="Times New Roman"/>
          <w:sz w:val="28"/>
          <w:szCs w:val="28"/>
        </w:rPr>
        <w:t> </w:t>
      </w:r>
      <w:r w:rsidR="00F75446" w:rsidRPr="00666A11">
        <w:rPr>
          <w:rFonts w:ascii="Times New Roman" w:hAnsi="Times New Roman"/>
          <w:sz w:val="28"/>
          <w:szCs w:val="28"/>
        </w:rPr>
        <w:t>%), Новоселицкого (-</w:t>
      </w:r>
      <w:r w:rsidR="00A14073" w:rsidRPr="00666A11">
        <w:rPr>
          <w:rFonts w:ascii="Times New Roman" w:hAnsi="Times New Roman"/>
          <w:sz w:val="28"/>
          <w:szCs w:val="28"/>
        </w:rPr>
        <w:t>50,0</w:t>
      </w:r>
      <w:r w:rsidR="00A731A9" w:rsidRPr="00666A11">
        <w:rPr>
          <w:rFonts w:ascii="Times New Roman" w:hAnsi="Times New Roman"/>
          <w:sz w:val="28"/>
          <w:szCs w:val="28"/>
        </w:rPr>
        <w:t> </w:t>
      </w:r>
      <w:r w:rsidR="00F75446" w:rsidRPr="00666A11">
        <w:rPr>
          <w:rFonts w:ascii="Times New Roman" w:hAnsi="Times New Roman"/>
          <w:sz w:val="28"/>
          <w:szCs w:val="28"/>
        </w:rPr>
        <w:t>%), Предгорного (-</w:t>
      </w:r>
      <w:r w:rsidR="00A14073" w:rsidRPr="00666A11">
        <w:rPr>
          <w:rFonts w:ascii="Times New Roman" w:hAnsi="Times New Roman"/>
          <w:sz w:val="28"/>
          <w:szCs w:val="28"/>
        </w:rPr>
        <w:t>55,2</w:t>
      </w:r>
      <w:r w:rsidR="00A731A9" w:rsidRPr="00666A11">
        <w:rPr>
          <w:rFonts w:ascii="Times New Roman" w:hAnsi="Times New Roman"/>
          <w:sz w:val="28"/>
          <w:szCs w:val="28"/>
        </w:rPr>
        <w:t> </w:t>
      </w:r>
      <w:r w:rsidR="00F75446" w:rsidRPr="00666A11">
        <w:rPr>
          <w:rFonts w:ascii="Times New Roman" w:hAnsi="Times New Roman"/>
          <w:sz w:val="28"/>
          <w:szCs w:val="28"/>
        </w:rPr>
        <w:t>%), Степновского (-</w:t>
      </w:r>
      <w:r w:rsidR="00666A11" w:rsidRPr="00666A11">
        <w:rPr>
          <w:rFonts w:ascii="Times New Roman" w:hAnsi="Times New Roman"/>
          <w:sz w:val="28"/>
          <w:szCs w:val="28"/>
        </w:rPr>
        <w:t>25</w:t>
      </w:r>
      <w:r w:rsidR="00A14073" w:rsidRPr="00666A11">
        <w:rPr>
          <w:rFonts w:ascii="Times New Roman" w:hAnsi="Times New Roman"/>
          <w:sz w:val="28"/>
          <w:szCs w:val="28"/>
        </w:rPr>
        <w:t>,0</w:t>
      </w:r>
      <w:r w:rsidR="00A731A9" w:rsidRPr="00666A11">
        <w:rPr>
          <w:rFonts w:ascii="Times New Roman" w:hAnsi="Times New Roman"/>
          <w:sz w:val="28"/>
          <w:szCs w:val="28"/>
        </w:rPr>
        <w:t> </w:t>
      </w:r>
      <w:r w:rsidR="00F75446" w:rsidRPr="00666A11">
        <w:rPr>
          <w:rFonts w:ascii="Times New Roman" w:hAnsi="Times New Roman"/>
          <w:sz w:val="28"/>
          <w:szCs w:val="28"/>
        </w:rPr>
        <w:t>%) районов, Георгиевского (-</w:t>
      </w:r>
      <w:r w:rsidR="00DC39C3" w:rsidRPr="00666A11">
        <w:rPr>
          <w:rFonts w:ascii="Times New Roman" w:hAnsi="Times New Roman"/>
          <w:sz w:val="28"/>
          <w:szCs w:val="28"/>
        </w:rPr>
        <w:t>3</w:t>
      </w:r>
      <w:r w:rsidR="00666A11" w:rsidRPr="00666A11">
        <w:rPr>
          <w:rFonts w:ascii="Times New Roman" w:hAnsi="Times New Roman"/>
          <w:sz w:val="28"/>
          <w:szCs w:val="28"/>
        </w:rPr>
        <w:t>5</w:t>
      </w:r>
      <w:r w:rsidR="00DC39C3" w:rsidRPr="00666A11">
        <w:rPr>
          <w:rFonts w:ascii="Times New Roman" w:hAnsi="Times New Roman"/>
          <w:sz w:val="28"/>
          <w:szCs w:val="28"/>
        </w:rPr>
        <w:t>,</w:t>
      </w:r>
      <w:r w:rsidR="00666A11" w:rsidRPr="00666A11">
        <w:rPr>
          <w:rFonts w:ascii="Times New Roman" w:hAnsi="Times New Roman"/>
          <w:sz w:val="28"/>
          <w:szCs w:val="28"/>
        </w:rPr>
        <w:t>7</w:t>
      </w:r>
      <w:r w:rsidR="00A731A9" w:rsidRPr="00666A11">
        <w:rPr>
          <w:rFonts w:ascii="Times New Roman" w:hAnsi="Times New Roman"/>
          <w:sz w:val="28"/>
          <w:szCs w:val="28"/>
        </w:rPr>
        <w:t> </w:t>
      </w:r>
      <w:r w:rsidR="00F75446" w:rsidRPr="00666A11">
        <w:rPr>
          <w:rFonts w:ascii="Times New Roman" w:hAnsi="Times New Roman"/>
          <w:sz w:val="28"/>
          <w:szCs w:val="28"/>
        </w:rPr>
        <w:t>%), Минераловодского</w:t>
      </w:r>
      <w:r w:rsidR="00075E79" w:rsidRPr="00666A11">
        <w:rPr>
          <w:rFonts w:ascii="Times New Roman" w:hAnsi="Times New Roman"/>
          <w:sz w:val="28"/>
          <w:szCs w:val="28"/>
        </w:rPr>
        <w:t xml:space="preserve"> </w:t>
      </w:r>
      <w:r w:rsidR="00F75446" w:rsidRPr="00666A11">
        <w:rPr>
          <w:rFonts w:ascii="Times New Roman" w:hAnsi="Times New Roman"/>
          <w:sz w:val="28"/>
          <w:szCs w:val="28"/>
        </w:rPr>
        <w:t>(-</w:t>
      </w:r>
      <w:r w:rsidR="00666A11" w:rsidRPr="00666A11">
        <w:rPr>
          <w:rFonts w:ascii="Times New Roman" w:hAnsi="Times New Roman"/>
          <w:sz w:val="28"/>
          <w:szCs w:val="28"/>
        </w:rPr>
        <w:t>47,6</w:t>
      </w:r>
      <w:r w:rsidR="00A731A9" w:rsidRPr="00666A11">
        <w:rPr>
          <w:rFonts w:ascii="Times New Roman" w:hAnsi="Times New Roman"/>
          <w:sz w:val="28"/>
          <w:szCs w:val="28"/>
        </w:rPr>
        <w:t> </w:t>
      </w:r>
      <w:r w:rsidR="00F75446" w:rsidRPr="00666A11">
        <w:rPr>
          <w:rFonts w:ascii="Times New Roman" w:hAnsi="Times New Roman"/>
          <w:sz w:val="28"/>
          <w:szCs w:val="28"/>
        </w:rPr>
        <w:t>%), Нефтекумского (-</w:t>
      </w:r>
      <w:r w:rsidR="00666A11" w:rsidRPr="00666A11">
        <w:rPr>
          <w:rFonts w:ascii="Times New Roman" w:hAnsi="Times New Roman"/>
          <w:sz w:val="28"/>
          <w:szCs w:val="28"/>
        </w:rPr>
        <w:t>27</w:t>
      </w:r>
      <w:r w:rsidR="00A14073" w:rsidRPr="00666A11">
        <w:rPr>
          <w:rFonts w:ascii="Times New Roman" w:hAnsi="Times New Roman"/>
          <w:sz w:val="28"/>
          <w:szCs w:val="28"/>
        </w:rPr>
        <w:t>,</w:t>
      </w:r>
      <w:r w:rsidR="00666A11" w:rsidRPr="00666A11">
        <w:rPr>
          <w:rFonts w:ascii="Times New Roman" w:hAnsi="Times New Roman"/>
          <w:sz w:val="28"/>
          <w:szCs w:val="28"/>
        </w:rPr>
        <w:t>8</w:t>
      </w:r>
      <w:r w:rsidR="00A731A9" w:rsidRPr="00666A11">
        <w:rPr>
          <w:rFonts w:ascii="Times New Roman" w:hAnsi="Times New Roman"/>
          <w:sz w:val="28"/>
          <w:szCs w:val="28"/>
        </w:rPr>
        <w:t> </w:t>
      </w:r>
      <w:r w:rsidR="00F75446" w:rsidRPr="00666A11">
        <w:rPr>
          <w:rFonts w:ascii="Times New Roman" w:hAnsi="Times New Roman"/>
          <w:sz w:val="28"/>
          <w:szCs w:val="28"/>
        </w:rPr>
        <w:t>%)</w:t>
      </w:r>
      <w:r w:rsidR="00FB2920" w:rsidRPr="00666A11">
        <w:rPr>
          <w:rFonts w:ascii="Times New Roman" w:hAnsi="Times New Roman"/>
          <w:sz w:val="28"/>
          <w:szCs w:val="28"/>
        </w:rPr>
        <w:t xml:space="preserve"> </w:t>
      </w:r>
      <w:r w:rsidR="00F75446" w:rsidRPr="00666A11">
        <w:rPr>
          <w:rFonts w:ascii="Times New Roman" w:hAnsi="Times New Roman"/>
          <w:sz w:val="28"/>
          <w:szCs w:val="28"/>
        </w:rPr>
        <w:t>городских округов, Ленинского района города Ставрополя</w:t>
      </w:r>
      <w:r w:rsidR="00E95EE8" w:rsidRPr="00666A11">
        <w:rPr>
          <w:rFonts w:ascii="Times New Roman" w:hAnsi="Times New Roman"/>
          <w:sz w:val="28"/>
          <w:szCs w:val="28"/>
        </w:rPr>
        <w:t xml:space="preserve"> (-</w:t>
      </w:r>
      <w:r w:rsidR="00666A11" w:rsidRPr="00666A11">
        <w:rPr>
          <w:rFonts w:ascii="Times New Roman" w:hAnsi="Times New Roman"/>
          <w:sz w:val="28"/>
          <w:szCs w:val="28"/>
        </w:rPr>
        <w:t>27,6</w:t>
      </w:r>
      <w:r w:rsidR="00A731A9" w:rsidRPr="00666A11">
        <w:rPr>
          <w:rFonts w:ascii="Times New Roman" w:hAnsi="Times New Roman"/>
          <w:sz w:val="28"/>
          <w:szCs w:val="28"/>
        </w:rPr>
        <w:t> </w:t>
      </w:r>
      <w:r w:rsidR="00E95EE8" w:rsidRPr="00666A11">
        <w:rPr>
          <w:rFonts w:ascii="Times New Roman" w:hAnsi="Times New Roman"/>
          <w:sz w:val="28"/>
          <w:szCs w:val="28"/>
        </w:rPr>
        <w:t>%)</w:t>
      </w:r>
      <w:r w:rsidR="00F75446" w:rsidRPr="00666A11">
        <w:rPr>
          <w:rFonts w:ascii="Times New Roman" w:hAnsi="Times New Roman"/>
          <w:sz w:val="28"/>
          <w:szCs w:val="28"/>
        </w:rPr>
        <w:t>, городов Ессентуки (-8</w:t>
      </w:r>
      <w:r w:rsidR="00075E79" w:rsidRPr="00666A11">
        <w:rPr>
          <w:rFonts w:ascii="Times New Roman" w:hAnsi="Times New Roman"/>
          <w:sz w:val="28"/>
          <w:szCs w:val="28"/>
        </w:rPr>
        <w:t>3</w:t>
      </w:r>
      <w:r w:rsidR="00F75446" w:rsidRPr="00666A11">
        <w:rPr>
          <w:rFonts w:ascii="Times New Roman" w:hAnsi="Times New Roman"/>
          <w:sz w:val="28"/>
          <w:szCs w:val="28"/>
        </w:rPr>
        <w:t>,</w:t>
      </w:r>
      <w:r w:rsidR="00075E79" w:rsidRPr="00666A11">
        <w:rPr>
          <w:rFonts w:ascii="Times New Roman" w:hAnsi="Times New Roman"/>
          <w:sz w:val="28"/>
          <w:szCs w:val="28"/>
        </w:rPr>
        <w:t>3</w:t>
      </w:r>
      <w:r w:rsidR="00A731A9" w:rsidRPr="00666A11">
        <w:rPr>
          <w:rFonts w:ascii="Times New Roman" w:hAnsi="Times New Roman"/>
          <w:sz w:val="28"/>
          <w:szCs w:val="28"/>
        </w:rPr>
        <w:t> </w:t>
      </w:r>
      <w:r w:rsidR="00F75446" w:rsidRPr="00666A11">
        <w:rPr>
          <w:rFonts w:ascii="Times New Roman" w:hAnsi="Times New Roman"/>
          <w:sz w:val="28"/>
          <w:szCs w:val="28"/>
        </w:rPr>
        <w:t>%), Пятигорска (-</w:t>
      </w:r>
      <w:r w:rsidR="00666A11" w:rsidRPr="00666A11">
        <w:rPr>
          <w:rFonts w:ascii="Times New Roman" w:hAnsi="Times New Roman"/>
          <w:sz w:val="28"/>
          <w:szCs w:val="28"/>
        </w:rPr>
        <w:t>39,5</w:t>
      </w:r>
      <w:r w:rsidR="00A731A9" w:rsidRPr="00666A11">
        <w:rPr>
          <w:rFonts w:ascii="Times New Roman" w:hAnsi="Times New Roman"/>
          <w:sz w:val="28"/>
          <w:szCs w:val="28"/>
        </w:rPr>
        <w:t> </w:t>
      </w:r>
      <w:r w:rsidR="00F75446" w:rsidRPr="00666A11">
        <w:rPr>
          <w:rFonts w:ascii="Times New Roman" w:hAnsi="Times New Roman"/>
          <w:sz w:val="28"/>
          <w:szCs w:val="28"/>
        </w:rPr>
        <w:t>%).</w:t>
      </w:r>
    </w:p>
    <w:p w:rsidR="0025425E" w:rsidRPr="00412BD0" w:rsidRDefault="0025425E" w:rsidP="0025425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66E4">
        <w:rPr>
          <w:rFonts w:ascii="Times New Roman" w:hAnsi="Times New Roman"/>
          <w:sz w:val="28"/>
          <w:szCs w:val="28"/>
        </w:rPr>
        <w:t>Число преступлений, связанных с взяточничеством</w:t>
      </w:r>
      <w:r w:rsidR="006911D8" w:rsidRPr="006866E4">
        <w:rPr>
          <w:rFonts w:ascii="Times New Roman" w:hAnsi="Times New Roman"/>
          <w:sz w:val="28"/>
          <w:szCs w:val="28"/>
        </w:rPr>
        <w:t>,</w:t>
      </w:r>
      <w:r w:rsidRPr="006866E4">
        <w:rPr>
          <w:rFonts w:ascii="Times New Roman" w:hAnsi="Times New Roman"/>
          <w:sz w:val="28"/>
          <w:szCs w:val="28"/>
        </w:rPr>
        <w:t xml:space="preserve"> </w:t>
      </w:r>
      <w:r w:rsidR="0086707C" w:rsidRPr="006866E4">
        <w:rPr>
          <w:rFonts w:ascii="Times New Roman" w:hAnsi="Times New Roman"/>
          <w:sz w:val="28"/>
          <w:szCs w:val="28"/>
        </w:rPr>
        <w:t xml:space="preserve">увеличилось </w:t>
      </w:r>
      <w:r w:rsidRPr="006866E4">
        <w:rPr>
          <w:rFonts w:ascii="Times New Roman" w:hAnsi="Times New Roman"/>
          <w:sz w:val="28"/>
          <w:szCs w:val="28"/>
        </w:rPr>
        <w:t xml:space="preserve">на </w:t>
      </w:r>
      <w:r w:rsidR="00625441" w:rsidRPr="006866E4">
        <w:rPr>
          <w:rFonts w:ascii="Times New Roman" w:hAnsi="Times New Roman"/>
          <w:sz w:val="28"/>
          <w:szCs w:val="28"/>
        </w:rPr>
        <w:t>3</w:t>
      </w:r>
      <w:r w:rsidR="006866E4" w:rsidRPr="006866E4">
        <w:rPr>
          <w:rFonts w:ascii="Times New Roman" w:hAnsi="Times New Roman"/>
          <w:sz w:val="28"/>
          <w:szCs w:val="28"/>
        </w:rPr>
        <w:t>9</w:t>
      </w:r>
      <w:r w:rsidR="00625441" w:rsidRPr="006866E4">
        <w:rPr>
          <w:rFonts w:ascii="Times New Roman" w:hAnsi="Times New Roman"/>
          <w:sz w:val="28"/>
          <w:szCs w:val="28"/>
        </w:rPr>
        <w:t>,</w:t>
      </w:r>
      <w:r w:rsidR="006866E4" w:rsidRPr="006866E4">
        <w:rPr>
          <w:rFonts w:ascii="Times New Roman" w:hAnsi="Times New Roman"/>
          <w:sz w:val="28"/>
          <w:szCs w:val="28"/>
        </w:rPr>
        <w:t>9</w:t>
      </w:r>
      <w:r w:rsidR="00A731A9" w:rsidRPr="006866E4">
        <w:rPr>
          <w:rFonts w:ascii="Times New Roman" w:hAnsi="Times New Roman"/>
          <w:sz w:val="28"/>
          <w:szCs w:val="28"/>
        </w:rPr>
        <w:t> </w:t>
      </w:r>
      <w:r w:rsidRPr="006866E4">
        <w:rPr>
          <w:rFonts w:ascii="Times New Roman" w:hAnsi="Times New Roman"/>
          <w:sz w:val="28"/>
          <w:szCs w:val="28"/>
        </w:rPr>
        <w:t xml:space="preserve">% (с </w:t>
      </w:r>
      <w:r w:rsidR="00DC39C3" w:rsidRPr="006866E4">
        <w:rPr>
          <w:rFonts w:ascii="Times New Roman" w:hAnsi="Times New Roman"/>
          <w:sz w:val="28"/>
          <w:szCs w:val="28"/>
        </w:rPr>
        <w:t>2</w:t>
      </w:r>
      <w:r w:rsidR="006866E4" w:rsidRPr="006866E4">
        <w:rPr>
          <w:rFonts w:ascii="Times New Roman" w:hAnsi="Times New Roman"/>
          <w:sz w:val="28"/>
          <w:szCs w:val="28"/>
        </w:rPr>
        <w:t>9</w:t>
      </w:r>
      <w:r w:rsidR="00625441" w:rsidRPr="006866E4">
        <w:rPr>
          <w:rFonts w:ascii="Times New Roman" w:hAnsi="Times New Roman"/>
          <w:sz w:val="28"/>
          <w:szCs w:val="28"/>
        </w:rPr>
        <w:t>1</w:t>
      </w:r>
      <w:r w:rsidR="00DC39C3" w:rsidRPr="006866E4">
        <w:rPr>
          <w:rFonts w:ascii="Times New Roman" w:hAnsi="Times New Roman"/>
          <w:sz w:val="28"/>
          <w:szCs w:val="28"/>
        </w:rPr>
        <w:t xml:space="preserve"> </w:t>
      </w:r>
      <w:r w:rsidRPr="006866E4">
        <w:rPr>
          <w:rFonts w:ascii="Times New Roman" w:hAnsi="Times New Roman"/>
          <w:sz w:val="28"/>
          <w:szCs w:val="28"/>
        </w:rPr>
        <w:t xml:space="preserve">до </w:t>
      </w:r>
      <w:r w:rsidR="006866E4" w:rsidRPr="006866E4">
        <w:rPr>
          <w:rFonts w:ascii="Times New Roman" w:hAnsi="Times New Roman"/>
          <w:sz w:val="28"/>
          <w:szCs w:val="28"/>
        </w:rPr>
        <w:t>407</w:t>
      </w:r>
      <w:r w:rsidRPr="006866E4">
        <w:rPr>
          <w:rFonts w:ascii="Times New Roman" w:hAnsi="Times New Roman"/>
          <w:sz w:val="28"/>
          <w:szCs w:val="28"/>
        </w:rPr>
        <w:t xml:space="preserve">), </w:t>
      </w:r>
      <w:r w:rsidR="00FB2920" w:rsidRPr="006866E4">
        <w:rPr>
          <w:rFonts w:ascii="Times New Roman" w:hAnsi="Times New Roman"/>
          <w:sz w:val="28"/>
          <w:szCs w:val="28"/>
        </w:rPr>
        <w:t xml:space="preserve">при росте раскрываемости на </w:t>
      </w:r>
      <w:r w:rsidR="006866E4" w:rsidRPr="006866E4">
        <w:rPr>
          <w:rFonts w:ascii="Times New Roman" w:hAnsi="Times New Roman"/>
          <w:sz w:val="28"/>
          <w:szCs w:val="28"/>
        </w:rPr>
        <w:t>2,3</w:t>
      </w:r>
      <w:r w:rsidR="00A731A9" w:rsidRPr="006866E4">
        <w:rPr>
          <w:rFonts w:ascii="Times New Roman" w:hAnsi="Times New Roman"/>
          <w:sz w:val="28"/>
          <w:szCs w:val="28"/>
        </w:rPr>
        <w:t> </w:t>
      </w:r>
      <w:r w:rsidR="00FB2920" w:rsidRPr="006866E4">
        <w:rPr>
          <w:rFonts w:ascii="Times New Roman" w:hAnsi="Times New Roman"/>
          <w:sz w:val="28"/>
          <w:szCs w:val="28"/>
        </w:rPr>
        <w:t>% (с 9</w:t>
      </w:r>
      <w:r w:rsidR="006866E4" w:rsidRPr="006866E4">
        <w:rPr>
          <w:rFonts w:ascii="Times New Roman" w:hAnsi="Times New Roman"/>
          <w:sz w:val="28"/>
          <w:szCs w:val="28"/>
        </w:rPr>
        <w:t>7</w:t>
      </w:r>
      <w:r w:rsidR="00FB2920" w:rsidRPr="006866E4">
        <w:rPr>
          <w:rFonts w:ascii="Times New Roman" w:hAnsi="Times New Roman"/>
          <w:sz w:val="28"/>
          <w:szCs w:val="28"/>
        </w:rPr>
        <w:t>,</w:t>
      </w:r>
      <w:r w:rsidR="00625441" w:rsidRPr="006866E4">
        <w:rPr>
          <w:rFonts w:ascii="Times New Roman" w:hAnsi="Times New Roman"/>
          <w:sz w:val="28"/>
          <w:szCs w:val="28"/>
        </w:rPr>
        <w:t>4</w:t>
      </w:r>
      <w:r w:rsidR="00FB2920" w:rsidRPr="006866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B2920" w:rsidRPr="006866E4">
        <w:rPr>
          <w:rFonts w:ascii="Times New Roman" w:hAnsi="Times New Roman"/>
          <w:sz w:val="28"/>
          <w:szCs w:val="28"/>
        </w:rPr>
        <w:t>до</w:t>
      </w:r>
      <w:proofErr w:type="gramEnd"/>
      <w:r w:rsidR="00FB2920" w:rsidRPr="006866E4">
        <w:rPr>
          <w:rFonts w:ascii="Times New Roman" w:hAnsi="Times New Roman"/>
          <w:sz w:val="28"/>
          <w:szCs w:val="28"/>
        </w:rPr>
        <w:t xml:space="preserve"> 9</w:t>
      </w:r>
      <w:r w:rsidR="00625441" w:rsidRPr="006866E4">
        <w:rPr>
          <w:rFonts w:ascii="Times New Roman" w:hAnsi="Times New Roman"/>
          <w:sz w:val="28"/>
          <w:szCs w:val="28"/>
        </w:rPr>
        <w:t>9</w:t>
      </w:r>
      <w:r w:rsidR="00FB2920" w:rsidRPr="006866E4">
        <w:rPr>
          <w:rFonts w:ascii="Times New Roman" w:hAnsi="Times New Roman"/>
          <w:sz w:val="28"/>
          <w:szCs w:val="28"/>
        </w:rPr>
        <w:t>,</w:t>
      </w:r>
      <w:r w:rsidR="006866E4" w:rsidRPr="006866E4">
        <w:rPr>
          <w:rFonts w:ascii="Times New Roman" w:hAnsi="Times New Roman"/>
          <w:sz w:val="28"/>
          <w:szCs w:val="28"/>
        </w:rPr>
        <w:t>7</w:t>
      </w:r>
      <w:r w:rsidR="00A731A9" w:rsidRPr="006866E4">
        <w:rPr>
          <w:rFonts w:ascii="Times New Roman" w:hAnsi="Times New Roman"/>
          <w:sz w:val="28"/>
          <w:szCs w:val="28"/>
        </w:rPr>
        <w:t> </w:t>
      </w:r>
      <w:r w:rsidR="00FB2920" w:rsidRPr="006866E4">
        <w:rPr>
          <w:rFonts w:ascii="Times New Roman" w:hAnsi="Times New Roman"/>
          <w:sz w:val="28"/>
          <w:szCs w:val="28"/>
        </w:rPr>
        <w:t>%).</w:t>
      </w:r>
      <w:r w:rsidR="001F58CF" w:rsidRPr="006866E4">
        <w:rPr>
          <w:rFonts w:ascii="Times New Roman" w:hAnsi="Times New Roman"/>
          <w:sz w:val="28"/>
          <w:szCs w:val="28"/>
        </w:rPr>
        <w:t xml:space="preserve"> </w:t>
      </w:r>
      <w:r w:rsidRPr="006866E4">
        <w:rPr>
          <w:rFonts w:ascii="Times New Roman" w:hAnsi="Times New Roman"/>
          <w:sz w:val="28"/>
          <w:szCs w:val="28"/>
        </w:rPr>
        <w:t xml:space="preserve">Доля взяток составила </w:t>
      </w:r>
      <w:r w:rsidR="00FB2920" w:rsidRPr="006866E4">
        <w:rPr>
          <w:rFonts w:ascii="Times New Roman" w:hAnsi="Times New Roman"/>
          <w:sz w:val="28"/>
          <w:szCs w:val="28"/>
        </w:rPr>
        <w:t>7</w:t>
      </w:r>
      <w:r w:rsidR="006866E4" w:rsidRPr="006866E4">
        <w:rPr>
          <w:rFonts w:ascii="Times New Roman" w:hAnsi="Times New Roman"/>
          <w:sz w:val="28"/>
          <w:szCs w:val="28"/>
        </w:rPr>
        <w:t>7</w:t>
      </w:r>
      <w:r w:rsidR="00FB2920" w:rsidRPr="006866E4">
        <w:rPr>
          <w:rFonts w:ascii="Times New Roman" w:hAnsi="Times New Roman"/>
          <w:sz w:val="28"/>
          <w:szCs w:val="28"/>
        </w:rPr>
        <w:t>,</w:t>
      </w:r>
      <w:r w:rsidR="006866E4" w:rsidRPr="006866E4">
        <w:rPr>
          <w:rFonts w:ascii="Times New Roman" w:hAnsi="Times New Roman"/>
          <w:sz w:val="28"/>
          <w:szCs w:val="28"/>
        </w:rPr>
        <w:t>1</w:t>
      </w:r>
      <w:r w:rsidR="00A731A9" w:rsidRPr="006866E4">
        <w:rPr>
          <w:rFonts w:ascii="Times New Roman" w:hAnsi="Times New Roman"/>
          <w:sz w:val="28"/>
          <w:szCs w:val="28"/>
        </w:rPr>
        <w:t> </w:t>
      </w:r>
      <w:r w:rsidR="001F58CF" w:rsidRPr="006866E4">
        <w:rPr>
          <w:rFonts w:ascii="Times New Roman" w:hAnsi="Times New Roman"/>
          <w:sz w:val="28"/>
          <w:szCs w:val="28"/>
        </w:rPr>
        <w:t>%</w:t>
      </w:r>
      <w:r w:rsidRPr="006866E4">
        <w:rPr>
          <w:rFonts w:ascii="Times New Roman" w:hAnsi="Times New Roman"/>
          <w:sz w:val="28"/>
          <w:szCs w:val="28"/>
        </w:rPr>
        <w:t xml:space="preserve"> от общего числа зарегистрированных преступлений коррупционной направленности. </w:t>
      </w:r>
    </w:p>
    <w:p w:rsidR="0025425E" w:rsidRPr="00412BD0" w:rsidRDefault="0025425E" w:rsidP="0025425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412BD0">
        <w:rPr>
          <w:noProof/>
        </w:rPr>
        <w:drawing>
          <wp:inline distT="0" distB="0" distL="0" distR="0">
            <wp:extent cx="3206978" cy="3379623"/>
            <wp:effectExtent l="19050" t="0" r="12472" b="0"/>
            <wp:docPr id="1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412BD0">
        <w:rPr>
          <w:noProof/>
        </w:rPr>
        <w:drawing>
          <wp:inline distT="0" distB="0" distL="0" distR="0">
            <wp:extent cx="2999918" cy="3379622"/>
            <wp:effectExtent l="19050" t="0" r="9982" b="0"/>
            <wp:docPr id="1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A63F1" w:rsidRPr="00412BD0" w:rsidRDefault="005576F3" w:rsidP="005139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2BD0">
        <w:rPr>
          <w:rFonts w:ascii="Times New Roman" w:hAnsi="Times New Roman"/>
          <w:color w:val="000000" w:themeColor="text1"/>
          <w:sz w:val="28"/>
          <w:szCs w:val="28"/>
        </w:rPr>
        <w:lastRenderedPageBreak/>
        <w:t>В анализируемый период произошел рост отдельных категорий преступлений:</w:t>
      </w:r>
    </w:p>
    <w:p w:rsidR="000F380D" w:rsidRPr="00412BD0" w:rsidRDefault="000F380D" w:rsidP="000F38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2BD0">
        <w:rPr>
          <w:rFonts w:ascii="Times New Roman" w:hAnsi="Times New Roman"/>
          <w:sz w:val="28"/>
          <w:szCs w:val="28"/>
        </w:rPr>
        <w:t xml:space="preserve">- террористического характера на </w:t>
      </w:r>
      <w:r w:rsidR="00412BD0" w:rsidRPr="00412BD0">
        <w:rPr>
          <w:rFonts w:ascii="Times New Roman" w:hAnsi="Times New Roman"/>
          <w:sz w:val="28"/>
          <w:szCs w:val="28"/>
        </w:rPr>
        <w:t>23,8</w:t>
      </w:r>
      <w:r w:rsidR="00A731A9" w:rsidRPr="00412BD0">
        <w:rPr>
          <w:rFonts w:ascii="Times New Roman" w:hAnsi="Times New Roman"/>
          <w:sz w:val="28"/>
          <w:szCs w:val="28"/>
        </w:rPr>
        <w:t> </w:t>
      </w:r>
      <w:r w:rsidRPr="00412BD0">
        <w:rPr>
          <w:rFonts w:ascii="Times New Roman" w:hAnsi="Times New Roman"/>
          <w:sz w:val="28"/>
          <w:szCs w:val="28"/>
        </w:rPr>
        <w:t xml:space="preserve">% (с </w:t>
      </w:r>
      <w:r w:rsidR="00412BD0" w:rsidRPr="00412BD0">
        <w:rPr>
          <w:rFonts w:ascii="Times New Roman" w:hAnsi="Times New Roman"/>
          <w:sz w:val="28"/>
          <w:szCs w:val="28"/>
        </w:rPr>
        <w:t>42</w:t>
      </w:r>
      <w:r w:rsidRPr="00412BD0">
        <w:rPr>
          <w:rFonts w:ascii="Times New Roman" w:hAnsi="Times New Roman"/>
          <w:sz w:val="28"/>
          <w:szCs w:val="28"/>
        </w:rPr>
        <w:t xml:space="preserve"> до </w:t>
      </w:r>
      <w:r w:rsidR="00412BD0" w:rsidRPr="00412BD0">
        <w:rPr>
          <w:rFonts w:ascii="Times New Roman" w:hAnsi="Times New Roman"/>
          <w:sz w:val="28"/>
          <w:szCs w:val="28"/>
        </w:rPr>
        <w:t>52</w:t>
      </w:r>
      <w:r w:rsidRPr="00412BD0">
        <w:rPr>
          <w:rFonts w:ascii="Times New Roman" w:hAnsi="Times New Roman"/>
          <w:sz w:val="28"/>
          <w:szCs w:val="28"/>
        </w:rPr>
        <w:t xml:space="preserve">), </w:t>
      </w:r>
      <w:r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снижении</w:t>
      </w:r>
      <w:r w:rsidR="00625441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раскрываемости на 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0,2</w:t>
      </w:r>
      <w:r w:rsidR="00A731A9" w:rsidRPr="00412BD0">
        <w:rPr>
          <w:rFonts w:ascii="Times New Roman" w:hAnsi="Times New Roman"/>
          <w:sz w:val="28"/>
          <w:szCs w:val="28"/>
        </w:rPr>
        <w:t> </w:t>
      </w:r>
      <w:r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% (с </w:t>
      </w:r>
      <w:r w:rsidR="00625441" w:rsidRPr="00412BD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625441" w:rsidRPr="00412BD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A731A9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063DE5" w:rsidRPr="00412BD0"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 w:rsidR="00063DE5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5441" w:rsidRPr="00412BD0">
        <w:rPr>
          <w:rFonts w:ascii="Times New Roman" w:hAnsi="Times New Roman"/>
          <w:color w:val="000000" w:themeColor="text1"/>
          <w:sz w:val="28"/>
          <w:szCs w:val="28"/>
        </w:rPr>
        <w:t>38,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A731A9" w:rsidRPr="00412BD0">
        <w:rPr>
          <w:rFonts w:ascii="Times New Roman" w:hAnsi="Times New Roman"/>
          <w:sz w:val="28"/>
          <w:szCs w:val="28"/>
        </w:rPr>
        <w:t> </w:t>
      </w:r>
      <w:r w:rsidRPr="00412BD0">
        <w:rPr>
          <w:rFonts w:ascii="Times New Roman" w:hAnsi="Times New Roman"/>
          <w:color w:val="000000" w:themeColor="text1"/>
          <w:sz w:val="28"/>
          <w:szCs w:val="28"/>
        </w:rPr>
        <w:t>%);</w:t>
      </w:r>
    </w:p>
    <w:p w:rsidR="000F380D" w:rsidRPr="00412BD0" w:rsidRDefault="00513946" w:rsidP="000F38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BD0">
        <w:rPr>
          <w:rFonts w:ascii="Times New Roman" w:hAnsi="Times New Roman"/>
          <w:sz w:val="28"/>
          <w:szCs w:val="28"/>
        </w:rPr>
        <w:t xml:space="preserve">- </w:t>
      </w:r>
      <w:r w:rsidR="002E3800" w:rsidRPr="00412BD0">
        <w:rPr>
          <w:rFonts w:ascii="Times New Roman" w:hAnsi="Times New Roman"/>
          <w:sz w:val="28"/>
          <w:szCs w:val="28"/>
        </w:rPr>
        <w:t>экстремистского</w:t>
      </w:r>
      <w:r w:rsidRPr="00412BD0">
        <w:rPr>
          <w:rFonts w:ascii="Times New Roman" w:hAnsi="Times New Roman"/>
          <w:sz w:val="28"/>
          <w:szCs w:val="28"/>
        </w:rPr>
        <w:t xml:space="preserve"> характера </w:t>
      </w:r>
      <w:r w:rsidR="0058727B" w:rsidRPr="00412BD0">
        <w:rPr>
          <w:rFonts w:ascii="Times New Roman" w:hAnsi="Times New Roman"/>
          <w:sz w:val="28"/>
          <w:szCs w:val="28"/>
        </w:rPr>
        <w:t xml:space="preserve">на </w:t>
      </w:r>
      <w:r w:rsidR="00625441" w:rsidRPr="00412BD0">
        <w:rPr>
          <w:rFonts w:ascii="Times New Roman" w:hAnsi="Times New Roman"/>
          <w:sz w:val="28"/>
          <w:szCs w:val="28"/>
        </w:rPr>
        <w:t>1 </w:t>
      </w:r>
      <w:r w:rsidR="00412BD0" w:rsidRPr="00412BD0">
        <w:rPr>
          <w:rFonts w:ascii="Times New Roman" w:hAnsi="Times New Roman"/>
          <w:sz w:val="28"/>
          <w:szCs w:val="28"/>
        </w:rPr>
        <w:t>2</w:t>
      </w:r>
      <w:r w:rsidR="00625441" w:rsidRPr="00412BD0">
        <w:rPr>
          <w:rFonts w:ascii="Times New Roman" w:hAnsi="Times New Roman"/>
          <w:sz w:val="28"/>
          <w:szCs w:val="28"/>
        </w:rPr>
        <w:t>00</w:t>
      </w:r>
      <w:r w:rsidR="002E3800" w:rsidRPr="00412BD0">
        <w:rPr>
          <w:rFonts w:ascii="Times New Roman" w:hAnsi="Times New Roman"/>
          <w:sz w:val="28"/>
          <w:szCs w:val="28"/>
        </w:rPr>
        <w:t>,0</w:t>
      </w:r>
      <w:r w:rsidR="00A731A9" w:rsidRPr="00412BD0">
        <w:rPr>
          <w:rFonts w:ascii="Times New Roman" w:hAnsi="Times New Roman"/>
          <w:sz w:val="28"/>
          <w:szCs w:val="28"/>
        </w:rPr>
        <w:t> </w:t>
      </w:r>
      <w:r w:rsidR="0058727B" w:rsidRPr="00412BD0">
        <w:rPr>
          <w:rFonts w:ascii="Times New Roman" w:hAnsi="Times New Roman"/>
          <w:sz w:val="28"/>
          <w:szCs w:val="28"/>
        </w:rPr>
        <w:t>%</w:t>
      </w:r>
      <w:r w:rsidRPr="00412BD0">
        <w:rPr>
          <w:rFonts w:ascii="Times New Roman" w:hAnsi="Times New Roman"/>
          <w:sz w:val="28"/>
          <w:szCs w:val="28"/>
        </w:rPr>
        <w:t xml:space="preserve"> (</w:t>
      </w:r>
      <w:r w:rsidR="0058727B" w:rsidRPr="00412BD0">
        <w:rPr>
          <w:rFonts w:ascii="Times New Roman" w:hAnsi="Times New Roman"/>
          <w:sz w:val="28"/>
          <w:szCs w:val="28"/>
        </w:rPr>
        <w:t xml:space="preserve">с </w:t>
      </w:r>
      <w:r w:rsidR="00063DE5" w:rsidRPr="00412BD0">
        <w:rPr>
          <w:rFonts w:ascii="Times New Roman" w:hAnsi="Times New Roman"/>
          <w:sz w:val="28"/>
          <w:szCs w:val="28"/>
        </w:rPr>
        <w:t>1</w:t>
      </w:r>
      <w:r w:rsidR="0058727B" w:rsidRPr="00412BD0">
        <w:rPr>
          <w:rFonts w:ascii="Times New Roman" w:hAnsi="Times New Roman"/>
          <w:sz w:val="28"/>
          <w:szCs w:val="28"/>
        </w:rPr>
        <w:t xml:space="preserve"> до </w:t>
      </w:r>
      <w:r w:rsidR="00B6514C" w:rsidRPr="00412BD0">
        <w:rPr>
          <w:rFonts w:ascii="Times New Roman" w:hAnsi="Times New Roman"/>
          <w:sz w:val="28"/>
          <w:szCs w:val="28"/>
        </w:rPr>
        <w:t>1</w:t>
      </w:r>
      <w:r w:rsidR="00412BD0" w:rsidRPr="00412BD0">
        <w:rPr>
          <w:rFonts w:ascii="Times New Roman" w:hAnsi="Times New Roman"/>
          <w:sz w:val="28"/>
          <w:szCs w:val="28"/>
        </w:rPr>
        <w:t>3</w:t>
      </w:r>
      <w:r w:rsidR="000F380D" w:rsidRPr="00412BD0">
        <w:rPr>
          <w:rFonts w:ascii="Times New Roman" w:hAnsi="Times New Roman"/>
          <w:sz w:val="28"/>
          <w:szCs w:val="28"/>
        </w:rPr>
        <w:t xml:space="preserve">), </w:t>
      </w:r>
      <w:r w:rsidR="00F41E92" w:rsidRPr="00412BD0">
        <w:rPr>
          <w:rFonts w:ascii="Times New Roman" w:hAnsi="Times New Roman"/>
          <w:sz w:val="28"/>
          <w:szCs w:val="28"/>
        </w:rPr>
        <w:t xml:space="preserve">при </w:t>
      </w:r>
      <w:r w:rsidR="00625441" w:rsidRPr="00412BD0">
        <w:rPr>
          <w:rFonts w:ascii="Times New Roman" w:hAnsi="Times New Roman"/>
          <w:sz w:val="28"/>
          <w:szCs w:val="28"/>
        </w:rPr>
        <w:t>снижении</w:t>
      </w:r>
      <w:r w:rsidR="00F41E92" w:rsidRPr="00412BD0">
        <w:rPr>
          <w:rFonts w:ascii="Times New Roman" w:hAnsi="Times New Roman"/>
          <w:sz w:val="28"/>
          <w:szCs w:val="28"/>
        </w:rPr>
        <w:t xml:space="preserve"> раскрываемости</w:t>
      </w:r>
      <w:r w:rsidR="00063DE5" w:rsidRPr="00412BD0">
        <w:rPr>
          <w:rFonts w:ascii="Times New Roman" w:hAnsi="Times New Roman"/>
          <w:sz w:val="28"/>
          <w:szCs w:val="28"/>
        </w:rPr>
        <w:t xml:space="preserve"> </w:t>
      </w:r>
      <w:r w:rsidR="00F41E92" w:rsidRPr="00412BD0">
        <w:rPr>
          <w:rFonts w:ascii="Times New Roman" w:hAnsi="Times New Roman"/>
          <w:sz w:val="28"/>
          <w:szCs w:val="28"/>
        </w:rPr>
        <w:t xml:space="preserve">на </w:t>
      </w:r>
      <w:r w:rsidR="00625441" w:rsidRPr="00412BD0">
        <w:rPr>
          <w:rFonts w:ascii="Times New Roman" w:hAnsi="Times New Roman"/>
          <w:sz w:val="28"/>
          <w:szCs w:val="28"/>
        </w:rPr>
        <w:t>6</w:t>
      </w:r>
      <w:r w:rsidR="00412BD0" w:rsidRPr="00412BD0">
        <w:rPr>
          <w:rFonts w:ascii="Times New Roman" w:hAnsi="Times New Roman"/>
          <w:sz w:val="28"/>
          <w:szCs w:val="28"/>
        </w:rPr>
        <w:t>0</w:t>
      </w:r>
      <w:r w:rsidR="00625441" w:rsidRPr="00412BD0">
        <w:rPr>
          <w:rFonts w:ascii="Times New Roman" w:hAnsi="Times New Roman"/>
          <w:sz w:val="28"/>
          <w:szCs w:val="28"/>
        </w:rPr>
        <w:t>,</w:t>
      </w:r>
      <w:r w:rsidR="00412BD0" w:rsidRPr="00412BD0">
        <w:rPr>
          <w:rFonts w:ascii="Times New Roman" w:hAnsi="Times New Roman"/>
          <w:sz w:val="28"/>
          <w:szCs w:val="28"/>
        </w:rPr>
        <w:t>0</w:t>
      </w:r>
      <w:r w:rsidR="00F41E92" w:rsidRPr="00412BD0">
        <w:rPr>
          <w:rFonts w:ascii="Times New Roman" w:hAnsi="Times New Roman"/>
          <w:sz w:val="28"/>
          <w:szCs w:val="28"/>
        </w:rPr>
        <w:t> </w:t>
      </w:r>
      <w:r w:rsidR="00063DE5" w:rsidRPr="00412BD0">
        <w:rPr>
          <w:rFonts w:ascii="Times New Roman" w:hAnsi="Times New Roman"/>
          <w:sz w:val="28"/>
          <w:szCs w:val="28"/>
        </w:rPr>
        <w:t>%</w:t>
      </w:r>
      <w:r w:rsidR="00F41E92" w:rsidRPr="00412BD0">
        <w:rPr>
          <w:rFonts w:ascii="Times New Roman" w:hAnsi="Times New Roman"/>
          <w:sz w:val="28"/>
          <w:szCs w:val="28"/>
        </w:rPr>
        <w:t xml:space="preserve"> </w:t>
      </w:r>
      <w:r w:rsidR="00F41E92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(с </w:t>
      </w:r>
      <w:r w:rsidR="00625441" w:rsidRPr="00412BD0">
        <w:rPr>
          <w:rFonts w:ascii="Times New Roman" w:hAnsi="Times New Roman"/>
          <w:color w:val="000000" w:themeColor="text1"/>
          <w:sz w:val="28"/>
          <w:szCs w:val="28"/>
        </w:rPr>
        <w:t>100,0</w:t>
      </w:r>
      <w:r w:rsidR="00F41E92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F41E92" w:rsidRPr="00412BD0"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 w:rsidR="00F41E92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40,0</w:t>
      </w:r>
      <w:r w:rsidR="00F41E92" w:rsidRPr="00412BD0">
        <w:rPr>
          <w:rFonts w:ascii="Times New Roman" w:hAnsi="Times New Roman"/>
          <w:sz w:val="28"/>
          <w:szCs w:val="28"/>
        </w:rPr>
        <w:t> </w:t>
      </w:r>
      <w:r w:rsidR="00F41E92" w:rsidRPr="00412BD0">
        <w:rPr>
          <w:rFonts w:ascii="Times New Roman" w:hAnsi="Times New Roman"/>
          <w:color w:val="000000" w:themeColor="text1"/>
          <w:sz w:val="28"/>
          <w:szCs w:val="28"/>
        </w:rPr>
        <w:t>%)</w:t>
      </w:r>
      <w:r w:rsidR="00063DE5" w:rsidRPr="00412BD0">
        <w:rPr>
          <w:rFonts w:ascii="Times New Roman" w:hAnsi="Times New Roman"/>
          <w:sz w:val="28"/>
          <w:szCs w:val="28"/>
        </w:rPr>
        <w:t xml:space="preserve">; </w:t>
      </w:r>
    </w:p>
    <w:p w:rsidR="0072456C" w:rsidRPr="00412BD0" w:rsidRDefault="0072456C" w:rsidP="000F38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2BD0">
        <w:rPr>
          <w:rFonts w:ascii="Times New Roman" w:hAnsi="Times New Roman"/>
          <w:sz w:val="28"/>
          <w:szCs w:val="28"/>
        </w:rPr>
        <w:t>- изнасиловани</w:t>
      </w:r>
      <w:r w:rsidR="005D0D5D" w:rsidRPr="00412BD0">
        <w:rPr>
          <w:rFonts w:ascii="Times New Roman" w:hAnsi="Times New Roman"/>
          <w:sz w:val="28"/>
          <w:szCs w:val="28"/>
        </w:rPr>
        <w:t>й</w:t>
      </w:r>
      <w:r w:rsidRPr="00412BD0">
        <w:rPr>
          <w:rFonts w:ascii="Times New Roman" w:hAnsi="Times New Roman"/>
          <w:sz w:val="28"/>
          <w:szCs w:val="28"/>
        </w:rPr>
        <w:t xml:space="preserve"> на </w:t>
      </w:r>
      <w:r w:rsidR="00412BD0" w:rsidRPr="00412BD0">
        <w:rPr>
          <w:rFonts w:ascii="Times New Roman" w:hAnsi="Times New Roman"/>
          <w:sz w:val="28"/>
          <w:szCs w:val="28"/>
        </w:rPr>
        <w:t>3,7</w:t>
      </w:r>
      <w:r w:rsidR="00A731A9" w:rsidRPr="00412BD0">
        <w:rPr>
          <w:rFonts w:ascii="Times New Roman" w:hAnsi="Times New Roman"/>
          <w:sz w:val="28"/>
          <w:szCs w:val="28"/>
        </w:rPr>
        <w:t> </w:t>
      </w:r>
      <w:r w:rsidRPr="00412BD0">
        <w:rPr>
          <w:rFonts w:ascii="Times New Roman" w:hAnsi="Times New Roman"/>
          <w:sz w:val="28"/>
          <w:szCs w:val="28"/>
        </w:rPr>
        <w:t xml:space="preserve">% (с </w:t>
      </w:r>
      <w:r w:rsidR="00625441" w:rsidRPr="00412BD0">
        <w:rPr>
          <w:rFonts w:ascii="Times New Roman" w:hAnsi="Times New Roman"/>
          <w:sz w:val="28"/>
          <w:szCs w:val="28"/>
        </w:rPr>
        <w:t>5</w:t>
      </w:r>
      <w:r w:rsidR="00412BD0" w:rsidRPr="00412BD0">
        <w:rPr>
          <w:rFonts w:ascii="Times New Roman" w:hAnsi="Times New Roman"/>
          <w:sz w:val="28"/>
          <w:szCs w:val="28"/>
        </w:rPr>
        <w:t>4</w:t>
      </w:r>
      <w:r w:rsidRPr="00412BD0">
        <w:rPr>
          <w:rFonts w:ascii="Times New Roman" w:hAnsi="Times New Roman"/>
          <w:sz w:val="28"/>
          <w:szCs w:val="28"/>
        </w:rPr>
        <w:t xml:space="preserve"> до </w:t>
      </w:r>
      <w:r w:rsidR="00B6514C" w:rsidRPr="00412BD0">
        <w:rPr>
          <w:rFonts w:ascii="Times New Roman" w:hAnsi="Times New Roman"/>
          <w:sz w:val="28"/>
          <w:szCs w:val="28"/>
        </w:rPr>
        <w:t>5</w:t>
      </w:r>
      <w:r w:rsidR="00412BD0" w:rsidRPr="00412BD0">
        <w:rPr>
          <w:rFonts w:ascii="Times New Roman" w:hAnsi="Times New Roman"/>
          <w:sz w:val="28"/>
          <w:szCs w:val="28"/>
        </w:rPr>
        <w:t>6</w:t>
      </w:r>
      <w:r w:rsidRPr="00412BD0">
        <w:rPr>
          <w:rFonts w:ascii="Times New Roman" w:hAnsi="Times New Roman"/>
          <w:sz w:val="28"/>
          <w:szCs w:val="28"/>
        </w:rPr>
        <w:t xml:space="preserve">), при росте раскрываемости на </w:t>
      </w:r>
      <w:r w:rsidR="00412BD0" w:rsidRPr="00412BD0">
        <w:rPr>
          <w:rFonts w:ascii="Times New Roman" w:hAnsi="Times New Roman"/>
          <w:sz w:val="28"/>
          <w:szCs w:val="28"/>
        </w:rPr>
        <w:t>5,9</w:t>
      </w:r>
      <w:r w:rsidR="00A731A9" w:rsidRPr="00412BD0">
        <w:rPr>
          <w:rFonts w:ascii="Times New Roman" w:hAnsi="Times New Roman"/>
          <w:sz w:val="28"/>
          <w:szCs w:val="28"/>
        </w:rPr>
        <w:t> </w:t>
      </w:r>
      <w:r w:rsidRPr="00412BD0">
        <w:rPr>
          <w:rFonts w:ascii="Times New Roman" w:hAnsi="Times New Roman"/>
          <w:sz w:val="28"/>
          <w:szCs w:val="28"/>
        </w:rPr>
        <w:t>%</w:t>
      </w:r>
      <w:r w:rsidR="005405E0">
        <w:rPr>
          <w:rFonts w:ascii="Times New Roman" w:hAnsi="Times New Roman"/>
          <w:sz w:val="28"/>
          <w:szCs w:val="28"/>
        </w:rPr>
        <w:t xml:space="preserve"> </w:t>
      </w:r>
      <w:r w:rsidR="005405E0">
        <w:rPr>
          <w:rFonts w:ascii="Times New Roman" w:hAnsi="Times New Roman"/>
          <w:sz w:val="28"/>
          <w:szCs w:val="28"/>
        </w:rPr>
        <w:br/>
      </w:r>
      <w:r w:rsidRPr="00412BD0">
        <w:rPr>
          <w:rFonts w:ascii="Times New Roman" w:hAnsi="Times New Roman"/>
          <w:sz w:val="28"/>
          <w:szCs w:val="28"/>
        </w:rPr>
        <w:t>(с 9</w:t>
      </w:r>
      <w:r w:rsidR="00412BD0" w:rsidRPr="00412BD0">
        <w:rPr>
          <w:rFonts w:ascii="Times New Roman" w:hAnsi="Times New Roman"/>
          <w:sz w:val="28"/>
          <w:szCs w:val="28"/>
        </w:rPr>
        <w:t>4</w:t>
      </w:r>
      <w:r w:rsidRPr="00412BD0">
        <w:rPr>
          <w:rFonts w:ascii="Times New Roman" w:hAnsi="Times New Roman"/>
          <w:sz w:val="28"/>
          <w:szCs w:val="28"/>
        </w:rPr>
        <w:t>,</w:t>
      </w:r>
      <w:r w:rsidR="00412BD0" w:rsidRPr="00412BD0">
        <w:rPr>
          <w:rFonts w:ascii="Times New Roman" w:hAnsi="Times New Roman"/>
          <w:sz w:val="28"/>
          <w:szCs w:val="28"/>
        </w:rPr>
        <w:t>1</w:t>
      </w:r>
      <w:r w:rsidRPr="00412B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12BD0">
        <w:rPr>
          <w:rFonts w:ascii="Times New Roman" w:hAnsi="Times New Roman"/>
          <w:sz w:val="28"/>
          <w:szCs w:val="28"/>
        </w:rPr>
        <w:t>до</w:t>
      </w:r>
      <w:proofErr w:type="gramEnd"/>
      <w:r w:rsidRPr="00412BD0">
        <w:rPr>
          <w:rFonts w:ascii="Times New Roman" w:hAnsi="Times New Roman"/>
          <w:sz w:val="28"/>
          <w:szCs w:val="28"/>
        </w:rPr>
        <w:t xml:space="preserve"> 100,0</w:t>
      </w:r>
      <w:r w:rsidR="00A731A9" w:rsidRPr="00412BD0">
        <w:rPr>
          <w:rFonts w:ascii="Times New Roman" w:hAnsi="Times New Roman"/>
          <w:sz w:val="28"/>
          <w:szCs w:val="28"/>
        </w:rPr>
        <w:t> </w:t>
      </w:r>
      <w:r w:rsidRPr="00412BD0">
        <w:rPr>
          <w:rFonts w:ascii="Times New Roman" w:hAnsi="Times New Roman"/>
          <w:sz w:val="28"/>
          <w:szCs w:val="28"/>
        </w:rPr>
        <w:t>%);</w:t>
      </w:r>
    </w:p>
    <w:p w:rsidR="005576F3" w:rsidRPr="00412BD0" w:rsidRDefault="005D0D5D" w:rsidP="005139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2BD0">
        <w:rPr>
          <w:rFonts w:ascii="Times New Roman" w:hAnsi="Times New Roman"/>
          <w:color w:val="000000" w:themeColor="text1"/>
          <w:sz w:val="28"/>
          <w:szCs w:val="28"/>
        </w:rPr>
        <w:t>- вымогательств</w:t>
      </w:r>
      <w:r w:rsidR="002473D9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727B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38,1</w:t>
      </w:r>
      <w:r w:rsidR="00A731A9" w:rsidRPr="00412BD0">
        <w:rPr>
          <w:rFonts w:ascii="Times New Roman" w:hAnsi="Times New Roman"/>
          <w:sz w:val="28"/>
          <w:szCs w:val="28"/>
        </w:rPr>
        <w:t> </w:t>
      </w:r>
      <w:r w:rsidR="0058727B" w:rsidRPr="00412BD0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2473D9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58727B" w:rsidRPr="00412BD0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2473D9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97</w:t>
      </w:r>
      <w:r w:rsidR="0058727B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B6514C" w:rsidRPr="00412BD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34</w:t>
      </w:r>
      <w:r w:rsidR="002473D9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), при снижении раскрываемости на 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19,6</w:t>
      </w:r>
      <w:r w:rsidR="00A731A9" w:rsidRPr="00412BD0">
        <w:rPr>
          <w:rFonts w:ascii="Times New Roman" w:hAnsi="Times New Roman"/>
          <w:sz w:val="28"/>
          <w:szCs w:val="28"/>
        </w:rPr>
        <w:t> </w:t>
      </w:r>
      <w:r w:rsidR="002473D9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% (с </w:t>
      </w:r>
      <w:r w:rsidR="00286775" w:rsidRPr="00412BD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25441" w:rsidRPr="00412BD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286775" w:rsidRPr="00412BD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473D9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2473D9" w:rsidRPr="00412BD0"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 w:rsidR="002473D9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5441" w:rsidRPr="00412BD0">
        <w:rPr>
          <w:rFonts w:ascii="Times New Roman" w:hAnsi="Times New Roman"/>
          <w:color w:val="000000" w:themeColor="text1"/>
          <w:sz w:val="28"/>
          <w:szCs w:val="28"/>
        </w:rPr>
        <w:t>43,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A731A9" w:rsidRPr="00412BD0">
        <w:rPr>
          <w:rFonts w:ascii="Times New Roman" w:hAnsi="Times New Roman"/>
          <w:sz w:val="28"/>
          <w:szCs w:val="28"/>
        </w:rPr>
        <w:t> </w:t>
      </w:r>
      <w:r w:rsidR="002473D9" w:rsidRPr="00412BD0">
        <w:rPr>
          <w:rFonts w:ascii="Times New Roman" w:hAnsi="Times New Roman"/>
          <w:color w:val="000000" w:themeColor="text1"/>
          <w:sz w:val="28"/>
          <w:szCs w:val="28"/>
        </w:rPr>
        <w:t>%);</w:t>
      </w:r>
    </w:p>
    <w:p w:rsidR="002473D9" w:rsidRPr="00412BD0" w:rsidRDefault="005D0D5D" w:rsidP="005139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2BD0">
        <w:rPr>
          <w:rFonts w:ascii="Times New Roman" w:hAnsi="Times New Roman"/>
          <w:color w:val="000000" w:themeColor="text1"/>
          <w:sz w:val="28"/>
          <w:szCs w:val="28"/>
        </w:rPr>
        <w:t>- мошенничеств</w:t>
      </w:r>
      <w:r w:rsidR="002473D9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F6C37" w:rsidRPr="00412BD0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D722A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5441" w:rsidRPr="00412BD0">
        <w:rPr>
          <w:rFonts w:ascii="Times New Roman" w:hAnsi="Times New Roman"/>
          <w:color w:val="000000" w:themeColor="text1"/>
          <w:sz w:val="28"/>
          <w:szCs w:val="28"/>
        </w:rPr>
        <w:t>4,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A731A9" w:rsidRPr="00412BD0">
        <w:rPr>
          <w:rFonts w:ascii="Times New Roman" w:hAnsi="Times New Roman"/>
          <w:sz w:val="28"/>
          <w:szCs w:val="28"/>
        </w:rPr>
        <w:t> </w:t>
      </w:r>
      <w:r w:rsidR="00BD722A" w:rsidRPr="00412BD0">
        <w:rPr>
          <w:rFonts w:ascii="Times New Roman" w:hAnsi="Times New Roman"/>
          <w:color w:val="000000" w:themeColor="text1"/>
          <w:sz w:val="28"/>
          <w:szCs w:val="28"/>
        </w:rPr>
        <w:t>% (с</w:t>
      </w:r>
      <w:r w:rsidR="002473D9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5441" w:rsidRPr="00412BD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F157A7" w:rsidRPr="00412BD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782</w:t>
      </w:r>
      <w:r w:rsidR="00BD722A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2E3800" w:rsidRPr="00412BD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038</w:t>
      </w:r>
      <w:r w:rsidR="002473D9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), при снижении раскрываемости на 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3,3</w:t>
      </w:r>
      <w:r w:rsidR="00A731A9" w:rsidRPr="00412BD0">
        <w:rPr>
          <w:rFonts w:ascii="Times New Roman" w:hAnsi="Times New Roman"/>
          <w:sz w:val="28"/>
          <w:szCs w:val="28"/>
        </w:rPr>
        <w:t> </w:t>
      </w:r>
      <w:r w:rsidR="002473D9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% (с 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063DE5" w:rsidRPr="00412BD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2473D9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2473D9" w:rsidRPr="00412BD0"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 w:rsidR="002473D9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63DE5" w:rsidRPr="00412BD0">
        <w:rPr>
          <w:rFonts w:ascii="Times New Roman" w:hAnsi="Times New Roman"/>
          <w:color w:val="000000" w:themeColor="text1"/>
          <w:sz w:val="28"/>
          <w:szCs w:val="28"/>
        </w:rPr>
        <w:t>26,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A731A9" w:rsidRPr="00412BD0">
        <w:rPr>
          <w:rFonts w:ascii="Times New Roman" w:hAnsi="Times New Roman"/>
          <w:sz w:val="28"/>
          <w:szCs w:val="28"/>
        </w:rPr>
        <w:t> </w:t>
      </w:r>
      <w:r w:rsidR="002473D9" w:rsidRPr="00412BD0">
        <w:rPr>
          <w:rFonts w:ascii="Times New Roman" w:hAnsi="Times New Roman"/>
          <w:color w:val="000000" w:themeColor="text1"/>
          <w:sz w:val="28"/>
          <w:szCs w:val="28"/>
        </w:rPr>
        <w:t>%);</w:t>
      </w:r>
    </w:p>
    <w:p w:rsidR="002E3800" w:rsidRPr="00412BD0" w:rsidRDefault="002E3800" w:rsidP="005139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2BD0">
        <w:rPr>
          <w:rFonts w:ascii="Times New Roman" w:hAnsi="Times New Roman"/>
          <w:color w:val="000000" w:themeColor="text1"/>
          <w:sz w:val="28"/>
          <w:szCs w:val="28"/>
        </w:rPr>
        <w:t>- поджог</w:t>
      </w:r>
      <w:r w:rsidR="005D0D5D" w:rsidRPr="00412BD0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11,3</w:t>
      </w:r>
      <w:r w:rsidR="00A731A9" w:rsidRPr="00412BD0">
        <w:rPr>
          <w:rFonts w:ascii="Times New Roman" w:hAnsi="Times New Roman"/>
          <w:sz w:val="28"/>
          <w:szCs w:val="28"/>
        </w:rPr>
        <w:t> </w:t>
      </w:r>
      <w:r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% (с </w:t>
      </w:r>
      <w:r w:rsidR="00625441" w:rsidRPr="00412BD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33</w:t>
      </w:r>
      <w:r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B6514C" w:rsidRPr="00412BD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48</w:t>
      </w:r>
      <w:r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), при </w:t>
      </w:r>
      <w:r w:rsidR="00C871C4">
        <w:rPr>
          <w:rFonts w:ascii="Times New Roman" w:hAnsi="Times New Roman"/>
          <w:color w:val="000000" w:themeColor="text1"/>
          <w:sz w:val="28"/>
          <w:szCs w:val="28"/>
        </w:rPr>
        <w:t xml:space="preserve">росте </w:t>
      </w:r>
      <w:r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раскрываемости на 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25441" w:rsidRPr="00412BD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731A9" w:rsidRPr="00412BD0">
        <w:rPr>
          <w:rFonts w:ascii="Times New Roman" w:hAnsi="Times New Roman"/>
          <w:sz w:val="28"/>
          <w:szCs w:val="28"/>
        </w:rPr>
        <w:t> </w:t>
      </w:r>
      <w:r w:rsidRPr="00412BD0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2E3FC7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1C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(с </w:t>
      </w:r>
      <w:r w:rsidR="0072456C" w:rsidRPr="00412BD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72456C" w:rsidRPr="00412BD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34013" w:rsidRPr="00412BD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063DE5" w:rsidRPr="00412BD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25441" w:rsidRPr="00412BD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63DE5" w:rsidRPr="00412BD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A731A9" w:rsidRPr="00412BD0">
        <w:rPr>
          <w:rFonts w:ascii="Times New Roman" w:hAnsi="Times New Roman"/>
          <w:sz w:val="28"/>
          <w:szCs w:val="28"/>
        </w:rPr>
        <w:t> </w:t>
      </w:r>
      <w:r w:rsidRPr="00412BD0">
        <w:rPr>
          <w:rFonts w:ascii="Times New Roman" w:hAnsi="Times New Roman"/>
          <w:color w:val="000000" w:themeColor="text1"/>
          <w:sz w:val="28"/>
          <w:szCs w:val="28"/>
        </w:rPr>
        <w:t>%);</w:t>
      </w:r>
    </w:p>
    <w:p w:rsidR="00B6514C" w:rsidRPr="00412BD0" w:rsidRDefault="00B6514C" w:rsidP="00B651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- хулиганств на 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6,7</w:t>
      </w:r>
      <w:r w:rsidRPr="00412BD0">
        <w:rPr>
          <w:rFonts w:ascii="Times New Roman" w:hAnsi="Times New Roman"/>
          <w:sz w:val="28"/>
          <w:szCs w:val="28"/>
        </w:rPr>
        <w:t> </w:t>
      </w:r>
      <w:r w:rsidRPr="00412BD0">
        <w:rPr>
          <w:rFonts w:ascii="Times New Roman" w:hAnsi="Times New Roman"/>
          <w:color w:val="000000" w:themeColor="text1"/>
          <w:sz w:val="28"/>
          <w:szCs w:val="28"/>
        </w:rPr>
        <w:t>% (с 1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до 1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), при снижении раскрываемости на 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8,8</w:t>
      </w:r>
      <w:r w:rsidRPr="00412BD0">
        <w:rPr>
          <w:rFonts w:ascii="Times New Roman" w:hAnsi="Times New Roman"/>
          <w:sz w:val="28"/>
          <w:szCs w:val="28"/>
        </w:rPr>
        <w:t> </w:t>
      </w:r>
      <w:r w:rsidRPr="00412BD0">
        <w:rPr>
          <w:rFonts w:ascii="Times New Roman" w:hAnsi="Times New Roman"/>
          <w:color w:val="000000" w:themeColor="text1"/>
          <w:sz w:val="28"/>
          <w:szCs w:val="28"/>
        </w:rPr>
        <w:t>% (с 6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412BD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412BD0"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5441" w:rsidRPr="00412BD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625441" w:rsidRPr="00412BD0">
        <w:rPr>
          <w:rFonts w:ascii="Times New Roman" w:hAnsi="Times New Roman"/>
          <w:color w:val="000000" w:themeColor="text1"/>
          <w:sz w:val="28"/>
          <w:szCs w:val="28"/>
        </w:rPr>
        <w:t>,9</w:t>
      </w:r>
      <w:r w:rsidRPr="00412BD0">
        <w:rPr>
          <w:rFonts w:ascii="Times New Roman" w:hAnsi="Times New Roman"/>
          <w:sz w:val="28"/>
          <w:szCs w:val="28"/>
        </w:rPr>
        <w:t> </w:t>
      </w:r>
      <w:r w:rsidRPr="00412BD0">
        <w:rPr>
          <w:rFonts w:ascii="Times New Roman" w:hAnsi="Times New Roman"/>
          <w:color w:val="000000" w:themeColor="text1"/>
          <w:sz w:val="28"/>
          <w:szCs w:val="28"/>
        </w:rPr>
        <w:t>%);</w:t>
      </w:r>
    </w:p>
    <w:p w:rsidR="00B44D86" w:rsidRPr="00412BD0" w:rsidRDefault="005D0D5D" w:rsidP="005139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2BD0">
        <w:rPr>
          <w:rFonts w:ascii="Times New Roman" w:hAnsi="Times New Roman"/>
          <w:color w:val="000000" w:themeColor="text1"/>
          <w:sz w:val="28"/>
          <w:szCs w:val="28"/>
        </w:rPr>
        <w:t>- фальшивомонетничеств</w:t>
      </w:r>
      <w:r w:rsidR="00B44D86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139,8</w:t>
      </w:r>
      <w:r w:rsidR="00A731A9" w:rsidRPr="00412BD0">
        <w:rPr>
          <w:rFonts w:ascii="Times New Roman" w:hAnsi="Times New Roman"/>
          <w:sz w:val="28"/>
          <w:szCs w:val="28"/>
        </w:rPr>
        <w:t> </w:t>
      </w:r>
      <w:r w:rsidR="00B44D86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% (с 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274</w:t>
      </w:r>
      <w:r w:rsidR="00B44D86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657</w:t>
      </w:r>
      <w:r w:rsidR="00B44D86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), при снижении раскрываемости на </w:t>
      </w:r>
      <w:r w:rsidR="00625441" w:rsidRPr="00412BD0">
        <w:rPr>
          <w:rFonts w:ascii="Times New Roman" w:hAnsi="Times New Roman"/>
          <w:color w:val="000000" w:themeColor="text1"/>
          <w:sz w:val="28"/>
          <w:szCs w:val="28"/>
        </w:rPr>
        <w:t>5,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A731A9" w:rsidRPr="00412BD0">
        <w:rPr>
          <w:rFonts w:ascii="Times New Roman" w:hAnsi="Times New Roman"/>
          <w:sz w:val="28"/>
          <w:szCs w:val="28"/>
        </w:rPr>
        <w:t> </w:t>
      </w:r>
      <w:r w:rsidR="00B44D86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% (с </w:t>
      </w:r>
      <w:r w:rsidR="00625441" w:rsidRPr="00412BD0">
        <w:rPr>
          <w:rFonts w:ascii="Times New Roman" w:hAnsi="Times New Roman"/>
          <w:color w:val="000000" w:themeColor="text1"/>
          <w:sz w:val="28"/>
          <w:szCs w:val="28"/>
        </w:rPr>
        <w:t>6,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4D86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B44D86" w:rsidRPr="00412BD0"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 w:rsidR="00B44D86" w:rsidRPr="00412B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6775" w:rsidRPr="00412BD0">
        <w:rPr>
          <w:rFonts w:ascii="Times New Roman" w:hAnsi="Times New Roman"/>
          <w:color w:val="000000" w:themeColor="text1"/>
          <w:sz w:val="28"/>
          <w:szCs w:val="28"/>
        </w:rPr>
        <w:t>1,</w:t>
      </w:r>
      <w:r w:rsidR="00412BD0" w:rsidRPr="00412BD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731A9" w:rsidRPr="00412BD0">
        <w:rPr>
          <w:rFonts w:ascii="Times New Roman" w:hAnsi="Times New Roman"/>
          <w:sz w:val="28"/>
          <w:szCs w:val="28"/>
        </w:rPr>
        <w:t> </w:t>
      </w:r>
      <w:r w:rsidR="00B44D86" w:rsidRPr="00412BD0">
        <w:rPr>
          <w:rFonts w:ascii="Times New Roman" w:hAnsi="Times New Roman"/>
          <w:color w:val="000000" w:themeColor="text1"/>
          <w:sz w:val="28"/>
          <w:szCs w:val="28"/>
        </w:rPr>
        <w:t>%).</w:t>
      </w:r>
    </w:p>
    <w:p w:rsidR="00176C26" w:rsidRPr="00C438A9" w:rsidRDefault="00F157A7" w:rsidP="00176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315CF9">
        <w:rPr>
          <w:rFonts w:ascii="Times New Roman" w:hAnsi="Times New Roman"/>
          <w:color w:val="000000" w:themeColor="text1"/>
          <w:sz w:val="28"/>
          <w:szCs w:val="28"/>
        </w:rPr>
        <w:t xml:space="preserve">Общее количество умышленных убийств снизилось на </w:t>
      </w:r>
      <w:r w:rsidR="00315CF9" w:rsidRPr="00315CF9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625441" w:rsidRPr="00315CF9">
        <w:rPr>
          <w:rFonts w:ascii="Times New Roman" w:hAnsi="Times New Roman"/>
          <w:color w:val="000000" w:themeColor="text1"/>
          <w:sz w:val="28"/>
          <w:szCs w:val="28"/>
        </w:rPr>
        <w:t>,8</w:t>
      </w:r>
      <w:r w:rsidR="00A731A9" w:rsidRPr="00315CF9">
        <w:rPr>
          <w:rFonts w:ascii="Times New Roman" w:hAnsi="Times New Roman"/>
          <w:sz w:val="28"/>
          <w:szCs w:val="28"/>
        </w:rPr>
        <w:t> </w:t>
      </w:r>
      <w:r w:rsidRPr="00315CF9">
        <w:rPr>
          <w:rFonts w:ascii="Times New Roman" w:hAnsi="Times New Roman"/>
          <w:color w:val="000000" w:themeColor="text1"/>
          <w:sz w:val="28"/>
          <w:szCs w:val="28"/>
        </w:rPr>
        <w:t xml:space="preserve">% (с </w:t>
      </w:r>
      <w:r w:rsidR="00315CF9" w:rsidRPr="00315CF9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625441" w:rsidRPr="00315CF9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315CF9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315CF9" w:rsidRPr="00315CF9">
        <w:rPr>
          <w:rFonts w:ascii="Times New Roman" w:hAnsi="Times New Roman"/>
          <w:color w:val="000000" w:themeColor="text1"/>
          <w:sz w:val="28"/>
          <w:szCs w:val="28"/>
        </w:rPr>
        <w:t>83</w:t>
      </w:r>
      <w:r w:rsidRPr="00315CF9">
        <w:rPr>
          <w:rFonts w:ascii="Times New Roman" w:hAnsi="Times New Roman"/>
          <w:color w:val="000000" w:themeColor="text1"/>
          <w:sz w:val="28"/>
          <w:szCs w:val="28"/>
        </w:rPr>
        <w:t xml:space="preserve">), при </w:t>
      </w:r>
      <w:r w:rsidR="0072456C" w:rsidRPr="00315CF9">
        <w:rPr>
          <w:rFonts w:ascii="Times New Roman" w:hAnsi="Times New Roman"/>
          <w:color w:val="000000" w:themeColor="text1"/>
          <w:sz w:val="28"/>
          <w:szCs w:val="28"/>
        </w:rPr>
        <w:t>росте</w:t>
      </w:r>
      <w:r w:rsidRPr="00315CF9">
        <w:rPr>
          <w:rFonts w:ascii="Times New Roman" w:hAnsi="Times New Roman"/>
          <w:color w:val="000000" w:themeColor="text1"/>
          <w:sz w:val="28"/>
          <w:szCs w:val="28"/>
        </w:rPr>
        <w:t xml:space="preserve"> раскрываемости на </w:t>
      </w:r>
      <w:r w:rsidR="00315CF9" w:rsidRPr="00315CF9">
        <w:rPr>
          <w:rFonts w:ascii="Times New Roman" w:hAnsi="Times New Roman"/>
          <w:color w:val="000000" w:themeColor="text1"/>
          <w:sz w:val="28"/>
          <w:szCs w:val="28"/>
        </w:rPr>
        <w:t>6,6</w:t>
      </w:r>
      <w:r w:rsidR="00315CF9" w:rsidRPr="00315CF9">
        <w:rPr>
          <w:rFonts w:ascii="Times New Roman" w:hAnsi="Times New Roman"/>
          <w:sz w:val="28"/>
          <w:szCs w:val="28"/>
        </w:rPr>
        <w:t> </w:t>
      </w:r>
      <w:r w:rsidRPr="00315CF9">
        <w:rPr>
          <w:rFonts w:ascii="Times New Roman" w:hAnsi="Times New Roman"/>
          <w:color w:val="000000" w:themeColor="text1"/>
          <w:sz w:val="28"/>
          <w:szCs w:val="28"/>
        </w:rPr>
        <w:t xml:space="preserve">% (с </w:t>
      </w:r>
      <w:r w:rsidR="00625441" w:rsidRPr="00315CF9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315CF9" w:rsidRPr="00315CF9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625441" w:rsidRPr="00315CF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15CF9" w:rsidRPr="00315CF9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315C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315CF9"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 w:rsidRPr="00315C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2456C" w:rsidRPr="00315CF9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315CF9" w:rsidRPr="00315CF9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72456C" w:rsidRPr="00315CF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15CF9" w:rsidRPr="00315CF9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315CF9" w:rsidRPr="00315CF9">
        <w:rPr>
          <w:rFonts w:ascii="Times New Roman" w:hAnsi="Times New Roman"/>
          <w:sz w:val="28"/>
          <w:szCs w:val="28"/>
        </w:rPr>
        <w:t> </w:t>
      </w:r>
      <w:r w:rsidRPr="00315CF9">
        <w:rPr>
          <w:rFonts w:ascii="Times New Roman" w:hAnsi="Times New Roman"/>
          <w:color w:val="000000" w:themeColor="text1"/>
          <w:sz w:val="28"/>
          <w:szCs w:val="28"/>
        </w:rPr>
        <w:t xml:space="preserve">%). </w:t>
      </w:r>
      <w:r w:rsidR="00176C26" w:rsidRPr="00315CF9">
        <w:rPr>
          <w:rFonts w:ascii="Times New Roman" w:hAnsi="Times New Roman"/>
          <w:sz w:val="28"/>
          <w:szCs w:val="28"/>
        </w:rPr>
        <w:t xml:space="preserve">Количество фактов причинения умышленного тяжкого вреда здоровью снизилось на </w:t>
      </w:r>
      <w:r w:rsidR="00315CF9" w:rsidRPr="00315CF9">
        <w:rPr>
          <w:rFonts w:ascii="Times New Roman" w:hAnsi="Times New Roman"/>
          <w:sz w:val="28"/>
          <w:szCs w:val="28"/>
        </w:rPr>
        <w:t>18,1</w:t>
      </w:r>
      <w:r w:rsidR="00A731A9" w:rsidRPr="00315CF9">
        <w:rPr>
          <w:rFonts w:ascii="Times New Roman" w:hAnsi="Times New Roman"/>
          <w:sz w:val="28"/>
          <w:szCs w:val="28"/>
        </w:rPr>
        <w:t> </w:t>
      </w:r>
      <w:r w:rsidR="00176C26" w:rsidRPr="00315CF9">
        <w:rPr>
          <w:rFonts w:ascii="Times New Roman" w:hAnsi="Times New Roman"/>
          <w:sz w:val="28"/>
          <w:szCs w:val="28"/>
        </w:rPr>
        <w:t xml:space="preserve">% </w:t>
      </w:r>
      <w:r w:rsidR="00560B8B">
        <w:rPr>
          <w:rFonts w:ascii="Times New Roman" w:hAnsi="Times New Roman"/>
          <w:sz w:val="28"/>
          <w:szCs w:val="28"/>
        </w:rPr>
        <w:br/>
      </w:r>
      <w:r w:rsidR="00176C26" w:rsidRPr="00315CF9">
        <w:rPr>
          <w:rFonts w:ascii="Times New Roman" w:hAnsi="Times New Roman"/>
          <w:sz w:val="28"/>
          <w:szCs w:val="28"/>
        </w:rPr>
        <w:t xml:space="preserve">(с </w:t>
      </w:r>
      <w:r w:rsidR="00625441" w:rsidRPr="00315CF9">
        <w:rPr>
          <w:rFonts w:ascii="Times New Roman" w:hAnsi="Times New Roman"/>
          <w:sz w:val="28"/>
          <w:szCs w:val="28"/>
        </w:rPr>
        <w:t>2</w:t>
      </w:r>
      <w:r w:rsidR="00315CF9" w:rsidRPr="00315CF9">
        <w:rPr>
          <w:rFonts w:ascii="Times New Roman" w:hAnsi="Times New Roman"/>
          <w:sz w:val="28"/>
          <w:szCs w:val="28"/>
        </w:rPr>
        <w:t xml:space="preserve">65 </w:t>
      </w:r>
      <w:r w:rsidR="00176C26" w:rsidRPr="00315CF9">
        <w:rPr>
          <w:rFonts w:ascii="Times New Roman" w:hAnsi="Times New Roman"/>
          <w:sz w:val="28"/>
          <w:szCs w:val="28"/>
        </w:rPr>
        <w:t xml:space="preserve">до </w:t>
      </w:r>
      <w:r w:rsidR="00625441" w:rsidRPr="00315CF9">
        <w:rPr>
          <w:rFonts w:ascii="Times New Roman" w:hAnsi="Times New Roman"/>
          <w:sz w:val="28"/>
          <w:szCs w:val="28"/>
        </w:rPr>
        <w:t>2</w:t>
      </w:r>
      <w:r w:rsidR="00315CF9" w:rsidRPr="00315CF9">
        <w:rPr>
          <w:rFonts w:ascii="Times New Roman" w:hAnsi="Times New Roman"/>
          <w:sz w:val="28"/>
          <w:szCs w:val="28"/>
        </w:rPr>
        <w:t>17</w:t>
      </w:r>
      <w:r w:rsidR="00176C26" w:rsidRPr="00315CF9">
        <w:rPr>
          <w:rFonts w:ascii="Times New Roman" w:hAnsi="Times New Roman"/>
          <w:sz w:val="28"/>
          <w:szCs w:val="28"/>
        </w:rPr>
        <w:t xml:space="preserve">), при этом </w:t>
      </w:r>
      <w:r w:rsidR="002E3FC7" w:rsidRPr="00315CF9">
        <w:rPr>
          <w:rFonts w:ascii="Times New Roman" w:hAnsi="Times New Roman"/>
          <w:sz w:val="28"/>
          <w:szCs w:val="28"/>
        </w:rPr>
        <w:t xml:space="preserve">их </w:t>
      </w:r>
      <w:r w:rsidR="00176C26" w:rsidRPr="00315CF9">
        <w:rPr>
          <w:rFonts w:ascii="Times New Roman" w:hAnsi="Times New Roman"/>
          <w:sz w:val="28"/>
          <w:szCs w:val="28"/>
        </w:rPr>
        <w:t xml:space="preserve">раскрываемость возросла на </w:t>
      </w:r>
      <w:r w:rsidR="00315CF9" w:rsidRPr="00315CF9">
        <w:rPr>
          <w:rFonts w:ascii="Times New Roman" w:hAnsi="Times New Roman"/>
          <w:sz w:val="28"/>
          <w:szCs w:val="28"/>
        </w:rPr>
        <w:t>4</w:t>
      </w:r>
      <w:r w:rsidR="00625441" w:rsidRPr="00315CF9">
        <w:rPr>
          <w:rFonts w:ascii="Times New Roman" w:hAnsi="Times New Roman"/>
          <w:sz w:val="28"/>
          <w:szCs w:val="28"/>
        </w:rPr>
        <w:t>,5</w:t>
      </w:r>
      <w:r w:rsidR="00A731A9" w:rsidRPr="00315CF9">
        <w:rPr>
          <w:rFonts w:ascii="Times New Roman" w:hAnsi="Times New Roman"/>
          <w:sz w:val="28"/>
          <w:szCs w:val="28"/>
        </w:rPr>
        <w:t> </w:t>
      </w:r>
      <w:r w:rsidR="00176C26" w:rsidRPr="00315CF9">
        <w:rPr>
          <w:rFonts w:ascii="Times New Roman" w:hAnsi="Times New Roman"/>
          <w:sz w:val="28"/>
          <w:szCs w:val="28"/>
        </w:rPr>
        <w:t xml:space="preserve">% (с </w:t>
      </w:r>
      <w:r w:rsidR="00126001" w:rsidRPr="00315CF9">
        <w:rPr>
          <w:rFonts w:ascii="Times New Roman" w:hAnsi="Times New Roman"/>
          <w:sz w:val="28"/>
          <w:szCs w:val="28"/>
        </w:rPr>
        <w:t>9</w:t>
      </w:r>
      <w:r w:rsidR="00315CF9" w:rsidRPr="00315CF9">
        <w:rPr>
          <w:rFonts w:ascii="Times New Roman" w:hAnsi="Times New Roman"/>
          <w:sz w:val="28"/>
          <w:szCs w:val="28"/>
        </w:rPr>
        <w:t>2</w:t>
      </w:r>
      <w:r w:rsidR="00126001" w:rsidRPr="00315CF9">
        <w:rPr>
          <w:rFonts w:ascii="Times New Roman" w:hAnsi="Times New Roman"/>
          <w:sz w:val="28"/>
          <w:szCs w:val="28"/>
        </w:rPr>
        <w:t>,</w:t>
      </w:r>
      <w:r w:rsidR="00315CF9" w:rsidRPr="00315CF9">
        <w:rPr>
          <w:rFonts w:ascii="Times New Roman" w:hAnsi="Times New Roman"/>
          <w:sz w:val="28"/>
          <w:szCs w:val="28"/>
        </w:rPr>
        <w:t>4</w:t>
      </w:r>
      <w:r w:rsidR="00176C26" w:rsidRPr="00315C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76C26" w:rsidRPr="00315CF9">
        <w:rPr>
          <w:rFonts w:ascii="Times New Roman" w:hAnsi="Times New Roman"/>
          <w:sz w:val="28"/>
          <w:szCs w:val="28"/>
        </w:rPr>
        <w:t>до</w:t>
      </w:r>
      <w:proofErr w:type="gramEnd"/>
      <w:r w:rsidR="00176C26" w:rsidRPr="00315CF9">
        <w:rPr>
          <w:rFonts w:ascii="Times New Roman" w:hAnsi="Times New Roman"/>
          <w:sz w:val="28"/>
          <w:szCs w:val="28"/>
        </w:rPr>
        <w:t xml:space="preserve"> 9</w:t>
      </w:r>
      <w:r w:rsidR="00315CF9" w:rsidRPr="00315CF9">
        <w:rPr>
          <w:rFonts w:ascii="Times New Roman" w:hAnsi="Times New Roman"/>
          <w:sz w:val="28"/>
          <w:szCs w:val="28"/>
        </w:rPr>
        <w:t>6</w:t>
      </w:r>
      <w:r w:rsidR="00176C26" w:rsidRPr="00315CF9">
        <w:rPr>
          <w:rFonts w:ascii="Times New Roman" w:hAnsi="Times New Roman"/>
          <w:sz w:val="28"/>
          <w:szCs w:val="28"/>
        </w:rPr>
        <w:t>,</w:t>
      </w:r>
      <w:r w:rsidR="00315CF9" w:rsidRPr="00315CF9">
        <w:rPr>
          <w:rFonts w:ascii="Times New Roman" w:hAnsi="Times New Roman"/>
          <w:sz w:val="28"/>
          <w:szCs w:val="28"/>
        </w:rPr>
        <w:t>9</w:t>
      </w:r>
      <w:r w:rsidR="00A731A9" w:rsidRPr="00315CF9">
        <w:rPr>
          <w:rFonts w:ascii="Times New Roman" w:hAnsi="Times New Roman"/>
          <w:sz w:val="28"/>
          <w:szCs w:val="28"/>
        </w:rPr>
        <w:t> </w:t>
      </w:r>
      <w:r w:rsidR="00176C26" w:rsidRPr="00315CF9">
        <w:rPr>
          <w:rFonts w:ascii="Times New Roman" w:hAnsi="Times New Roman"/>
          <w:sz w:val="28"/>
          <w:szCs w:val="28"/>
        </w:rPr>
        <w:t xml:space="preserve">%). </w:t>
      </w:r>
    </w:p>
    <w:p w:rsidR="009F5994" w:rsidRPr="00C438A9" w:rsidRDefault="002E3800" w:rsidP="005139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proofErr w:type="gramStart"/>
      <w:r w:rsidRPr="00315CF9">
        <w:rPr>
          <w:rFonts w:ascii="Times New Roman" w:hAnsi="Times New Roman"/>
          <w:color w:val="000000" w:themeColor="text1"/>
          <w:sz w:val="28"/>
          <w:szCs w:val="28"/>
        </w:rPr>
        <w:t>Рост изнасилований отмечен на территориях</w:t>
      </w:r>
      <w:r w:rsidR="00FA0B75" w:rsidRPr="00315C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57A7" w:rsidRPr="00315CF9">
        <w:rPr>
          <w:rFonts w:ascii="Times New Roman" w:hAnsi="Times New Roman"/>
          <w:color w:val="000000" w:themeColor="text1"/>
          <w:sz w:val="28"/>
          <w:szCs w:val="28"/>
        </w:rPr>
        <w:t>Александровского (+100,0</w:t>
      </w:r>
      <w:r w:rsidR="00A731A9" w:rsidRPr="00315CF9">
        <w:rPr>
          <w:rFonts w:ascii="Times New Roman" w:hAnsi="Times New Roman"/>
          <w:sz w:val="28"/>
          <w:szCs w:val="28"/>
        </w:rPr>
        <w:t> </w:t>
      </w:r>
      <w:r w:rsidR="00F157A7" w:rsidRPr="00315CF9">
        <w:rPr>
          <w:rFonts w:ascii="Times New Roman" w:hAnsi="Times New Roman"/>
          <w:color w:val="000000" w:themeColor="text1"/>
          <w:sz w:val="28"/>
          <w:szCs w:val="28"/>
        </w:rPr>
        <w:t>%;</w:t>
      </w:r>
      <w:r w:rsidR="009D13D0" w:rsidRPr="00315C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05E0">
        <w:rPr>
          <w:rFonts w:ascii="Times New Roman" w:hAnsi="Times New Roman"/>
          <w:color w:val="000000" w:themeColor="text1"/>
          <w:sz w:val="28"/>
          <w:szCs w:val="28"/>
        </w:rPr>
        <w:br/>
      </w:r>
      <w:r w:rsidR="00F157A7" w:rsidRPr="00315CF9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F157A7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0 до 1), </w:t>
      </w:r>
      <w:r w:rsidR="00FA0B75" w:rsidRPr="005405E0">
        <w:rPr>
          <w:rFonts w:ascii="Times New Roman" w:hAnsi="Times New Roman"/>
          <w:color w:val="000000" w:themeColor="text1"/>
          <w:sz w:val="28"/>
          <w:szCs w:val="28"/>
        </w:rPr>
        <w:t>Апанасенковского (+100,0</w:t>
      </w:r>
      <w:r w:rsidR="00A731A9" w:rsidRPr="005405E0">
        <w:rPr>
          <w:rFonts w:ascii="Times New Roman" w:hAnsi="Times New Roman"/>
          <w:sz w:val="28"/>
          <w:szCs w:val="28"/>
        </w:rPr>
        <w:t> </w:t>
      </w:r>
      <w:r w:rsidR="00FA0B75" w:rsidRPr="005405E0">
        <w:rPr>
          <w:rFonts w:ascii="Times New Roman" w:hAnsi="Times New Roman"/>
          <w:color w:val="000000" w:themeColor="text1"/>
          <w:sz w:val="28"/>
          <w:szCs w:val="28"/>
        </w:rPr>
        <w:t>%; с 0 до 1),</w:t>
      </w:r>
      <w:r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0B75" w:rsidRPr="005405E0">
        <w:rPr>
          <w:rFonts w:ascii="Times New Roman" w:hAnsi="Times New Roman"/>
          <w:color w:val="000000" w:themeColor="text1"/>
          <w:sz w:val="28"/>
          <w:szCs w:val="28"/>
        </w:rPr>
        <w:t>Курского (+100,0</w:t>
      </w:r>
      <w:r w:rsidR="00A731A9" w:rsidRPr="005405E0">
        <w:rPr>
          <w:rFonts w:ascii="Times New Roman" w:hAnsi="Times New Roman"/>
          <w:sz w:val="28"/>
          <w:szCs w:val="28"/>
        </w:rPr>
        <w:t> </w:t>
      </w:r>
      <w:r w:rsidR="00FA0B75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%; с 0 до 1), </w:t>
      </w:r>
      <w:r w:rsidRPr="005405E0">
        <w:rPr>
          <w:rFonts w:ascii="Times New Roman" w:hAnsi="Times New Roman"/>
          <w:color w:val="000000" w:themeColor="text1"/>
          <w:sz w:val="28"/>
          <w:szCs w:val="28"/>
        </w:rPr>
        <w:t>Предгорного (+100,0</w:t>
      </w:r>
      <w:r w:rsidR="00A731A9" w:rsidRPr="005405E0">
        <w:rPr>
          <w:rFonts w:ascii="Times New Roman" w:hAnsi="Times New Roman"/>
          <w:sz w:val="28"/>
          <w:szCs w:val="28"/>
        </w:rPr>
        <w:t> </w:t>
      </w:r>
      <w:r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%; с 0 до </w:t>
      </w:r>
      <w:r w:rsidR="000D67C2" w:rsidRPr="005405E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5405E0" w:rsidRPr="005405E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FA0B75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районов, </w:t>
      </w:r>
      <w:r w:rsidR="000F6A27" w:rsidRPr="00315CF9">
        <w:rPr>
          <w:rFonts w:ascii="Times New Roman" w:hAnsi="Times New Roman"/>
          <w:color w:val="000000" w:themeColor="text1"/>
          <w:sz w:val="28"/>
          <w:szCs w:val="28"/>
        </w:rPr>
        <w:t>Ипатовского (+100,0</w:t>
      </w:r>
      <w:r w:rsidR="00A731A9" w:rsidRPr="00315CF9">
        <w:rPr>
          <w:rFonts w:ascii="Times New Roman" w:hAnsi="Times New Roman"/>
          <w:sz w:val="28"/>
          <w:szCs w:val="28"/>
        </w:rPr>
        <w:t> </w:t>
      </w:r>
      <w:r w:rsidR="000F6A27" w:rsidRPr="00315CF9">
        <w:rPr>
          <w:rFonts w:ascii="Times New Roman" w:hAnsi="Times New Roman"/>
          <w:color w:val="000000" w:themeColor="text1"/>
          <w:sz w:val="28"/>
          <w:szCs w:val="28"/>
        </w:rPr>
        <w:t>%; с 0 до 1), Кировского (+100,0</w:t>
      </w:r>
      <w:r w:rsidR="004A6142" w:rsidRPr="00315CF9">
        <w:rPr>
          <w:rFonts w:ascii="Times New Roman" w:hAnsi="Times New Roman"/>
          <w:sz w:val="28"/>
          <w:szCs w:val="28"/>
        </w:rPr>
        <w:t> </w:t>
      </w:r>
      <w:r w:rsidR="000F6A27" w:rsidRPr="00315CF9">
        <w:rPr>
          <w:rFonts w:ascii="Times New Roman" w:hAnsi="Times New Roman"/>
          <w:color w:val="000000" w:themeColor="text1"/>
          <w:sz w:val="28"/>
          <w:szCs w:val="28"/>
        </w:rPr>
        <w:t xml:space="preserve">%; с 0 до </w:t>
      </w:r>
      <w:r w:rsidR="00315CF9" w:rsidRPr="00315CF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F6A27" w:rsidRPr="00315CF9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8A6ABC">
        <w:rPr>
          <w:rFonts w:ascii="Times New Roman" w:hAnsi="Times New Roman"/>
          <w:color w:val="000000" w:themeColor="text1"/>
          <w:sz w:val="28"/>
          <w:szCs w:val="28"/>
        </w:rPr>
        <w:t>Минераловодского (+50,0</w:t>
      </w:r>
      <w:r w:rsidR="008A6ABC" w:rsidRPr="00412BD0">
        <w:rPr>
          <w:rFonts w:ascii="Times New Roman" w:hAnsi="Times New Roman"/>
          <w:sz w:val="28"/>
          <w:szCs w:val="28"/>
        </w:rPr>
        <w:t> </w:t>
      </w:r>
      <w:r w:rsidR="008A6ABC">
        <w:rPr>
          <w:rFonts w:ascii="Times New Roman" w:hAnsi="Times New Roman"/>
          <w:color w:val="000000" w:themeColor="text1"/>
          <w:sz w:val="28"/>
          <w:szCs w:val="28"/>
        </w:rPr>
        <w:t>%; с 2 до 3</w:t>
      </w:r>
      <w:r w:rsidR="008A6ABC" w:rsidRPr="008A6ABC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2239B3" w:rsidRPr="005405E0">
        <w:rPr>
          <w:rFonts w:ascii="Times New Roman" w:hAnsi="Times New Roman"/>
          <w:color w:val="000000" w:themeColor="text1"/>
          <w:sz w:val="28"/>
          <w:szCs w:val="28"/>
        </w:rPr>
        <w:t>Петровского (+100,0</w:t>
      </w:r>
      <w:r w:rsidR="002239B3" w:rsidRPr="005405E0">
        <w:rPr>
          <w:rFonts w:ascii="Times New Roman" w:hAnsi="Times New Roman"/>
          <w:sz w:val="28"/>
          <w:szCs w:val="28"/>
        </w:rPr>
        <w:t> </w:t>
      </w:r>
      <w:r w:rsidR="002239B3" w:rsidRPr="005405E0">
        <w:rPr>
          <w:rFonts w:ascii="Times New Roman" w:hAnsi="Times New Roman"/>
          <w:color w:val="000000" w:themeColor="text1"/>
          <w:sz w:val="28"/>
          <w:szCs w:val="28"/>
        </w:rPr>
        <w:t>%;</w:t>
      </w:r>
      <w:proofErr w:type="gramEnd"/>
      <w:r w:rsidR="002239B3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r w:rsidR="008A6ABC" w:rsidRPr="005405E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239B3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до 2), </w:t>
      </w:r>
      <w:r w:rsidR="00FA0B75" w:rsidRPr="005405E0">
        <w:rPr>
          <w:rFonts w:ascii="Times New Roman" w:hAnsi="Times New Roman"/>
          <w:color w:val="000000" w:themeColor="text1"/>
          <w:sz w:val="28"/>
          <w:szCs w:val="28"/>
        </w:rPr>
        <w:t>Советского (+100,0</w:t>
      </w:r>
      <w:r w:rsidR="00A731A9" w:rsidRPr="005405E0">
        <w:rPr>
          <w:rFonts w:ascii="Times New Roman" w:hAnsi="Times New Roman"/>
          <w:sz w:val="28"/>
          <w:szCs w:val="28"/>
        </w:rPr>
        <w:t> </w:t>
      </w:r>
      <w:r w:rsidR="00FA0B75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%; с 0 до </w:t>
      </w:r>
      <w:r w:rsidR="008D1AA2" w:rsidRPr="005405E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A0B75" w:rsidRPr="005405E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городских округов</w:t>
      </w:r>
      <w:r w:rsidR="00FA0B75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D1AA2" w:rsidRPr="005405E0">
        <w:rPr>
          <w:rFonts w:ascii="Times New Roman" w:hAnsi="Times New Roman"/>
          <w:color w:val="000000" w:themeColor="text1"/>
          <w:sz w:val="28"/>
          <w:szCs w:val="28"/>
        </w:rPr>
        <w:t>Ленинского (+100,0</w:t>
      </w:r>
      <w:r w:rsidR="00A731A9" w:rsidRPr="005405E0">
        <w:rPr>
          <w:rFonts w:ascii="Times New Roman" w:hAnsi="Times New Roman"/>
          <w:sz w:val="28"/>
          <w:szCs w:val="28"/>
        </w:rPr>
        <w:t> </w:t>
      </w:r>
      <w:r w:rsidR="008D1AA2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%; с 0 до </w:t>
      </w:r>
      <w:r w:rsidR="002239B3" w:rsidRPr="005405E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D1AA2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FA0B75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Октябрьского </w:t>
      </w:r>
      <w:r w:rsidR="008D1AA2" w:rsidRPr="005405E0">
        <w:rPr>
          <w:rFonts w:ascii="Times New Roman" w:hAnsi="Times New Roman"/>
          <w:color w:val="000000" w:themeColor="text1"/>
          <w:sz w:val="28"/>
          <w:szCs w:val="28"/>
        </w:rPr>
        <w:t>(+</w:t>
      </w:r>
      <w:r w:rsidR="00435E29" w:rsidRPr="005405E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A6ABC" w:rsidRPr="005405E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35E29" w:rsidRPr="005405E0">
        <w:rPr>
          <w:rFonts w:ascii="Times New Roman" w:hAnsi="Times New Roman"/>
          <w:color w:val="000000" w:themeColor="text1"/>
          <w:sz w:val="28"/>
          <w:szCs w:val="28"/>
        </w:rPr>
        <w:t>0,0</w:t>
      </w:r>
      <w:r w:rsidR="004A6142" w:rsidRPr="005405E0">
        <w:rPr>
          <w:rFonts w:ascii="Times New Roman" w:hAnsi="Times New Roman"/>
          <w:sz w:val="28"/>
          <w:szCs w:val="28"/>
        </w:rPr>
        <w:t> </w:t>
      </w:r>
      <w:r w:rsidR="008D1AA2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%; с </w:t>
      </w:r>
      <w:r w:rsidR="00435E29" w:rsidRPr="005405E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D1AA2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8A6ABC" w:rsidRPr="005405E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95EE8" w:rsidRPr="005405E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0B96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районов города Ставрополя, городов Ессентуки (+100,0</w:t>
      </w:r>
      <w:r w:rsidR="00A731A9" w:rsidRPr="005405E0">
        <w:rPr>
          <w:rFonts w:ascii="Times New Roman" w:hAnsi="Times New Roman"/>
          <w:sz w:val="28"/>
          <w:szCs w:val="28"/>
        </w:rPr>
        <w:t> </w:t>
      </w:r>
      <w:r w:rsidR="000D0B96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%; </w:t>
      </w:r>
      <w:proofErr w:type="gramStart"/>
      <w:r w:rsidR="000D0B96" w:rsidRPr="005405E0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="000D0B96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0 до </w:t>
      </w:r>
      <w:r w:rsidR="002239B3" w:rsidRPr="005405E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D0B96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2239B3" w:rsidRPr="005405E0">
        <w:rPr>
          <w:rFonts w:ascii="Times New Roman" w:hAnsi="Times New Roman"/>
          <w:color w:val="000000" w:themeColor="text1"/>
          <w:sz w:val="28"/>
          <w:szCs w:val="28"/>
        </w:rPr>
        <w:t>Ставрополя</w:t>
      </w:r>
      <w:r w:rsidR="008A3635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(+</w:t>
      </w:r>
      <w:r w:rsidR="005405E0" w:rsidRPr="005405E0">
        <w:rPr>
          <w:rFonts w:ascii="Times New Roman" w:hAnsi="Times New Roman"/>
          <w:color w:val="000000" w:themeColor="text1"/>
          <w:sz w:val="28"/>
          <w:szCs w:val="28"/>
        </w:rPr>
        <w:t>83,3</w:t>
      </w:r>
      <w:r w:rsidR="008A3635" w:rsidRPr="005405E0">
        <w:rPr>
          <w:rFonts w:ascii="Times New Roman" w:hAnsi="Times New Roman"/>
          <w:color w:val="000000" w:themeColor="text1"/>
          <w:sz w:val="28"/>
          <w:szCs w:val="28"/>
        </w:rPr>
        <w:t>%;</w:t>
      </w:r>
      <w:r w:rsidR="005E26F4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3635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35E29" w:rsidRPr="005405E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D67C2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2239B3" w:rsidRPr="005405E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405E0" w:rsidRPr="005405E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D67C2" w:rsidRPr="005405E0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5257A6" w:rsidRPr="005405E0" w:rsidRDefault="005257A6" w:rsidP="005139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Общее количество преступлений, предусмотренных </w:t>
      </w:r>
      <w:r w:rsidRPr="005405E0">
        <w:rPr>
          <w:rFonts w:ascii="Times New Roman" w:hAnsi="Times New Roman"/>
          <w:b/>
          <w:color w:val="000000" w:themeColor="text1"/>
          <w:sz w:val="28"/>
          <w:szCs w:val="28"/>
        </w:rPr>
        <w:t>ст. 161 УК РФ</w:t>
      </w:r>
      <w:r w:rsidR="00E95EE8" w:rsidRPr="005405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D0B96" w:rsidRPr="005405E0">
        <w:rPr>
          <w:rFonts w:ascii="Times New Roman" w:hAnsi="Times New Roman"/>
          <w:color w:val="000000" w:themeColor="text1"/>
          <w:sz w:val="28"/>
          <w:szCs w:val="28"/>
        </w:rPr>
        <w:t>снизилось</w:t>
      </w:r>
      <w:r w:rsidR="00F157A7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5405E0" w:rsidRPr="005405E0">
        <w:rPr>
          <w:rFonts w:ascii="Times New Roman" w:hAnsi="Times New Roman"/>
          <w:color w:val="000000" w:themeColor="text1"/>
          <w:sz w:val="28"/>
          <w:szCs w:val="28"/>
        </w:rPr>
        <w:t>12,5</w:t>
      </w:r>
      <w:r w:rsidR="004A6142" w:rsidRPr="005405E0">
        <w:rPr>
          <w:rFonts w:ascii="Times New Roman" w:hAnsi="Times New Roman"/>
          <w:sz w:val="28"/>
          <w:szCs w:val="28"/>
        </w:rPr>
        <w:t> </w:t>
      </w:r>
      <w:r w:rsidR="00F157A7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617AAE" w:rsidRPr="005405E0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F157A7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5405E0" w:rsidRPr="005405E0">
        <w:rPr>
          <w:rFonts w:ascii="Times New Roman" w:hAnsi="Times New Roman"/>
          <w:color w:val="000000" w:themeColor="text1"/>
          <w:sz w:val="28"/>
          <w:szCs w:val="28"/>
        </w:rPr>
        <w:t>518</w:t>
      </w:r>
      <w:r w:rsidR="00F157A7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5405E0" w:rsidRPr="005405E0">
        <w:rPr>
          <w:rFonts w:ascii="Times New Roman" w:hAnsi="Times New Roman"/>
          <w:color w:val="000000" w:themeColor="text1"/>
          <w:sz w:val="28"/>
          <w:szCs w:val="28"/>
        </w:rPr>
        <w:t>45</w:t>
      </w:r>
      <w:r w:rsidR="00625441" w:rsidRPr="005405E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F157A7" w:rsidRPr="005405E0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при этом их раскрываемость повысилась на </w:t>
      </w:r>
      <w:r w:rsidR="005405E0" w:rsidRPr="005405E0">
        <w:rPr>
          <w:rFonts w:ascii="Times New Roman" w:hAnsi="Times New Roman"/>
          <w:color w:val="000000" w:themeColor="text1"/>
          <w:sz w:val="28"/>
          <w:szCs w:val="28"/>
        </w:rPr>
        <w:t>6,7</w:t>
      </w:r>
      <w:r w:rsidR="004A6142" w:rsidRPr="005405E0">
        <w:rPr>
          <w:rFonts w:ascii="Times New Roman" w:hAnsi="Times New Roman"/>
          <w:sz w:val="28"/>
          <w:szCs w:val="28"/>
        </w:rPr>
        <w:t> </w:t>
      </w:r>
      <w:r w:rsidRPr="005405E0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617AAE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(с </w:t>
      </w:r>
      <w:r w:rsidR="000D67C2" w:rsidRPr="005405E0">
        <w:rPr>
          <w:rFonts w:ascii="Times New Roman" w:hAnsi="Times New Roman"/>
          <w:color w:val="000000" w:themeColor="text1"/>
          <w:sz w:val="28"/>
          <w:szCs w:val="28"/>
        </w:rPr>
        <w:t>69</w:t>
      </w:r>
      <w:r w:rsidR="000D0B96" w:rsidRPr="005405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405E0" w:rsidRPr="005405E0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5405E0"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05E0" w:rsidRPr="005405E0">
        <w:rPr>
          <w:rFonts w:ascii="Times New Roman" w:hAnsi="Times New Roman"/>
          <w:color w:val="000000" w:themeColor="text1"/>
          <w:sz w:val="28"/>
          <w:szCs w:val="28"/>
        </w:rPr>
        <w:t>75</w:t>
      </w:r>
      <w:r w:rsidR="000D0B96" w:rsidRPr="005405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25441" w:rsidRPr="005405E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4A6142" w:rsidRPr="005405E0">
        <w:rPr>
          <w:rFonts w:ascii="Times New Roman" w:hAnsi="Times New Roman"/>
          <w:sz w:val="28"/>
          <w:szCs w:val="28"/>
        </w:rPr>
        <w:t> </w:t>
      </w:r>
      <w:r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%). </w:t>
      </w:r>
      <w:r w:rsidR="004867FD" w:rsidRPr="005405E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аскрываемость указанных преступлений снизилась на территориях </w:t>
      </w:r>
      <w:r w:rsidR="002E3800" w:rsidRPr="005405E0">
        <w:rPr>
          <w:rFonts w:ascii="Times New Roman" w:hAnsi="Times New Roman"/>
          <w:color w:val="000000" w:themeColor="text1"/>
          <w:sz w:val="28"/>
          <w:szCs w:val="28"/>
        </w:rPr>
        <w:t>Але</w:t>
      </w:r>
      <w:r w:rsidR="00473C29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ксандровского </w:t>
      </w:r>
      <w:r w:rsidR="00797417" w:rsidRPr="005405E0">
        <w:rPr>
          <w:rFonts w:ascii="Times New Roman" w:hAnsi="Times New Roman"/>
          <w:color w:val="000000" w:themeColor="text1"/>
          <w:sz w:val="28"/>
          <w:szCs w:val="28"/>
        </w:rPr>
        <w:t>(-</w:t>
      </w:r>
      <w:r w:rsidR="005405E0" w:rsidRPr="005405E0">
        <w:rPr>
          <w:rFonts w:ascii="Times New Roman" w:hAnsi="Times New Roman"/>
          <w:color w:val="000000" w:themeColor="text1"/>
          <w:sz w:val="28"/>
          <w:szCs w:val="28"/>
        </w:rPr>
        <w:t>20,0</w:t>
      </w:r>
      <w:r w:rsidR="004A6142" w:rsidRPr="005405E0">
        <w:rPr>
          <w:rFonts w:ascii="Times New Roman" w:hAnsi="Times New Roman"/>
          <w:sz w:val="28"/>
          <w:szCs w:val="28"/>
        </w:rPr>
        <w:t> </w:t>
      </w:r>
      <w:r w:rsidR="00797417" w:rsidRPr="005405E0">
        <w:rPr>
          <w:rFonts w:ascii="Times New Roman" w:hAnsi="Times New Roman"/>
          <w:color w:val="000000" w:themeColor="text1"/>
          <w:sz w:val="28"/>
          <w:szCs w:val="28"/>
        </w:rPr>
        <w:t>%)</w:t>
      </w:r>
      <w:r w:rsidR="000D67C2" w:rsidRPr="005405E0">
        <w:rPr>
          <w:rFonts w:ascii="Times New Roman" w:hAnsi="Times New Roman"/>
          <w:color w:val="000000" w:themeColor="text1"/>
          <w:sz w:val="28"/>
          <w:szCs w:val="28"/>
        </w:rPr>
        <w:t>, Грачевского (-2</w:t>
      </w:r>
      <w:r w:rsidR="006D2B6E" w:rsidRPr="005405E0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0D67C2" w:rsidRPr="005405E0">
        <w:rPr>
          <w:rFonts w:ascii="Times New Roman" w:hAnsi="Times New Roman"/>
          <w:color w:val="000000" w:themeColor="text1"/>
          <w:sz w:val="28"/>
          <w:szCs w:val="28"/>
        </w:rPr>
        <w:t>,0</w:t>
      </w:r>
      <w:r w:rsidR="004A6142" w:rsidRPr="005405E0">
        <w:rPr>
          <w:rFonts w:ascii="Times New Roman" w:hAnsi="Times New Roman"/>
          <w:sz w:val="28"/>
          <w:szCs w:val="28"/>
        </w:rPr>
        <w:t> </w:t>
      </w:r>
      <w:r w:rsidR="000D67C2" w:rsidRPr="005405E0">
        <w:rPr>
          <w:rFonts w:ascii="Times New Roman" w:hAnsi="Times New Roman"/>
          <w:color w:val="000000" w:themeColor="text1"/>
          <w:sz w:val="28"/>
          <w:szCs w:val="28"/>
        </w:rPr>
        <w:t>%)</w:t>
      </w:r>
      <w:r w:rsidR="006D2B6E" w:rsidRPr="005405E0">
        <w:rPr>
          <w:rFonts w:ascii="Times New Roman" w:hAnsi="Times New Roman"/>
          <w:color w:val="000000" w:themeColor="text1"/>
          <w:sz w:val="28"/>
          <w:szCs w:val="28"/>
        </w:rPr>
        <w:t>, Кочубеевского</w:t>
      </w:r>
      <w:r w:rsidR="00435E29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D33E4">
        <w:rPr>
          <w:rFonts w:ascii="Times New Roman" w:hAnsi="Times New Roman"/>
          <w:color w:val="000000" w:themeColor="text1"/>
          <w:sz w:val="28"/>
          <w:szCs w:val="28"/>
        </w:rPr>
        <w:br/>
      </w:r>
      <w:r w:rsidR="006D2B6E" w:rsidRPr="005405E0">
        <w:rPr>
          <w:rFonts w:ascii="Times New Roman" w:hAnsi="Times New Roman"/>
          <w:color w:val="000000" w:themeColor="text1"/>
          <w:sz w:val="28"/>
          <w:szCs w:val="28"/>
        </w:rPr>
        <w:t>(-</w:t>
      </w:r>
      <w:r w:rsidR="005405E0" w:rsidRPr="005405E0">
        <w:rPr>
          <w:rFonts w:ascii="Times New Roman" w:hAnsi="Times New Roman"/>
          <w:color w:val="000000" w:themeColor="text1"/>
          <w:sz w:val="28"/>
          <w:szCs w:val="28"/>
        </w:rPr>
        <w:t>40</w:t>
      </w:r>
      <w:r w:rsidR="006D2B6E" w:rsidRPr="005405E0">
        <w:rPr>
          <w:rFonts w:ascii="Times New Roman" w:hAnsi="Times New Roman"/>
          <w:color w:val="000000" w:themeColor="text1"/>
          <w:sz w:val="28"/>
          <w:szCs w:val="28"/>
        </w:rPr>
        <w:t>,0</w:t>
      </w:r>
      <w:r w:rsidR="006D2B6E" w:rsidRPr="005405E0">
        <w:rPr>
          <w:rFonts w:ascii="Times New Roman" w:hAnsi="Times New Roman"/>
          <w:sz w:val="28"/>
          <w:szCs w:val="28"/>
        </w:rPr>
        <w:t> </w:t>
      </w:r>
      <w:r w:rsidR="006D2B6E" w:rsidRPr="005405E0">
        <w:rPr>
          <w:rFonts w:ascii="Times New Roman" w:hAnsi="Times New Roman"/>
          <w:color w:val="000000" w:themeColor="text1"/>
          <w:sz w:val="28"/>
          <w:szCs w:val="28"/>
        </w:rPr>
        <w:t>%)</w:t>
      </w:r>
      <w:r w:rsidR="00797417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3C29" w:rsidRPr="005405E0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="000D67C2" w:rsidRPr="005405E0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2E3800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97417" w:rsidRPr="005405E0">
        <w:rPr>
          <w:rFonts w:ascii="Times New Roman" w:hAnsi="Times New Roman"/>
          <w:color w:val="000000" w:themeColor="text1"/>
          <w:sz w:val="28"/>
          <w:szCs w:val="28"/>
        </w:rPr>
        <w:t>Благодарненского (-</w:t>
      </w:r>
      <w:r w:rsidR="006D2B6E" w:rsidRPr="005405E0">
        <w:rPr>
          <w:rFonts w:ascii="Times New Roman" w:hAnsi="Times New Roman"/>
          <w:color w:val="000000" w:themeColor="text1"/>
          <w:sz w:val="28"/>
          <w:szCs w:val="28"/>
        </w:rPr>
        <w:t>33,3</w:t>
      </w:r>
      <w:r w:rsidR="004A6142" w:rsidRPr="005405E0">
        <w:rPr>
          <w:rFonts w:ascii="Times New Roman" w:hAnsi="Times New Roman"/>
          <w:sz w:val="28"/>
          <w:szCs w:val="28"/>
        </w:rPr>
        <w:t> </w:t>
      </w:r>
      <w:r w:rsidR="00797417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%), </w:t>
      </w:r>
      <w:proofErr w:type="gramStart"/>
      <w:r w:rsidR="006D2B6E" w:rsidRPr="005405E0">
        <w:rPr>
          <w:rFonts w:ascii="Times New Roman" w:hAnsi="Times New Roman"/>
          <w:color w:val="000000" w:themeColor="text1"/>
          <w:sz w:val="28"/>
          <w:szCs w:val="28"/>
        </w:rPr>
        <w:t>Георгиевского</w:t>
      </w:r>
      <w:proofErr w:type="gramEnd"/>
      <w:r w:rsidR="006D2B6E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(-</w:t>
      </w:r>
      <w:r w:rsidR="005405E0" w:rsidRPr="005405E0">
        <w:rPr>
          <w:rFonts w:ascii="Times New Roman" w:hAnsi="Times New Roman"/>
          <w:color w:val="000000" w:themeColor="text1"/>
          <w:sz w:val="28"/>
          <w:szCs w:val="28"/>
        </w:rPr>
        <w:t>11,7</w:t>
      </w:r>
      <w:r w:rsidR="006D2B6E" w:rsidRPr="005405E0">
        <w:rPr>
          <w:rFonts w:ascii="Times New Roman" w:hAnsi="Times New Roman"/>
          <w:sz w:val="28"/>
          <w:szCs w:val="28"/>
        </w:rPr>
        <w:t> </w:t>
      </w:r>
      <w:r w:rsidR="006D2B6E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%), </w:t>
      </w:r>
      <w:r w:rsidR="00435E29" w:rsidRPr="005405E0">
        <w:rPr>
          <w:rFonts w:ascii="Times New Roman" w:hAnsi="Times New Roman"/>
          <w:color w:val="000000" w:themeColor="text1"/>
          <w:sz w:val="28"/>
          <w:szCs w:val="28"/>
        </w:rPr>
        <w:t>Нефтекумского (-</w:t>
      </w:r>
      <w:r w:rsidR="005405E0" w:rsidRPr="005405E0">
        <w:rPr>
          <w:rFonts w:ascii="Times New Roman" w:hAnsi="Times New Roman"/>
          <w:color w:val="000000" w:themeColor="text1"/>
          <w:sz w:val="28"/>
          <w:szCs w:val="28"/>
        </w:rPr>
        <w:t>46,7</w:t>
      </w:r>
      <w:r w:rsidR="004A6142" w:rsidRPr="005405E0">
        <w:rPr>
          <w:rFonts w:ascii="Times New Roman" w:hAnsi="Times New Roman"/>
          <w:sz w:val="28"/>
          <w:szCs w:val="28"/>
        </w:rPr>
        <w:t> </w:t>
      </w:r>
      <w:r w:rsidR="00EB769A" w:rsidRPr="005405E0">
        <w:rPr>
          <w:rFonts w:ascii="Times New Roman" w:hAnsi="Times New Roman"/>
          <w:color w:val="000000" w:themeColor="text1"/>
          <w:sz w:val="28"/>
          <w:szCs w:val="28"/>
        </w:rPr>
        <w:t>%)</w:t>
      </w:r>
      <w:r w:rsidR="00176C26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7AAE"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городских округов, </w:t>
      </w:r>
      <w:r w:rsidRPr="005405E0">
        <w:rPr>
          <w:rFonts w:ascii="Times New Roman" w:hAnsi="Times New Roman"/>
          <w:color w:val="000000" w:themeColor="text1"/>
          <w:sz w:val="28"/>
          <w:szCs w:val="28"/>
        </w:rPr>
        <w:t>город</w:t>
      </w:r>
      <w:r w:rsidR="005405E0">
        <w:rPr>
          <w:rFonts w:ascii="Times New Roman" w:hAnsi="Times New Roman"/>
          <w:color w:val="000000" w:themeColor="text1"/>
          <w:sz w:val="28"/>
          <w:szCs w:val="28"/>
        </w:rPr>
        <w:t xml:space="preserve">ов </w:t>
      </w:r>
      <w:r w:rsidR="00F157A7" w:rsidRPr="005405E0">
        <w:rPr>
          <w:rFonts w:ascii="Times New Roman" w:hAnsi="Times New Roman"/>
          <w:color w:val="000000" w:themeColor="text1"/>
          <w:sz w:val="28"/>
          <w:szCs w:val="28"/>
        </w:rPr>
        <w:t>Железноводска (-</w:t>
      </w:r>
      <w:r w:rsidR="000D67C2" w:rsidRPr="005405E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D2B6E" w:rsidRPr="005405E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D67C2" w:rsidRPr="005405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D2B6E" w:rsidRPr="005405E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A6142" w:rsidRPr="005405E0">
        <w:rPr>
          <w:rFonts w:ascii="Times New Roman" w:hAnsi="Times New Roman"/>
          <w:sz w:val="28"/>
          <w:szCs w:val="28"/>
        </w:rPr>
        <w:t> </w:t>
      </w:r>
      <w:r w:rsidR="00F157A7" w:rsidRPr="005405E0">
        <w:rPr>
          <w:rFonts w:ascii="Times New Roman" w:hAnsi="Times New Roman"/>
          <w:color w:val="000000" w:themeColor="text1"/>
          <w:sz w:val="28"/>
          <w:szCs w:val="28"/>
        </w:rPr>
        <w:t>%)</w:t>
      </w:r>
      <w:r w:rsidR="005405E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405E0" w:rsidRPr="005405E0">
        <w:rPr>
          <w:rFonts w:ascii="Times New Roman" w:hAnsi="Times New Roman"/>
          <w:color w:val="000000" w:themeColor="text1"/>
          <w:sz w:val="28"/>
          <w:szCs w:val="28"/>
        </w:rPr>
        <w:t>Лермонтова (-20,0</w:t>
      </w:r>
      <w:r w:rsidR="005405E0" w:rsidRPr="005405E0">
        <w:rPr>
          <w:rFonts w:ascii="Times New Roman" w:hAnsi="Times New Roman"/>
          <w:sz w:val="28"/>
          <w:szCs w:val="28"/>
        </w:rPr>
        <w:t> </w:t>
      </w:r>
      <w:r w:rsidR="005405E0" w:rsidRPr="005405E0">
        <w:rPr>
          <w:rFonts w:ascii="Times New Roman" w:hAnsi="Times New Roman"/>
          <w:color w:val="000000" w:themeColor="text1"/>
          <w:sz w:val="28"/>
          <w:szCs w:val="28"/>
        </w:rPr>
        <w:t>%)</w:t>
      </w:r>
      <w:r w:rsidR="006D2B6E" w:rsidRPr="005405E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257A6" w:rsidRPr="00C438A9" w:rsidRDefault="005257A6" w:rsidP="005139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proofErr w:type="spellStart"/>
      <w:r w:rsidRPr="005405E0">
        <w:rPr>
          <w:rFonts w:ascii="Times New Roman" w:hAnsi="Times New Roman"/>
          <w:color w:val="000000" w:themeColor="text1"/>
          <w:sz w:val="28"/>
          <w:szCs w:val="28"/>
        </w:rPr>
        <w:t>общекраевом</w:t>
      </w:r>
      <w:proofErr w:type="spellEnd"/>
      <w:r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снижении количества зарегистрированных преступлений, предусмотренных </w:t>
      </w:r>
      <w:r w:rsidRPr="005405E0">
        <w:rPr>
          <w:rFonts w:ascii="Times New Roman" w:hAnsi="Times New Roman"/>
          <w:b/>
          <w:color w:val="000000" w:themeColor="text1"/>
          <w:sz w:val="28"/>
          <w:szCs w:val="28"/>
        </w:rPr>
        <w:t>ст. 162 УК РФ</w:t>
      </w:r>
      <w:r w:rsidR="005257DB" w:rsidRPr="005405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405E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5405E0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5405E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405E0" w:rsidRPr="005405E0">
        <w:rPr>
          <w:rFonts w:ascii="Times New Roman" w:hAnsi="Times New Roman"/>
          <w:color w:val="000000" w:themeColor="text1"/>
          <w:sz w:val="28"/>
          <w:szCs w:val="28"/>
        </w:rPr>
        <w:t>25,3</w:t>
      </w:r>
      <w:r w:rsidR="004A6142" w:rsidRPr="005405E0">
        <w:rPr>
          <w:rFonts w:ascii="Times New Roman" w:hAnsi="Times New Roman"/>
          <w:sz w:val="28"/>
          <w:szCs w:val="28"/>
        </w:rPr>
        <w:t> </w:t>
      </w:r>
      <w:r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% (с </w:t>
      </w:r>
      <w:r w:rsidR="005405E0" w:rsidRPr="005405E0">
        <w:rPr>
          <w:rFonts w:ascii="Times New Roman" w:hAnsi="Times New Roman"/>
          <w:color w:val="000000" w:themeColor="text1"/>
          <w:sz w:val="28"/>
          <w:szCs w:val="28"/>
        </w:rPr>
        <w:t>91</w:t>
      </w:r>
      <w:r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616007" w:rsidRPr="005405E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5405E0" w:rsidRPr="005405E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5405E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B769A" w:rsidRPr="005405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их раскрываемость повысилась на </w:t>
      </w:r>
      <w:r w:rsidR="005405E0" w:rsidRPr="005405E0">
        <w:rPr>
          <w:rFonts w:ascii="Times New Roman" w:hAnsi="Times New Roman"/>
          <w:color w:val="000000" w:themeColor="text1"/>
          <w:sz w:val="28"/>
          <w:szCs w:val="28"/>
        </w:rPr>
        <w:t>7,8</w:t>
      </w:r>
      <w:r w:rsidR="004A6142" w:rsidRPr="005405E0">
        <w:rPr>
          <w:rFonts w:ascii="Times New Roman" w:hAnsi="Times New Roman"/>
          <w:sz w:val="28"/>
          <w:szCs w:val="28"/>
        </w:rPr>
        <w:t> </w:t>
      </w:r>
      <w:r w:rsidRPr="005405E0">
        <w:rPr>
          <w:rFonts w:ascii="Times New Roman" w:hAnsi="Times New Roman"/>
          <w:color w:val="000000" w:themeColor="text1"/>
          <w:sz w:val="28"/>
          <w:szCs w:val="28"/>
        </w:rPr>
        <w:t>% (</w:t>
      </w:r>
      <w:proofErr w:type="gramStart"/>
      <w:r w:rsidRPr="005405E0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2B6E" w:rsidRPr="005405E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616007" w:rsidRPr="005405E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6D2B6E" w:rsidRPr="005405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405E0" w:rsidRPr="005405E0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5405E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797417" w:rsidRPr="005405E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5405E0" w:rsidRPr="005405E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797417" w:rsidRPr="000D33E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405E0" w:rsidRPr="000D33E4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4A6142" w:rsidRPr="000D33E4">
        <w:rPr>
          <w:rFonts w:ascii="Times New Roman" w:hAnsi="Times New Roman"/>
          <w:sz w:val="28"/>
          <w:szCs w:val="28"/>
        </w:rPr>
        <w:t> </w:t>
      </w:r>
      <w:r w:rsidRPr="000D33E4">
        <w:rPr>
          <w:rFonts w:ascii="Times New Roman" w:hAnsi="Times New Roman"/>
          <w:color w:val="000000" w:themeColor="text1"/>
          <w:sz w:val="28"/>
          <w:szCs w:val="28"/>
        </w:rPr>
        <w:t>%). Вместе с тем, на территори</w:t>
      </w:r>
      <w:r w:rsidR="00435E29" w:rsidRPr="000D33E4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6D2B6E" w:rsidRPr="000D33E4">
        <w:rPr>
          <w:rFonts w:ascii="Times New Roman" w:hAnsi="Times New Roman"/>
          <w:color w:val="000000" w:themeColor="text1"/>
          <w:sz w:val="28"/>
          <w:szCs w:val="28"/>
        </w:rPr>
        <w:t xml:space="preserve">Предгорного </w:t>
      </w:r>
      <w:r w:rsidR="00435E29" w:rsidRPr="000D33E4">
        <w:rPr>
          <w:rFonts w:ascii="Times New Roman" w:hAnsi="Times New Roman"/>
          <w:color w:val="000000" w:themeColor="text1"/>
          <w:sz w:val="28"/>
          <w:szCs w:val="28"/>
        </w:rPr>
        <w:t xml:space="preserve">района </w:t>
      </w:r>
      <w:r w:rsidR="006D2B6E" w:rsidRPr="000D33E4">
        <w:rPr>
          <w:rFonts w:ascii="Times New Roman" w:hAnsi="Times New Roman"/>
          <w:color w:val="000000" w:themeColor="text1"/>
          <w:sz w:val="28"/>
          <w:szCs w:val="28"/>
        </w:rPr>
        <w:t>(-13,3</w:t>
      </w:r>
      <w:r w:rsidR="006D2B6E" w:rsidRPr="000D33E4">
        <w:rPr>
          <w:rFonts w:ascii="Times New Roman" w:hAnsi="Times New Roman"/>
          <w:sz w:val="28"/>
          <w:szCs w:val="28"/>
        </w:rPr>
        <w:t> </w:t>
      </w:r>
      <w:r w:rsidR="006D2B6E" w:rsidRPr="000D33E4">
        <w:rPr>
          <w:rFonts w:ascii="Times New Roman" w:hAnsi="Times New Roman"/>
          <w:color w:val="000000" w:themeColor="text1"/>
          <w:sz w:val="28"/>
          <w:szCs w:val="28"/>
        </w:rPr>
        <w:t>%)</w:t>
      </w:r>
      <w:r w:rsidR="00F157A7" w:rsidRPr="000D33E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A281B" w:rsidRPr="000D33E4">
        <w:rPr>
          <w:rFonts w:ascii="Times New Roman" w:hAnsi="Times New Roman"/>
          <w:color w:val="000000" w:themeColor="text1"/>
          <w:sz w:val="28"/>
          <w:szCs w:val="28"/>
        </w:rPr>
        <w:t xml:space="preserve"> Изобильненского</w:t>
      </w:r>
      <w:r w:rsidR="006D2B6E" w:rsidRPr="000D33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281B" w:rsidRPr="000D33E4">
        <w:rPr>
          <w:rFonts w:ascii="Times New Roman" w:hAnsi="Times New Roman"/>
          <w:color w:val="000000" w:themeColor="text1"/>
          <w:sz w:val="28"/>
          <w:szCs w:val="28"/>
        </w:rPr>
        <w:t>(-33,3</w:t>
      </w:r>
      <w:r w:rsidR="004A6142" w:rsidRPr="000D33E4">
        <w:rPr>
          <w:rFonts w:ascii="Times New Roman" w:hAnsi="Times New Roman"/>
          <w:sz w:val="28"/>
          <w:szCs w:val="28"/>
        </w:rPr>
        <w:t> </w:t>
      </w:r>
      <w:r w:rsidR="00DA281B" w:rsidRPr="000D33E4">
        <w:rPr>
          <w:rFonts w:ascii="Times New Roman" w:hAnsi="Times New Roman"/>
          <w:color w:val="000000" w:themeColor="text1"/>
          <w:sz w:val="28"/>
          <w:szCs w:val="28"/>
        </w:rPr>
        <w:t xml:space="preserve">%), </w:t>
      </w:r>
      <w:proofErr w:type="gramStart"/>
      <w:r w:rsidR="005405E0" w:rsidRPr="000D33E4">
        <w:rPr>
          <w:rFonts w:ascii="Times New Roman" w:hAnsi="Times New Roman"/>
          <w:color w:val="000000" w:themeColor="text1"/>
          <w:sz w:val="28"/>
          <w:szCs w:val="28"/>
        </w:rPr>
        <w:t>Минераловодского</w:t>
      </w:r>
      <w:proofErr w:type="gramEnd"/>
      <w:r w:rsidR="005405E0" w:rsidRPr="000D33E4">
        <w:rPr>
          <w:rFonts w:ascii="Times New Roman" w:hAnsi="Times New Roman"/>
          <w:color w:val="000000" w:themeColor="text1"/>
          <w:sz w:val="28"/>
          <w:szCs w:val="28"/>
        </w:rPr>
        <w:t xml:space="preserve"> (-16,7</w:t>
      </w:r>
      <w:r w:rsidR="005405E0" w:rsidRPr="000D33E4">
        <w:rPr>
          <w:rFonts w:ascii="Times New Roman" w:hAnsi="Times New Roman"/>
          <w:sz w:val="28"/>
          <w:szCs w:val="28"/>
        </w:rPr>
        <w:t> </w:t>
      </w:r>
      <w:r w:rsidR="005405E0" w:rsidRPr="000D33E4">
        <w:rPr>
          <w:rFonts w:ascii="Times New Roman" w:hAnsi="Times New Roman"/>
          <w:color w:val="000000" w:themeColor="text1"/>
          <w:sz w:val="28"/>
          <w:szCs w:val="28"/>
        </w:rPr>
        <w:t xml:space="preserve">%), </w:t>
      </w:r>
      <w:r w:rsidR="00176C26" w:rsidRPr="000D33E4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r w:rsidR="009A6FD3" w:rsidRPr="000D33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281B" w:rsidRPr="000D33E4">
        <w:rPr>
          <w:rFonts w:ascii="Times New Roman" w:hAnsi="Times New Roman"/>
          <w:color w:val="000000" w:themeColor="text1"/>
          <w:sz w:val="28"/>
          <w:szCs w:val="28"/>
        </w:rPr>
        <w:t>(-</w:t>
      </w:r>
      <w:r w:rsidR="006D2B6E" w:rsidRPr="000D33E4">
        <w:rPr>
          <w:rFonts w:ascii="Times New Roman" w:hAnsi="Times New Roman"/>
          <w:color w:val="000000" w:themeColor="text1"/>
          <w:sz w:val="28"/>
          <w:szCs w:val="28"/>
        </w:rPr>
        <w:t>16,7</w:t>
      </w:r>
      <w:r w:rsidR="004A6142" w:rsidRPr="000D33E4">
        <w:rPr>
          <w:rFonts w:ascii="Times New Roman" w:hAnsi="Times New Roman"/>
          <w:sz w:val="28"/>
          <w:szCs w:val="28"/>
        </w:rPr>
        <w:t> </w:t>
      </w:r>
      <w:r w:rsidR="00DA281B" w:rsidRPr="000D33E4">
        <w:rPr>
          <w:rFonts w:ascii="Times New Roman" w:hAnsi="Times New Roman"/>
          <w:color w:val="000000" w:themeColor="text1"/>
          <w:sz w:val="28"/>
          <w:szCs w:val="28"/>
        </w:rPr>
        <w:t xml:space="preserve">%) </w:t>
      </w:r>
      <w:r w:rsidR="009A6FD3" w:rsidRPr="000D33E4">
        <w:rPr>
          <w:rFonts w:ascii="Times New Roman" w:hAnsi="Times New Roman"/>
          <w:color w:val="000000" w:themeColor="text1"/>
          <w:sz w:val="28"/>
          <w:szCs w:val="28"/>
        </w:rPr>
        <w:t>городск</w:t>
      </w:r>
      <w:r w:rsidR="00DA281B" w:rsidRPr="000D33E4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9A6FD3" w:rsidRPr="000D33E4">
        <w:rPr>
          <w:rFonts w:ascii="Times New Roman" w:hAnsi="Times New Roman"/>
          <w:color w:val="000000" w:themeColor="text1"/>
          <w:sz w:val="28"/>
          <w:szCs w:val="28"/>
        </w:rPr>
        <w:t xml:space="preserve"> округ</w:t>
      </w:r>
      <w:r w:rsidR="00DA281B" w:rsidRPr="000D33E4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9A6FD3" w:rsidRPr="000D33E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D2B6E" w:rsidRPr="000D33E4">
        <w:rPr>
          <w:rFonts w:ascii="Times New Roman" w:hAnsi="Times New Roman"/>
          <w:color w:val="000000" w:themeColor="text1"/>
          <w:sz w:val="28"/>
          <w:szCs w:val="28"/>
        </w:rPr>
        <w:t>Октябрьского района города Ставрополя (-50,0</w:t>
      </w:r>
      <w:r w:rsidR="006D2B6E" w:rsidRPr="000D33E4">
        <w:rPr>
          <w:rFonts w:ascii="Times New Roman" w:hAnsi="Times New Roman"/>
          <w:sz w:val="28"/>
          <w:szCs w:val="28"/>
        </w:rPr>
        <w:t> </w:t>
      </w:r>
      <w:r w:rsidR="006D2B6E" w:rsidRPr="000D33E4">
        <w:rPr>
          <w:rFonts w:ascii="Times New Roman" w:hAnsi="Times New Roman"/>
          <w:color w:val="000000" w:themeColor="text1"/>
          <w:sz w:val="28"/>
          <w:szCs w:val="28"/>
        </w:rPr>
        <w:t xml:space="preserve">%), </w:t>
      </w:r>
      <w:r w:rsidRPr="000D33E4">
        <w:rPr>
          <w:rFonts w:ascii="Times New Roman" w:hAnsi="Times New Roman"/>
          <w:color w:val="000000" w:themeColor="text1"/>
          <w:sz w:val="28"/>
          <w:szCs w:val="28"/>
        </w:rPr>
        <w:t>города Невинномысска</w:t>
      </w:r>
      <w:r w:rsidR="00DA281B" w:rsidRPr="000D33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A6FD3" w:rsidRPr="000D33E4">
        <w:rPr>
          <w:rFonts w:ascii="Times New Roman" w:hAnsi="Times New Roman"/>
          <w:color w:val="000000" w:themeColor="text1"/>
          <w:sz w:val="28"/>
          <w:szCs w:val="28"/>
        </w:rPr>
        <w:t>(-</w:t>
      </w:r>
      <w:r w:rsidR="00435E29" w:rsidRPr="000D33E4">
        <w:rPr>
          <w:rFonts w:ascii="Times New Roman" w:hAnsi="Times New Roman"/>
          <w:color w:val="000000" w:themeColor="text1"/>
          <w:sz w:val="28"/>
          <w:szCs w:val="28"/>
        </w:rPr>
        <w:t>5,0</w:t>
      </w:r>
      <w:r w:rsidR="004A6142" w:rsidRPr="000D33E4">
        <w:rPr>
          <w:rFonts w:ascii="Times New Roman" w:hAnsi="Times New Roman"/>
          <w:sz w:val="28"/>
          <w:szCs w:val="28"/>
        </w:rPr>
        <w:t> </w:t>
      </w:r>
      <w:r w:rsidR="009A6FD3" w:rsidRPr="000D33E4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F157A7" w:rsidRPr="000D33E4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0D33E4">
        <w:rPr>
          <w:rFonts w:ascii="Times New Roman" w:hAnsi="Times New Roman"/>
          <w:color w:val="000000" w:themeColor="text1"/>
          <w:sz w:val="28"/>
          <w:szCs w:val="28"/>
        </w:rPr>
        <w:t>отмечено снижение раскрываемости указ</w:t>
      </w:r>
      <w:r w:rsidR="009A6FD3" w:rsidRPr="000D33E4">
        <w:rPr>
          <w:rFonts w:ascii="Times New Roman" w:hAnsi="Times New Roman"/>
          <w:color w:val="000000" w:themeColor="text1"/>
          <w:sz w:val="28"/>
          <w:szCs w:val="28"/>
        </w:rPr>
        <w:t>анных преступлений</w:t>
      </w:r>
      <w:r w:rsidRPr="000D33E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3946" w:rsidRPr="006F44AC" w:rsidRDefault="002E3800" w:rsidP="005139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4AC">
        <w:rPr>
          <w:rFonts w:ascii="Times New Roman" w:hAnsi="Times New Roman"/>
          <w:color w:val="000000" w:themeColor="text1"/>
          <w:sz w:val="28"/>
          <w:szCs w:val="28"/>
        </w:rPr>
        <w:lastRenderedPageBreak/>
        <w:t>Увеличилось</w:t>
      </w:r>
      <w:r w:rsidR="00513946" w:rsidRPr="006F44AC">
        <w:rPr>
          <w:rFonts w:ascii="Times New Roman" w:hAnsi="Times New Roman"/>
          <w:color w:val="000000" w:themeColor="text1"/>
          <w:sz w:val="28"/>
          <w:szCs w:val="28"/>
        </w:rPr>
        <w:t xml:space="preserve"> число </w:t>
      </w:r>
      <w:r w:rsidR="008A282B" w:rsidRPr="006F44AC">
        <w:rPr>
          <w:rFonts w:ascii="Times New Roman" w:hAnsi="Times New Roman"/>
          <w:color w:val="000000" w:themeColor="text1"/>
          <w:sz w:val="28"/>
          <w:szCs w:val="28"/>
        </w:rPr>
        <w:t xml:space="preserve">зарегистрированных </w:t>
      </w:r>
      <w:r w:rsidR="00513946" w:rsidRPr="006F44AC">
        <w:rPr>
          <w:rFonts w:ascii="Times New Roman" w:hAnsi="Times New Roman"/>
          <w:color w:val="000000" w:themeColor="text1"/>
          <w:sz w:val="28"/>
          <w:szCs w:val="28"/>
        </w:rPr>
        <w:t>преступлений «</w:t>
      </w:r>
      <w:r w:rsidR="00513946" w:rsidRPr="006F44AC">
        <w:rPr>
          <w:rFonts w:ascii="Times New Roman" w:hAnsi="Times New Roman"/>
          <w:b/>
          <w:color w:val="000000" w:themeColor="text1"/>
          <w:sz w:val="28"/>
          <w:szCs w:val="28"/>
        </w:rPr>
        <w:t>двойной превенции</w:t>
      </w:r>
      <w:r w:rsidR="00513946" w:rsidRPr="006F44AC">
        <w:rPr>
          <w:rFonts w:ascii="Times New Roman" w:hAnsi="Times New Roman"/>
          <w:color w:val="000000" w:themeColor="text1"/>
          <w:sz w:val="28"/>
          <w:szCs w:val="28"/>
        </w:rPr>
        <w:t xml:space="preserve">» на </w:t>
      </w:r>
      <w:r w:rsidR="006F44AC" w:rsidRPr="006F44AC">
        <w:rPr>
          <w:rFonts w:ascii="Times New Roman" w:hAnsi="Times New Roman"/>
          <w:color w:val="000000" w:themeColor="text1"/>
          <w:sz w:val="28"/>
          <w:szCs w:val="28"/>
        </w:rPr>
        <w:t>4,5</w:t>
      </w:r>
      <w:r w:rsidR="004A6142" w:rsidRPr="006F44AC">
        <w:rPr>
          <w:rFonts w:ascii="Times New Roman" w:hAnsi="Times New Roman"/>
          <w:sz w:val="28"/>
          <w:szCs w:val="28"/>
        </w:rPr>
        <w:t> </w:t>
      </w:r>
      <w:r w:rsidR="00513946" w:rsidRPr="006F44AC">
        <w:rPr>
          <w:rFonts w:ascii="Times New Roman" w:hAnsi="Times New Roman"/>
          <w:color w:val="000000" w:themeColor="text1"/>
          <w:sz w:val="28"/>
          <w:szCs w:val="28"/>
        </w:rPr>
        <w:t xml:space="preserve">% (с </w:t>
      </w:r>
      <w:r w:rsidR="006F44AC" w:rsidRPr="006F44A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AC37EC" w:rsidRPr="006F44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6F44AC" w:rsidRPr="006F44AC">
        <w:rPr>
          <w:rFonts w:ascii="Times New Roman" w:hAnsi="Times New Roman"/>
          <w:color w:val="000000" w:themeColor="text1"/>
          <w:sz w:val="28"/>
          <w:szCs w:val="28"/>
        </w:rPr>
        <w:t>178</w:t>
      </w:r>
      <w:r w:rsidRPr="006F44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3946" w:rsidRPr="006F44AC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="00AB6809" w:rsidRPr="006F44A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C662B" w:rsidRPr="006F44A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6F44AC" w:rsidRPr="006F44AC">
        <w:rPr>
          <w:rFonts w:ascii="Times New Roman" w:hAnsi="Times New Roman"/>
          <w:color w:val="000000" w:themeColor="text1"/>
          <w:sz w:val="28"/>
          <w:szCs w:val="28"/>
        </w:rPr>
        <w:t>322</w:t>
      </w:r>
      <w:r w:rsidR="00513946" w:rsidRPr="006F44AC">
        <w:rPr>
          <w:rFonts w:ascii="Times New Roman" w:hAnsi="Times New Roman"/>
          <w:color w:val="000000" w:themeColor="text1"/>
          <w:sz w:val="28"/>
          <w:szCs w:val="28"/>
        </w:rPr>
        <w:t xml:space="preserve">), раскрываемость составила </w:t>
      </w:r>
      <w:r w:rsidR="009A6FD3" w:rsidRPr="006F44A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6F44AC" w:rsidRPr="006F44AC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EC662B" w:rsidRPr="006F44A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F44AC" w:rsidRPr="006F44AC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4A6142" w:rsidRPr="006F44AC">
        <w:rPr>
          <w:rFonts w:ascii="Times New Roman" w:hAnsi="Times New Roman"/>
          <w:sz w:val="28"/>
          <w:szCs w:val="28"/>
        </w:rPr>
        <w:t> </w:t>
      </w:r>
      <w:r w:rsidR="00513946" w:rsidRPr="006F44AC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560B8B">
        <w:rPr>
          <w:rFonts w:ascii="Times New Roman" w:hAnsi="Times New Roman"/>
          <w:color w:val="000000" w:themeColor="text1"/>
          <w:sz w:val="28"/>
          <w:szCs w:val="28"/>
        </w:rPr>
        <w:br/>
      </w:r>
      <w:r w:rsidR="00513946" w:rsidRPr="006F44AC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9A6FD3" w:rsidRPr="006F44AC">
        <w:rPr>
          <w:rFonts w:ascii="Times New Roman" w:hAnsi="Times New Roman"/>
          <w:color w:val="000000" w:themeColor="text1"/>
          <w:sz w:val="28"/>
          <w:szCs w:val="28"/>
        </w:rPr>
        <w:t xml:space="preserve">АППГ – </w:t>
      </w:r>
      <w:r w:rsidR="00EC662B" w:rsidRPr="006F44A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AB6809" w:rsidRPr="006F44AC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C662B" w:rsidRPr="006F44A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F44AC" w:rsidRPr="006F44A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A6142" w:rsidRPr="006F44AC">
        <w:rPr>
          <w:rFonts w:ascii="Times New Roman" w:hAnsi="Times New Roman"/>
          <w:sz w:val="28"/>
          <w:szCs w:val="28"/>
        </w:rPr>
        <w:t> </w:t>
      </w:r>
      <w:r w:rsidR="009A6FD3" w:rsidRPr="006F44AC">
        <w:rPr>
          <w:rFonts w:ascii="Times New Roman" w:hAnsi="Times New Roman"/>
          <w:color w:val="000000" w:themeColor="text1"/>
          <w:sz w:val="28"/>
          <w:szCs w:val="28"/>
        </w:rPr>
        <w:t>%; +</w:t>
      </w:r>
      <w:r w:rsidR="00AC37EC" w:rsidRPr="006F44A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C662B" w:rsidRPr="006F44A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F44AC" w:rsidRPr="006F44A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A6142" w:rsidRPr="006F44AC">
        <w:rPr>
          <w:rFonts w:ascii="Times New Roman" w:hAnsi="Times New Roman"/>
          <w:sz w:val="28"/>
          <w:szCs w:val="28"/>
        </w:rPr>
        <w:t> </w:t>
      </w:r>
      <w:r w:rsidR="009A6FD3" w:rsidRPr="006F44AC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513946" w:rsidRPr="006F44AC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513946" w:rsidRPr="00E104BB" w:rsidRDefault="002E3800" w:rsidP="005139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53760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9F5994" w:rsidRPr="00C537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76C26" w:rsidRPr="00C53760">
        <w:rPr>
          <w:rFonts w:ascii="Times New Roman" w:hAnsi="Times New Roman"/>
          <w:color w:val="000000" w:themeColor="text1"/>
          <w:sz w:val="28"/>
          <w:szCs w:val="28"/>
        </w:rPr>
        <w:t>Арзгирском</w:t>
      </w:r>
      <w:proofErr w:type="spellEnd"/>
      <w:r w:rsidR="00176C26" w:rsidRPr="00C5376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05C62" w:rsidRPr="00C53760">
        <w:rPr>
          <w:rFonts w:ascii="Times New Roman" w:hAnsi="Times New Roman"/>
          <w:color w:val="000000" w:themeColor="text1"/>
          <w:sz w:val="28"/>
          <w:szCs w:val="28"/>
        </w:rPr>
        <w:t xml:space="preserve">Буденновском, </w:t>
      </w:r>
      <w:r w:rsidR="009A6FD3" w:rsidRPr="00C53760">
        <w:rPr>
          <w:rFonts w:ascii="Times New Roman" w:hAnsi="Times New Roman"/>
          <w:color w:val="000000" w:themeColor="text1"/>
          <w:sz w:val="28"/>
          <w:szCs w:val="28"/>
        </w:rPr>
        <w:t xml:space="preserve">Кочубеевском, </w:t>
      </w:r>
      <w:r w:rsidR="009F5994" w:rsidRPr="00C53760">
        <w:rPr>
          <w:rFonts w:ascii="Times New Roman" w:hAnsi="Times New Roman"/>
          <w:color w:val="000000" w:themeColor="text1"/>
          <w:sz w:val="28"/>
          <w:szCs w:val="28"/>
        </w:rPr>
        <w:t>Левокумском</w:t>
      </w:r>
      <w:r w:rsidR="00C53760" w:rsidRPr="00C537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0465" w:rsidRPr="00C53760">
        <w:rPr>
          <w:rFonts w:ascii="Times New Roman" w:hAnsi="Times New Roman"/>
          <w:color w:val="000000" w:themeColor="text1"/>
          <w:sz w:val="28"/>
          <w:szCs w:val="28"/>
        </w:rPr>
        <w:t>районах</w:t>
      </w:r>
      <w:r w:rsidRPr="00C53760">
        <w:rPr>
          <w:rFonts w:ascii="Times New Roman" w:hAnsi="Times New Roman"/>
          <w:color w:val="000000" w:themeColor="text1"/>
          <w:sz w:val="28"/>
          <w:szCs w:val="28"/>
        </w:rPr>
        <w:t xml:space="preserve">, Георгиевском, </w:t>
      </w:r>
      <w:r w:rsidR="00176C26" w:rsidRPr="00C53760">
        <w:rPr>
          <w:rFonts w:ascii="Times New Roman" w:hAnsi="Times New Roman"/>
          <w:color w:val="000000" w:themeColor="text1"/>
          <w:sz w:val="28"/>
          <w:szCs w:val="28"/>
        </w:rPr>
        <w:t xml:space="preserve">Петровском </w:t>
      </w:r>
      <w:r w:rsidR="009F5994" w:rsidRPr="00C53760">
        <w:rPr>
          <w:rFonts w:ascii="Times New Roman" w:hAnsi="Times New Roman"/>
          <w:color w:val="000000" w:themeColor="text1"/>
          <w:sz w:val="28"/>
          <w:szCs w:val="28"/>
        </w:rPr>
        <w:t xml:space="preserve">городских округах, Ленинском, </w:t>
      </w:r>
      <w:r w:rsidR="00C53760" w:rsidRPr="00C53760">
        <w:rPr>
          <w:rFonts w:ascii="Times New Roman" w:hAnsi="Times New Roman"/>
          <w:color w:val="000000" w:themeColor="text1"/>
          <w:sz w:val="28"/>
          <w:szCs w:val="28"/>
        </w:rPr>
        <w:t xml:space="preserve">Октябрьском, </w:t>
      </w:r>
      <w:r w:rsidR="009F5994" w:rsidRPr="00C53760">
        <w:rPr>
          <w:rFonts w:ascii="Times New Roman" w:hAnsi="Times New Roman"/>
          <w:color w:val="000000" w:themeColor="text1"/>
          <w:sz w:val="28"/>
          <w:szCs w:val="28"/>
        </w:rPr>
        <w:t xml:space="preserve">Промышленном районах города Ставрополя, городах </w:t>
      </w:r>
      <w:r w:rsidR="00705C62" w:rsidRPr="00C53760">
        <w:rPr>
          <w:rFonts w:ascii="Times New Roman" w:hAnsi="Times New Roman"/>
          <w:color w:val="000000" w:themeColor="text1"/>
          <w:sz w:val="28"/>
          <w:szCs w:val="28"/>
        </w:rPr>
        <w:t>Кисловодске</w:t>
      </w:r>
      <w:r w:rsidR="00B95B4D" w:rsidRPr="00C5376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A6FD3" w:rsidRPr="00C53760">
        <w:rPr>
          <w:rFonts w:ascii="Times New Roman" w:hAnsi="Times New Roman"/>
          <w:color w:val="000000" w:themeColor="text1"/>
          <w:sz w:val="28"/>
          <w:szCs w:val="28"/>
        </w:rPr>
        <w:t>Ставрополе</w:t>
      </w:r>
      <w:r w:rsidR="009F5994" w:rsidRPr="00C53760">
        <w:rPr>
          <w:rFonts w:ascii="Times New Roman" w:hAnsi="Times New Roman"/>
          <w:color w:val="000000" w:themeColor="text1"/>
          <w:sz w:val="28"/>
          <w:szCs w:val="28"/>
        </w:rPr>
        <w:t xml:space="preserve"> при снижении числа выявленных преступлений «двойной превенции» возросло </w:t>
      </w:r>
      <w:r w:rsidR="009F5994" w:rsidRPr="00E104BB">
        <w:rPr>
          <w:rFonts w:ascii="Times New Roman" w:hAnsi="Times New Roman"/>
          <w:color w:val="000000" w:themeColor="text1"/>
          <w:sz w:val="28"/>
          <w:szCs w:val="28"/>
        </w:rPr>
        <w:t>количество зарегистрированных тяжких и особо тяжких преступлений.</w:t>
      </w:r>
      <w:proofErr w:type="gramEnd"/>
    </w:p>
    <w:p w:rsidR="00156A38" w:rsidRPr="00E104BB" w:rsidRDefault="00156A38" w:rsidP="008D3C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04BB">
        <w:rPr>
          <w:rFonts w:ascii="Times New Roman" w:hAnsi="Times New Roman"/>
          <w:sz w:val="28"/>
          <w:szCs w:val="28"/>
        </w:rPr>
        <w:t xml:space="preserve">На </w:t>
      </w:r>
      <w:r w:rsidR="00E104BB" w:rsidRPr="00E104BB">
        <w:rPr>
          <w:rFonts w:ascii="Times New Roman" w:hAnsi="Times New Roman"/>
          <w:sz w:val="28"/>
          <w:szCs w:val="28"/>
        </w:rPr>
        <w:t>24,9</w:t>
      </w:r>
      <w:r w:rsidR="00B95B4D" w:rsidRPr="00E104BB">
        <w:rPr>
          <w:rFonts w:ascii="Times New Roman" w:hAnsi="Times New Roman"/>
          <w:sz w:val="28"/>
          <w:szCs w:val="28"/>
        </w:rPr>
        <w:t> </w:t>
      </w:r>
      <w:r w:rsidRPr="00E104BB">
        <w:rPr>
          <w:rFonts w:ascii="Times New Roman" w:hAnsi="Times New Roman"/>
          <w:sz w:val="28"/>
          <w:szCs w:val="28"/>
        </w:rPr>
        <w:t xml:space="preserve">% </w:t>
      </w:r>
      <w:r w:rsidR="00EF094D" w:rsidRPr="00E104BB">
        <w:rPr>
          <w:rFonts w:ascii="Times New Roman" w:hAnsi="Times New Roman"/>
          <w:sz w:val="28"/>
          <w:szCs w:val="28"/>
        </w:rPr>
        <w:t>увеличилос</w:t>
      </w:r>
      <w:r w:rsidRPr="00E104BB">
        <w:rPr>
          <w:rFonts w:ascii="Times New Roman" w:hAnsi="Times New Roman"/>
          <w:sz w:val="28"/>
          <w:szCs w:val="28"/>
        </w:rPr>
        <w:t xml:space="preserve">ь количество зарегистрированных преступлений, </w:t>
      </w:r>
      <w:r w:rsidRPr="00E104BB">
        <w:rPr>
          <w:rFonts w:ascii="Times New Roman" w:hAnsi="Times New Roman"/>
          <w:b/>
          <w:sz w:val="28"/>
          <w:szCs w:val="28"/>
        </w:rPr>
        <w:t>связанных с</w:t>
      </w:r>
      <w:r w:rsidRPr="00E104BB">
        <w:rPr>
          <w:rFonts w:ascii="Times New Roman" w:hAnsi="Times New Roman"/>
          <w:sz w:val="28"/>
          <w:szCs w:val="28"/>
        </w:rPr>
        <w:t xml:space="preserve"> </w:t>
      </w:r>
      <w:r w:rsidRPr="00E104BB">
        <w:rPr>
          <w:rFonts w:ascii="Times New Roman" w:hAnsi="Times New Roman"/>
          <w:b/>
          <w:sz w:val="28"/>
          <w:szCs w:val="28"/>
        </w:rPr>
        <w:t>незаконным оборотом наркотиков</w:t>
      </w:r>
      <w:r w:rsidRPr="00E104BB">
        <w:rPr>
          <w:rFonts w:ascii="Times New Roman" w:hAnsi="Times New Roman"/>
          <w:sz w:val="28"/>
          <w:szCs w:val="28"/>
        </w:rPr>
        <w:t xml:space="preserve"> (</w:t>
      </w:r>
      <w:r w:rsidR="00DC5449" w:rsidRPr="00E104BB">
        <w:rPr>
          <w:rFonts w:ascii="Times New Roman" w:hAnsi="Times New Roman"/>
          <w:sz w:val="28"/>
          <w:szCs w:val="28"/>
        </w:rPr>
        <w:t>с</w:t>
      </w:r>
      <w:r w:rsidR="002E3800" w:rsidRPr="00E104BB">
        <w:rPr>
          <w:rFonts w:ascii="Times New Roman" w:hAnsi="Times New Roman"/>
          <w:sz w:val="28"/>
          <w:szCs w:val="28"/>
        </w:rPr>
        <w:t xml:space="preserve"> </w:t>
      </w:r>
      <w:r w:rsidR="00ED1F61" w:rsidRPr="00E104BB">
        <w:rPr>
          <w:rFonts w:ascii="Times New Roman" w:hAnsi="Times New Roman"/>
          <w:sz w:val="28"/>
          <w:szCs w:val="28"/>
        </w:rPr>
        <w:t>2</w:t>
      </w:r>
      <w:r w:rsidR="00705C62" w:rsidRPr="00E104BB">
        <w:rPr>
          <w:rFonts w:ascii="Times New Roman" w:hAnsi="Times New Roman"/>
          <w:sz w:val="28"/>
          <w:szCs w:val="28"/>
        </w:rPr>
        <w:t> </w:t>
      </w:r>
      <w:r w:rsidR="00E104BB" w:rsidRPr="00E104BB">
        <w:rPr>
          <w:rFonts w:ascii="Times New Roman" w:hAnsi="Times New Roman"/>
          <w:sz w:val="28"/>
          <w:szCs w:val="28"/>
        </w:rPr>
        <w:t>755</w:t>
      </w:r>
      <w:r w:rsidR="008D3C33" w:rsidRPr="00E104BB">
        <w:rPr>
          <w:rFonts w:ascii="Times New Roman" w:hAnsi="Times New Roman"/>
          <w:sz w:val="28"/>
          <w:szCs w:val="28"/>
        </w:rPr>
        <w:t xml:space="preserve"> </w:t>
      </w:r>
      <w:r w:rsidRPr="00E104BB">
        <w:rPr>
          <w:rFonts w:ascii="Times New Roman" w:hAnsi="Times New Roman"/>
          <w:sz w:val="28"/>
          <w:szCs w:val="28"/>
        </w:rPr>
        <w:t xml:space="preserve">до </w:t>
      </w:r>
      <w:r w:rsidR="00E104BB" w:rsidRPr="00E104BB">
        <w:rPr>
          <w:rFonts w:ascii="Times New Roman" w:hAnsi="Times New Roman"/>
          <w:sz w:val="28"/>
          <w:szCs w:val="28"/>
        </w:rPr>
        <w:t>3</w:t>
      </w:r>
      <w:r w:rsidR="009A6FD3" w:rsidRPr="00E104BB">
        <w:rPr>
          <w:rFonts w:ascii="Times New Roman" w:hAnsi="Times New Roman"/>
          <w:sz w:val="28"/>
          <w:szCs w:val="28"/>
        </w:rPr>
        <w:t> </w:t>
      </w:r>
      <w:r w:rsidR="00E104BB" w:rsidRPr="00E104BB">
        <w:rPr>
          <w:rFonts w:ascii="Times New Roman" w:hAnsi="Times New Roman"/>
          <w:sz w:val="28"/>
          <w:szCs w:val="28"/>
        </w:rPr>
        <w:t>441</w:t>
      </w:r>
      <w:r w:rsidRPr="00E104BB">
        <w:rPr>
          <w:rFonts w:ascii="Times New Roman" w:hAnsi="Times New Roman"/>
          <w:sz w:val="28"/>
          <w:szCs w:val="28"/>
        </w:rPr>
        <w:t>)</w:t>
      </w:r>
      <w:r w:rsidR="00176C26" w:rsidRPr="00E104BB">
        <w:rPr>
          <w:rFonts w:ascii="Times New Roman" w:hAnsi="Times New Roman"/>
          <w:sz w:val="28"/>
          <w:szCs w:val="28"/>
        </w:rPr>
        <w:t xml:space="preserve">, </w:t>
      </w:r>
      <w:r w:rsidR="00560B8B">
        <w:rPr>
          <w:rFonts w:ascii="Times New Roman" w:hAnsi="Times New Roman"/>
          <w:sz w:val="28"/>
          <w:szCs w:val="28"/>
        </w:rPr>
        <w:br/>
      </w:r>
      <w:r w:rsidR="00176C26" w:rsidRPr="00E104BB">
        <w:rPr>
          <w:rFonts w:ascii="Times New Roman" w:hAnsi="Times New Roman"/>
          <w:sz w:val="28"/>
          <w:szCs w:val="28"/>
        </w:rPr>
        <w:t xml:space="preserve">при снижении раскрываемости на </w:t>
      </w:r>
      <w:r w:rsidR="003E6582" w:rsidRPr="00E104BB">
        <w:rPr>
          <w:rFonts w:ascii="Times New Roman" w:hAnsi="Times New Roman"/>
          <w:sz w:val="28"/>
          <w:szCs w:val="28"/>
        </w:rPr>
        <w:t>1</w:t>
      </w:r>
      <w:r w:rsidR="00E104BB" w:rsidRPr="00E104BB">
        <w:rPr>
          <w:rFonts w:ascii="Times New Roman" w:hAnsi="Times New Roman"/>
          <w:sz w:val="28"/>
          <w:szCs w:val="28"/>
        </w:rPr>
        <w:t>3</w:t>
      </w:r>
      <w:r w:rsidR="003E6582" w:rsidRPr="00E104BB">
        <w:rPr>
          <w:rFonts w:ascii="Times New Roman" w:hAnsi="Times New Roman"/>
          <w:sz w:val="28"/>
          <w:szCs w:val="28"/>
        </w:rPr>
        <w:t>,</w:t>
      </w:r>
      <w:r w:rsidR="00E104BB" w:rsidRPr="00E104BB">
        <w:rPr>
          <w:rFonts w:ascii="Times New Roman" w:hAnsi="Times New Roman"/>
          <w:sz w:val="28"/>
          <w:szCs w:val="28"/>
        </w:rPr>
        <w:t>8</w:t>
      </w:r>
      <w:r w:rsidR="00B95B4D" w:rsidRPr="00E104BB">
        <w:rPr>
          <w:rFonts w:ascii="Times New Roman" w:hAnsi="Times New Roman"/>
          <w:sz w:val="28"/>
          <w:szCs w:val="28"/>
        </w:rPr>
        <w:t> </w:t>
      </w:r>
      <w:r w:rsidR="00176C26" w:rsidRPr="00E104BB">
        <w:rPr>
          <w:rFonts w:ascii="Times New Roman" w:hAnsi="Times New Roman"/>
          <w:sz w:val="28"/>
          <w:szCs w:val="28"/>
        </w:rPr>
        <w:t xml:space="preserve">% (с </w:t>
      </w:r>
      <w:r w:rsidR="00ED1F61" w:rsidRPr="00E104BB">
        <w:rPr>
          <w:rFonts w:ascii="Times New Roman" w:hAnsi="Times New Roman"/>
          <w:sz w:val="28"/>
          <w:szCs w:val="28"/>
        </w:rPr>
        <w:t>69,</w:t>
      </w:r>
      <w:r w:rsidR="003E6582" w:rsidRPr="00E104BB">
        <w:rPr>
          <w:rFonts w:ascii="Times New Roman" w:hAnsi="Times New Roman"/>
          <w:sz w:val="28"/>
          <w:szCs w:val="28"/>
        </w:rPr>
        <w:t>9</w:t>
      </w:r>
      <w:r w:rsidR="00176C26" w:rsidRPr="00E104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76C26" w:rsidRPr="00E104BB">
        <w:rPr>
          <w:rFonts w:ascii="Times New Roman" w:hAnsi="Times New Roman"/>
          <w:sz w:val="28"/>
          <w:szCs w:val="28"/>
        </w:rPr>
        <w:t>до</w:t>
      </w:r>
      <w:proofErr w:type="gramEnd"/>
      <w:r w:rsidR="00176C26" w:rsidRPr="00E104BB">
        <w:rPr>
          <w:rFonts w:ascii="Times New Roman" w:hAnsi="Times New Roman"/>
          <w:sz w:val="28"/>
          <w:szCs w:val="28"/>
        </w:rPr>
        <w:t xml:space="preserve"> 5</w:t>
      </w:r>
      <w:r w:rsidR="00E104BB" w:rsidRPr="00E104BB">
        <w:rPr>
          <w:rFonts w:ascii="Times New Roman" w:hAnsi="Times New Roman"/>
          <w:sz w:val="28"/>
          <w:szCs w:val="28"/>
        </w:rPr>
        <w:t>6</w:t>
      </w:r>
      <w:r w:rsidR="00176C26" w:rsidRPr="00E104BB">
        <w:rPr>
          <w:rFonts w:ascii="Times New Roman" w:hAnsi="Times New Roman"/>
          <w:sz w:val="28"/>
          <w:szCs w:val="28"/>
        </w:rPr>
        <w:t>,</w:t>
      </w:r>
      <w:r w:rsidR="00E104BB" w:rsidRPr="00E104BB">
        <w:rPr>
          <w:rFonts w:ascii="Times New Roman" w:hAnsi="Times New Roman"/>
          <w:sz w:val="28"/>
          <w:szCs w:val="28"/>
        </w:rPr>
        <w:t>1</w:t>
      </w:r>
      <w:r w:rsidR="00581F2F" w:rsidRPr="00E104BB">
        <w:rPr>
          <w:rFonts w:ascii="Times New Roman" w:hAnsi="Times New Roman"/>
          <w:sz w:val="28"/>
          <w:szCs w:val="28"/>
        </w:rPr>
        <w:t> </w:t>
      </w:r>
      <w:r w:rsidR="00176C26" w:rsidRPr="00E104BB">
        <w:rPr>
          <w:rFonts w:ascii="Times New Roman" w:hAnsi="Times New Roman"/>
          <w:sz w:val="28"/>
          <w:szCs w:val="28"/>
        </w:rPr>
        <w:t>%)</w:t>
      </w:r>
      <w:r w:rsidRPr="00E104BB">
        <w:rPr>
          <w:rFonts w:ascii="Times New Roman" w:hAnsi="Times New Roman"/>
          <w:sz w:val="28"/>
          <w:szCs w:val="28"/>
        </w:rPr>
        <w:t>.</w:t>
      </w:r>
    </w:p>
    <w:p w:rsidR="00156A38" w:rsidRPr="00D761EC" w:rsidRDefault="00156A38" w:rsidP="00BD208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BB">
        <w:rPr>
          <w:rFonts w:ascii="Times New Roman" w:hAnsi="Times New Roman"/>
          <w:sz w:val="28"/>
          <w:szCs w:val="28"/>
        </w:rPr>
        <w:t xml:space="preserve">Рост отмечен на территориях </w:t>
      </w:r>
      <w:r w:rsidR="002E3800" w:rsidRPr="00E104BB">
        <w:rPr>
          <w:rFonts w:ascii="Times New Roman" w:hAnsi="Times New Roman"/>
          <w:sz w:val="28"/>
          <w:szCs w:val="28"/>
        </w:rPr>
        <w:t>Андроповского (+</w:t>
      </w:r>
      <w:r w:rsidR="00E104BB" w:rsidRPr="00E104BB">
        <w:rPr>
          <w:rFonts w:ascii="Times New Roman" w:hAnsi="Times New Roman"/>
          <w:sz w:val="28"/>
          <w:szCs w:val="28"/>
        </w:rPr>
        <w:t>41,7</w:t>
      </w:r>
      <w:r w:rsidR="00581F2F" w:rsidRPr="00E104BB">
        <w:rPr>
          <w:rFonts w:ascii="Times New Roman" w:hAnsi="Times New Roman"/>
          <w:sz w:val="28"/>
          <w:szCs w:val="28"/>
        </w:rPr>
        <w:t> </w:t>
      </w:r>
      <w:r w:rsidR="002E3800" w:rsidRPr="00E104BB">
        <w:rPr>
          <w:rFonts w:ascii="Times New Roman" w:hAnsi="Times New Roman"/>
          <w:sz w:val="28"/>
          <w:szCs w:val="28"/>
        </w:rPr>
        <w:t xml:space="preserve">%), </w:t>
      </w:r>
      <w:r w:rsidR="00F057FA" w:rsidRPr="00E104BB">
        <w:rPr>
          <w:rFonts w:ascii="Times New Roman" w:hAnsi="Times New Roman"/>
          <w:sz w:val="28"/>
          <w:szCs w:val="28"/>
        </w:rPr>
        <w:t>Апанасенковского (+</w:t>
      </w:r>
      <w:r w:rsidR="00E104BB" w:rsidRPr="00E104BB">
        <w:rPr>
          <w:rFonts w:ascii="Times New Roman" w:hAnsi="Times New Roman"/>
          <w:sz w:val="28"/>
          <w:szCs w:val="28"/>
        </w:rPr>
        <w:t>55,6</w:t>
      </w:r>
      <w:r w:rsidR="00581F2F" w:rsidRPr="00E104BB">
        <w:rPr>
          <w:rFonts w:ascii="Times New Roman" w:hAnsi="Times New Roman"/>
          <w:sz w:val="28"/>
          <w:szCs w:val="28"/>
        </w:rPr>
        <w:t> </w:t>
      </w:r>
      <w:r w:rsidR="00F057FA" w:rsidRPr="00E104BB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581F2F" w:rsidRPr="00E104BB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581F2F" w:rsidRPr="00E104BB">
        <w:rPr>
          <w:rFonts w:ascii="Times New Roman" w:hAnsi="Times New Roman"/>
          <w:sz w:val="28"/>
          <w:szCs w:val="28"/>
        </w:rPr>
        <w:t xml:space="preserve"> (+</w:t>
      </w:r>
      <w:r w:rsidR="002F3113" w:rsidRPr="00E104BB">
        <w:rPr>
          <w:rFonts w:ascii="Times New Roman" w:hAnsi="Times New Roman"/>
          <w:sz w:val="28"/>
          <w:szCs w:val="28"/>
        </w:rPr>
        <w:t>1</w:t>
      </w:r>
      <w:r w:rsidR="00E104BB" w:rsidRPr="00E104BB">
        <w:rPr>
          <w:rFonts w:ascii="Times New Roman" w:hAnsi="Times New Roman"/>
          <w:sz w:val="28"/>
          <w:szCs w:val="28"/>
        </w:rPr>
        <w:t>3</w:t>
      </w:r>
      <w:r w:rsidR="002F3113" w:rsidRPr="00E104BB">
        <w:rPr>
          <w:rFonts w:ascii="Times New Roman" w:hAnsi="Times New Roman"/>
          <w:sz w:val="28"/>
          <w:szCs w:val="28"/>
        </w:rPr>
        <w:t>,8</w:t>
      </w:r>
      <w:r w:rsidR="00581F2F" w:rsidRPr="00E104BB">
        <w:rPr>
          <w:rFonts w:ascii="Times New Roman" w:hAnsi="Times New Roman"/>
          <w:sz w:val="28"/>
          <w:szCs w:val="28"/>
        </w:rPr>
        <w:t xml:space="preserve"> %), </w:t>
      </w:r>
      <w:r w:rsidR="00DC5449" w:rsidRPr="00E104BB">
        <w:rPr>
          <w:rFonts w:ascii="Times New Roman" w:hAnsi="Times New Roman"/>
          <w:sz w:val="28"/>
          <w:szCs w:val="28"/>
        </w:rPr>
        <w:t>Грачевского (+</w:t>
      </w:r>
      <w:r w:rsidR="00E104BB" w:rsidRPr="00E104BB">
        <w:rPr>
          <w:rFonts w:ascii="Times New Roman" w:hAnsi="Times New Roman"/>
          <w:sz w:val="28"/>
          <w:szCs w:val="28"/>
        </w:rPr>
        <w:t>12,0</w:t>
      </w:r>
      <w:r w:rsidR="00581F2F" w:rsidRPr="00E104BB">
        <w:rPr>
          <w:rFonts w:ascii="Times New Roman" w:hAnsi="Times New Roman"/>
          <w:sz w:val="28"/>
          <w:szCs w:val="28"/>
        </w:rPr>
        <w:t> </w:t>
      </w:r>
      <w:r w:rsidR="00DC5449" w:rsidRPr="00E104BB">
        <w:rPr>
          <w:rFonts w:ascii="Times New Roman" w:hAnsi="Times New Roman"/>
          <w:sz w:val="28"/>
          <w:szCs w:val="28"/>
        </w:rPr>
        <w:t>%)</w:t>
      </w:r>
      <w:r w:rsidR="005B366D" w:rsidRPr="00E104BB">
        <w:rPr>
          <w:rFonts w:ascii="Times New Roman" w:hAnsi="Times New Roman"/>
          <w:sz w:val="28"/>
          <w:szCs w:val="28"/>
        </w:rPr>
        <w:t xml:space="preserve">, </w:t>
      </w:r>
      <w:r w:rsidR="000B497E" w:rsidRPr="00E104BB">
        <w:rPr>
          <w:rFonts w:ascii="Times New Roman" w:hAnsi="Times New Roman"/>
          <w:sz w:val="28"/>
          <w:szCs w:val="28"/>
        </w:rPr>
        <w:t>Кочубеевского (+</w:t>
      </w:r>
      <w:r w:rsidR="00E104BB" w:rsidRPr="00E104BB">
        <w:rPr>
          <w:rFonts w:ascii="Times New Roman" w:hAnsi="Times New Roman"/>
          <w:sz w:val="28"/>
          <w:szCs w:val="28"/>
        </w:rPr>
        <w:t>1</w:t>
      </w:r>
      <w:r w:rsidR="000B497E" w:rsidRPr="00E104BB">
        <w:rPr>
          <w:rFonts w:ascii="Times New Roman" w:hAnsi="Times New Roman"/>
          <w:sz w:val="28"/>
          <w:szCs w:val="28"/>
        </w:rPr>
        <w:t>7,</w:t>
      </w:r>
      <w:r w:rsidR="00E104BB" w:rsidRPr="00E104BB">
        <w:rPr>
          <w:rFonts w:ascii="Times New Roman" w:hAnsi="Times New Roman"/>
          <w:sz w:val="28"/>
          <w:szCs w:val="28"/>
        </w:rPr>
        <w:t>6</w:t>
      </w:r>
      <w:r w:rsidR="000B497E" w:rsidRPr="00E104BB">
        <w:rPr>
          <w:rFonts w:ascii="Times New Roman" w:hAnsi="Times New Roman"/>
          <w:sz w:val="28"/>
          <w:szCs w:val="28"/>
        </w:rPr>
        <w:t xml:space="preserve"> %), </w:t>
      </w:r>
      <w:r w:rsidR="005B366D" w:rsidRPr="00E104BB">
        <w:rPr>
          <w:rFonts w:ascii="Times New Roman" w:hAnsi="Times New Roman"/>
          <w:sz w:val="28"/>
          <w:szCs w:val="28"/>
        </w:rPr>
        <w:t>Курского (+</w:t>
      </w:r>
      <w:r w:rsidR="00E104BB" w:rsidRPr="00E104BB">
        <w:rPr>
          <w:rFonts w:ascii="Times New Roman" w:hAnsi="Times New Roman"/>
          <w:sz w:val="28"/>
          <w:szCs w:val="28"/>
        </w:rPr>
        <w:t>30,0</w:t>
      </w:r>
      <w:r w:rsidR="00581F2F" w:rsidRPr="00E104BB">
        <w:rPr>
          <w:rFonts w:ascii="Times New Roman" w:hAnsi="Times New Roman"/>
          <w:sz w:val="28"/>
          <w:szCs w:val="28"/>
        </w:rPr>
        <w:t> </w:t>
      </w:r>
      <w:r w:rsidR="005B366D" w:rsidRPr="00E104BB">
        <w:rPr>
          <w:rFonts w:ascii="Times New Roman" w:hAnsi="Times New Roman"/>
          <w:sz w:val="28"/>
          <w:szCs w:val="28"/>
        </w:rPr>
        <w:t>%)</w:t>
      </w:r>
      <w:r w:rsidR="00925AD8" w:rsidRPr="00E104BB">
        <w:rPr>
          <w:rFonts w:ascii="Times New Roman" w:hAnsi="Times New Roman"/>
          <w:sz w:val="28"/>
          <w:szCs w:val="28"/>
        </w:rPr>
        <w:t xml:space="preserve"> </w:t>
      </w:r>
      <w:r w:rsidR="005B366D" w:rsidRPr="00E104BB">
        <w:rPr>
          <w:rFonts w:ascii="Times New Roman" w:hAnsi="Times New Roman"/>
          <w:sz w:val="28"/>
          <w:szCs w:val="28"/>
        </w:rPr>
        <w:t xml:space="preserve">районов, </w:t>
      </w:r>
      <w:r w:rsidR="00F057FA" w:rsidRPr="00E104BB">
        <w:rPr>
          <w:rFonts w:ascii="Times New Roman" w:hAnsi="Times New Roman"/>
          <w:sz w:val="28"/>
          <w:szCs w:val="28"/>
        </w:rPr>
        <w:t>Благодарненского (+</w:t>
      </w:r>
      <w:r w:rsidR="002F3113" w:rsidRPr="00E104BB">
        <w:rPr>
          <w:rFonts w:ascii="Times New Roman" w:hAnsi="Times New Roman"/>
          <w:sz w:val="28"/>
          <w:szCs w:val="28"/>
        </w:rPr>
        <w:t>3</w:t>
      </w:r>
      <w:r w:rsidR="00E104BB" w:rsidRPr="00E104BB">
        <w:rPr>
          <w:rFonts w:ascii="Times New Roman" w:hAnsi="Times New Roman"/>
          <w:sz w:val="28"/>
          <w:szCs w:val="28"/>
        </w:rPr>
        <w:t>0</w:t>
      </w:r>
      <w:r w:rsidR="00ED1F61" w:rsidRPr="00E104BB">
        <w:rPr>
          <w:rFonts w:ascii="Times New Roman" w:hAnsi="Times New Roman"/>
          <w:sz w:val="28"/>
          <w:szCs w:val="28"/>
        </w:rPr>
        <w:t>,8</w:t>
      </w:r>
      <w:r w:rsidR="00581F2F" w:rsidRPr="00E104BB">
        <w:rPr>
          <w:rFonts w:ascii="Times New Roman" w:hAnsi="Times New Roman"/>
          <w:sz w:val="28"/>
          <w:szCs w:val="28"/>
        </w:rPr>
        <w:t> </w:t>
      </w:r>
      <w:r w:rsidR="00F057FA" w:rsidRPr="00E104BB">
        <w:rPr>
          <w:rFonts w:ascii="Times New Roman" w:hAnsi="Times New Roman"/>
          <w:sz w:val="28"/>
          <w:szCs w:val="28"/>
        </w:rPr>
        <w:t xml:space="preserve">%), </w:t>
      </w:r>
      <w:r w:rsidR="005B366D" w:rsidRPr="00E104BB">
        <w:rPr>
          <w:rFonts w:ascii="Times New Roman" w:hAnsi="Times New Roman"/>
          <w:sz w:val="28"/>
          <w:szCs w:val="28"/>
        </w:rPr>
        <w:t>Ипатовского (+</w:t>
      </w:r>
      <w:r w:rsidR="00E104BB" w:rsidRPr="00E104BB">
        <w:rPr>
          <w:rFonts w:ascii="Times New Roman" w:hAnsi="Times New Roman"/>
          <w:sz w:val="28"/>
          <w:szCs w:val="28"/>
        </w:rPr>
        <w:t>27</w:t>
      </w:r>
      <w:r w:rsidR="00ED1F61" w:rsidRPr="00E104BB">
        <w:rPr>
          <w:rFonts w:ascii="Times New Roman" w:hAnsi="Times New Roman"/>
          <w:sz w:val="28"/>
          <w:szCs w:val="28"/>
        </w:rPr>
        <w:t>,</w:t>
      </w:r>
      <w:r w:rsidR="000B497E" w:rsidRPr="00E104BB">
        <w:rPr>
          <w:rFonts w:ascii="Times New Roman" w:hAnsi="Times New Roman"/>
          <w:sz w:val="28"/>
          <w:szCs w:val="28"/>
        </w:rPr>
        <w:t>8</w:t>
      </w:r>
      <w:r w:rsidR="00581F2F" w:rsidRPr="00E104BB">
        <w:rPr>
          <w:rFonts w:ascii="Times New Roman" w:hAnsi="Times New Roman"/>
          <w:sz w:val="28"/>
          <w:szCs w:val="28"/>
        </w:rPr>
        <w:t> </w:t>
      </w:r>
      <w:r w:rsidR="005B366D" w:rsidRPr="00E104BB">
        <w:rPr>
          <w:rFonts w:ascii="Times New Roman" w:hAnsi="Times New Roman"/>
          <w:sz w:val="28"/>
          <w:szCs w:val="28"/>
        </w:rPr>
        <w:t>%), Минераловодского (+</w:t>
      </w:r>
      <w:r w:rsidR="00E104BB" w:rsidRPr="00E104BB">
        <w:rPr>
          <w:rFonts w:ascii="Times New Roman" w:hAnsi="Times New Roman"/>
          <w:sz w:val="28"/>
          <w:szCs w:val="28"/>
        </w:rPr>
        <w:t>52,7</w:t>
      </w:r>
      <w:r w:rsidR="00581F2F" w:rsidRPr="00E104BB">
        <w:rPr>
          <w:rFonts w:ascii="Times New Roman" w:hAnsi="Times New Roman"/>
          <w:sz w:val="28"/>
          <w:szCs w:val="28"/>
        </w:rPr>
        <w:t> </w:t>
      </w:r>
      <w:r w:rsidR="005B366D" w:rsidRPr="00E104BB">
        <w:rPr>
          <w:rFonts w:ascii="Times New Roman" w:hAnsi="Times New Roman"/>
          <w:sz w:val="28"/>
          <w:szCs w:val="28"/>
        </w:rPr>
        <w:t>%)</w:t>
      </w:r>
      <w:r w:rsidR="002E3800" w:rsidRPr="00E104BB">
        <w:rPr>
          <w:rFonts w:ascii="Times New Roman" w:hAnsi="Times New Roman"/>
          <w:sz w:val="28"/>
          <w:szCs w:val="28"/>
        </w:rPr>
        <w:t>, Новоалександровского (+</w:t>
      </w:r>
      <w:r w:rsidR="00ED1F61" w:rsidRPr="00E104BB">
        <w:rPr>
          <w:rFonts w:ascii="Times New Roman" w:hAnsi="Times New Roman"/>
          <w:sz w:val="28"/>
          <w:szCs w:val="28"/>
        </w:rPr>
        <w:t>5</w:t>
      </w:r>
      <w:r w:rsidR="00E104BB" w:rsidRPr="00E104BB">
        <w:rPr>
          <w:rFonts w:ascii="Times New Roman" w:hAnsi="Times New Roman"/>
          <w:sz w:val="28"/>
          <w:szCs w:val="28"/>
        </w:rPr>
        <w:t>4</w:t>
      </w:r>
      <w:r w:rsidR="00ED1F61" w:rsidRPr="00E104BB">
        <w:rPr>
          <w:rFonts w:ascii="Times New Roman" w:hAnsi="Times New Roman"/>
          <w:sz w:val="28"/>
          <w:szCs w:val="28"/>
        </w:rPr>
        <w:t>,</w:t>
      </w:r>
      <w:r w:rsidR="00E104BB" w:rsidRPr="00E104BB">
        <w:rPr>
          <w:rFonts w:ascii="Times New Roman" w:hAnsi="Times New Roman"/>
          <w:sz w:val="28"/>
          <w:szCs w:val="28"/>
        </w:rPr>
        <w:t>2</w:t>
      </w:r>
      <w:r w:rsidR="00581F2F" w:rsidRPr="00E104BB">
        <w:rPr>
          <w:rFonts w:ascii="Times New Roman" w:hAnsi="Times New Roman"/>
          <w:sz w:val="28"/>
          <w:szCs w:val="28"/>
        </w:rPr>
        <w:t> </w:t>
      </w:r>
      <w:r w:rsidR="002E3800" w:rsidRPr="00E104BB">
        <w:rPr>
          <w:rFonts w:ascii="Times New Roman" w:hAnsi="Times New Roman"/>
          <w:sz w:val="28"/>
          <w:szCs w:val="28"/>
        </w:rPr>
        <w:t>%)</w:t>
      </w:r>
      <w:r w:rsidR="00364D16">
        <w:rPr>
          <w:rFonts w:ascii="Times New Roman" w:hAnsi="Times New Roman"/>
          <w:sz w:val="28"/>
          <w:szCs w:val="28"/>
        </w:rPr>
        <w:t xml:space="preserve"> </w:t>
      </w:r>
      <w:r w:rsidR="005B366D" w:rsidRPr="00364D16">
        <w:rPr>
          <w:rFonts w:ascii="Times New Roman" w:hAnsi="Times New Roman"/>
          <w:sz w:val="28"/>
          <w:szCs w:val="28"/>
        </w:rPr>
        <w:t xml:space="preserve">городских округов, </w:t>
      </w:r>
      <w:r w:rsidRPr="00364D16">
        <w:rPr>
          <w:rFonts w:ascii="Times New Roman" w:hAnsi="Times New Roman"/>
          <w:sz w:val="28"/>
          <w:szCs w:val="28"/>
        </w:rPr>
        <w:t>Ленинского</w:t>
      </w:r>
      <w:r w:rsidR="00DF662A" w:rsidRPr="00E104BB">
        <w:rPr>
          <w:rFonts w:ascii="Times New Roman" w:hAnsi="Times New Roman"/>
          <w:sz w:val="28"/>
          <w:szCs w:val="28"/>
        </w:rPr>
        <w:t xml:space="preserve"> (+</w:t>
      </w:r>
      <w:r w:rsidR="00E104BB" w:rsidRPr="00E104BB">
        <w:rPr>
          <w:rFonts w:ascii="Times New Roman" w:hAnsi="Times New Roman"/>
          <w:sz w:val="28"/>
          <w:szCs w:val="28"/>
        </w:rPr>
        <w:t>54,8</w:t>
      </w:r>
      <w:r w:rsidR="00581F2F" w:rsidRPr="00E104BB">
        <w:rPr>
          <w:rFonts w:ascii="Times New Roman" w:hAnsi="Times New Roman"/>
          <w:sz w:val="28"/>
          <w:szCs w:val="28"/>
        </w:rPr>
        <w:t> </w:t>
      </w:r>
      <w:r w:rsidR="00DF662A" w:rsidRPr="00E104BB">
        <w:rPr>
          <w:rFonts w:ascii="Times New Roman" w:hAnsi="Times New Roman"/>
          <w:sz w:val="28"/>
          <w:szCs w:val="28"/>
        </w:rPr>
        <w:t xml:space="preserve">%), Октябрьского </w:t>
      </w:r>
      <w:r w:rsidR="005B366D" w:rsidRPr="00E104BB">
        <w:rPr>
          <w:rFonts w:ascii="Times New Roman" w:hAnsi="Times New Roman"/>
          <w:sz w:val="28"/>
          <w:szCs w:val="28"/>
        </w:rPr>
        <w:t>(+</w:t>
      </w:r>
      <w:r w:rsidR="00E104BB" w:rsidRPr="00E104BB">
        <w:rPr>
          <w:rFonts w:ascii="Times New Roman" w:hAnsi="Times New Roman"/>
          <w:sz w:val="28"/>
          <w:szCs w:val="28"/>
        </w:rPr>
        <w:t>10,0</w:t>
      </w:r>
      <w:r w:rsidR="00581F2F" w:rsidRPr="00E104BB">
        <w:rPr>
          <w:rFonts w:ascii="Times New Roman" w:hAnsi="Times New Roman"/>
          <w:sz w:val="28"/>
          <w:szCs w:val="28"/>
        </w:rPr>
        <w:t> </w:t>
      </w:r>
      <w:r w:rsidR="00DF662A" w:rsidRPr="00E104BB">
        <w:rPr>
          <w:rFonts w:ascii="Times New Roman" w:hAnsi="Times New Roman"/>
          <w:sz w:val="28"/>
          <w:szCs w:val="28"/>
        </w:rPr>
        <w:t>%), Промышленного (+</w:t>
      </w:r>
      <w:r w:rsidR="00E104BB" w:rsidRPr="00E104BB">
        <w:rPr>
          <w:rFonts w:ascii="Times New Roman" w:hAnsi="Times New Roman"/>
          <w:sz w:val="28"/>
          <w:szCs w:val="28"/>
        </w:rPr>
        <w:t>31,7</w:t>
      </w:r>
      <w:r w:rsidR="00581F2F" w:rsidRPr="00E104BB">
        <w:rPr>
          <w:rFonts w:ascii="Times New Roman" w:hAnsi="Times New Roman"/>
          <w:sz w:val="28"/>
          <w:szCs w:val="28"/>
        </w:rPr>
        <w:t> </w:t>
      </w:r>
      <w:r w:rsidR="00DF662A" w:rsidRPr="00E104BB">
        <w:rPr>
          <w:rFonts w:ascii="Times New Roman" w:hAnsi="Times New Roman"/>
          <w:sz w:val="28"/>
          <w:szCs w:val="28"/>
        </w:rPr>
        <w:t>%)</w:t>
      </w:r>
      <w:r w:rsidRPr="00E104BB">
        <w:rPr>
          <w:rFonts w:ascii="Times New Roman" w:hAnsi="Times New Roman"/>
          <w:sz w:val="28"/>
          <w:szCs w:val="28"/>
        </w:rPr>
        <w:t xml:space="preserve"> район</w:t>
      </w:r>
      <w:r w:rsidR="00DF662A" w:rsidRPr="00E104BB">
        <w:rPr>
          <w:rFonts w:ascii="Times New Roman" w:hAnsi="Times New Roman"/>
          <w:sz w:val="28"/>
          <w:szCs w:val="28"/>
        </w:rPr>
        <w:t>ов</w:t>
      </w:r>
      <w:r w:rsidRPr="00E104BB">
        <w:rPr>
          <w:rFonts w:ascii="Times New Roman" w:hAnsi="Times New Roman"/>
          <w:sz w:val="28"/>
          <w:szCs w:val="28"/>
        </w:rPr>
        <w:t xml:space="preserve"> города Ставрополя, город</w:t>
      </w:r>
      <w:r w:rsidR="005B366D" w:rsidRPr="00E104BB">
        <w:rPr>
          <w:rFonts w:ascii="Times New Roman" w:hAnsi="Times New Roman"/>
          <w:sz w:val="28"/>
          <w:szCs w:val="28"/>
        </w:rPr>
        <w:t>ов Ессентуки (+</w:t>
      </w:r>
      <w:r w:rsidR="00E104BB" w:rsidRPr="00E104BB">
        <w:rPr>
          <w:rFonts w:ascii="Times New Roman" w:hAnsi="Times New Roman"/>
          <w:sz w:val="28"/>
          <w:szCs w:val="28"/>
        </w:rPr>
        <w:t>21,8</w:t>
      </w:r>
      <w:r w:rsidR="00581F2F" w:rsidRPr="00E104BB">
        <w:rPr>
          <w:rFonts w:ascii="Times New Roman" w:hAnsi="Times New Roman"/>
          <w:sz w:val="28"/>
          <w:szCs w:val="28"/>
        </w:rPr>
        <w:t> </w:t>
      </w:r>
      <w:r w:rsidR="005B366D" w:rsidRPr="00E104BB">
        <w:rPr>
          <w:rFonts w:ascii="Times New Roman" w:hAnsi="Times New Roman"/>
          <w:sz w:val="28"/>
          <w:szCs w:val="28"/>
        </w:rPr>
        <w:t>%),</w:t>
      </w:r>
      <w:r w:rsidRPr="00E104BB">
        <w:rPr>
          <w:rFonts w:ascii="Times New Roman" w:hAnsi="Times New Roman"/>
          <w:sz w:val="28"/>
          <w:szCs w:val="28"/>
        </w:rPr>
        <w:t xml:space="preserve"> </w:t>
      </w:r>
      <w:r w:rsidR="005B366D" w:rsidRPr="00E104BB">
        <w:rPr>
          <w:rFonts w:ascii="Times New Roman" w:hAnsi="Times New Roman"/>
          <w:sz w:val="28"/>
          <w:szCs w:val="28"/>
        </w:rPr>
        <w:t>Железноводска (+</w:t>
      </w:r>
      <w:r w:rsidR="00E104BB" w:rsidRPr="00E104BB">
        <w:rPr>
          <w:rFonts w:ascii="Times New Roman" w:hAnsi="Times New Roman"/>
          <w:sz w:val="28"/>
          <w:szCs w:val="28"/>
        </w:rPr>
        <w:t>97,0</w:t>
      </w:r>
      <w:r w:rsidR="00581F2F" w:rsidRPr="00E104BB">
        <w:rPr>
          <w:rFonts w:ascii="Times New Roman" w:hAnsi="Times New Roman"/>
          <w:sz w:val="28"/>
          <w:szCs w:val="28"/>
        </w:rPr>
        <w:t> </w:t>
      </w:r>
      <w:r w:rsidR="005B366D" w:rsidRPr="00E104BB">
        <w:rPr>
          <w:rFonts w:ascii="Times New Roman" w:hAnsi="Times New Roman"/>
          <w:sz w:val="28"/>
          <w:szCs w:val="28"/>
        </w:rPr>
        <w:t xml:space="preserve">%), </w:t>
      </w:r>
      <w:r w:rsidR="002E3800" w:rsidRPr="00E104BB">
        <w:rPr>
          <w:rFonts w:ascii="Times New Roman" w:hAnsi="Times New Roman"/>
          <w:sz w:val="28"/>
          <w:szCs w:val="28"/>
        </w:rPr>
        <w:t>Кисловодска (+</w:t>
      </w:r>
      <w:r w:rsidR="00E104BB" w:rsidRPr="00E104BB">
        <w:rPr>
          <w:rFonts w:ascii="Times New Roman" w:hAnsi="Times New Roman"/>
          <w:sz w:val="28"/>
          <w:szCs w:val="28"/>
        </w:rPr>
        <w:t>61</w:t>
      </w:r>
      <w:r w:rsidR="00ED1F61" w:rsidRPr="00E104BB">
        <w:rPr>
          <w:rFonts w:ascii="Times New Roman" w:hAnsi="Times New Roman"/>
          <w:sz w:val="28"/>
          <w:szCs w:val="28"/>
        </w:rPr>
        <w:t>,0</w:t>
      </w:r>
      <w:r w:rsidR="00581F2F" w:rsidRPr="00E104BB">
        <w:rPr>
          <w:rFonts w:ascii="Times New Roman" w:hAnsi="Times New Roman"/>
          <w:sz w:val="28"/>
          <w:szCs w:val="28"/>
        </w:rPr>
        <w:t> </w:t>
      </w:r>
      <w:r w:rsidR="002E3800" w:rsidRPr="00E104BB">
        <w:rPr>
          <w:rFonts w:ascii="Times New Roman" w:hAnsi="Times New Roman"/>
          <w:sz w:val="28"/>
          <w:szCs w:val="28"/>
        </w:rPr>
        <w:t xml:space="preserve">%), </w:t>
      </w:r>
      <w:r w:rsidR="005B366D" w:rsidRPr="00E104BB">
        <w:rPr>
          <w:rFonts w:ascii="Times New Roman" w:hAnsi="Times New Roman"/>
          <w:sz w:val="28"/>
          <w:szCs w:val="28"/>
        </w:rPr>
        <w:t>Лермонтова (+</w:t>
      </w:r>
      <w:r w:rsidR="00E104BB" w:rsidRPr="00E104BB">
        <w:rPr>
          <w:rFonts w:ascii="Times New Roman" w:hAnsi="Times New Roman"/>
          <w:sz w:val="28"/>
          <w:szCs w:val="28"/>
        </w:rPr>
        <w:t>18,5</w:t>
      </w:r>
      <w:r w:rsidR="00581F2F" w:rsidRPr="00E104BB">
        <w:rPr>
          <w:rFonts w:ascii="Times New Roman" w:hAnsi="Times New Roman"/>
          <w:sz w:val="28"/>
          <w:szCs w:val="28"/>
        </w:rPr>
        <w:t> </w:t>
      </w:r>
      <w:r w:rsidR="005B366D" w:rsidRPr="00E104BB">
        <w:rPr>
          <w:rFonts w:ascii="Times New Roman" w:hAnsi="Times New Roman"/>
          <w:sz w:val="28"/>
          <w:szCs w:val="28"/>
        </w:rPr>
        <w:t>%),</w:t>
      </w:r>
      <w:r w:rsidR="002E3800" w:rsidRPr="00E104BB">
        <w:rPr>
          <w:rFonts w:ascii="Times New Roman" w:hAnsi="Times New Roman"/>
          <w:sz w:val="28"/>
          <w:szCs w:val="28"/>
        </w:rPr>
        <w:t xml:space="preserve"> Невинномысска (+</w:t>
      </w:r>
      <w:r w:rsidR="00E104BB" w:rsidRPr="00E104BB">
        <w:rPr>
          <w:rFonts w:ascii="Times New Roman" w:hAnsi="Times New Roman"/>
          <w:sz w:val="28"/>
          <w:szCs w:val="28"/>
        </w:rPr>
        <w:t>84,4</w:t>
      </w:r>
      <w:r w:rsidR="00581F2F" w:rsidRPr="00E104BB">
        <w:rPr>
          <w:rFonts w:ascii="Times New Roman" w:hAnsi="Times New Roman"/>
          <w:sz w:val="28"/>
          <w:szCs w:val="28"/>
        </w:rPr>
        <w:t> </w:t>
      </w:r>
      <w:r w:rsidR="002E3800" w:rsidRPr="00E104BB">
        <w:rPr>
          <w:rFonts w:ascii="Times New Roman" w:hAnsi="Times New Roman"/>
          <w:sz w:val="28"/>
          <w:szCs w:val="28"/>
        </w:rPr>
        <w:t>%), Пятигорска (+</w:t>
      </w:r>
      <w:r w:rsidR="00581F2F" w:rsidRPr="00E104BB">
        <w:rPr>
          <w:rFonts w:ascii="Times New Roman" w:hAnsi="Times New Roman"/>
          <w:sz w:val="28"/>
          <w:szCs w:val="28"/>
        </w:rPr>
        <w:t>7</w:t>
      </w:r>
      <w:r w:rsidR="00E104BB" w:rsidRPr="00E104BB">
        <w:rPr>
          <w:rFonts w:ascii="Times New Roman" w:hAnsi="Times New Roman"/>
          <w:sz w:val="28"/>
          <w:szCs w:val="28"/>
        </w:rPr>
        <w:t>3,2</w:t>
      </w:r>
      <w:r w:rsidR="00581F2F" w:rsidRPr="00E104BB">
        <w:rPr>
          <w:rFonts w:ascii="Times New Roman" w:hAnsi="Times New Roman"/>
          <w:sz w:val="28"/>
          <w:szCs w:val="28"/>
        </w:rPr>
        <w:t> </w:t>
      </w:r>
      <w:r w:rsidR="002E3800" w:rsidRPr="00E104BB">
        <w:rPr>
          <w:rFonts w:ascii="Times New Roman" w:hAnsi="Times New Roman"/>
          <w:sz w:val="28"/>
          <w:szCs w:val="28"/>
        </w:rPr>
        <w:t>%),</w:t>
      </w:r>
      <w:r w:rsidR="005B366D" w:rsidRPr="00E104BB">
        <w:rPr>
          <w:rFonts w:ascii="Times New Roman" w:hAnsi="Times New Roman"/>
          <w:sz w:val="28"/>
          <w:szCs w:val="28"/>
        </w:rPr>
        <w:t xml:space="preserve"> </w:t>
      </w:r>
      <w:r w:rsidRPr="00E104BB">
        <w:rPr>
          <w:rFonts w:ascii="Times New Roman" w:hAnsi="Times New Roman"/>
          <w:sz w:val="28"/>
          <w:szCs w:val="28"/>
        </w:rPr>
        <w:t>Ставрополя (+</w:t>
      </w:r>
      <w:r w:rsidR="00E104BB" w:rsidRPr="00E104BB">
        <w:rPr>
          <w:rFonts w:ascii="Times New Roman" w:hAnsi="Times New Roman"/>
          <w:sz w:val="28"/>
          <w:szCs w:val="28"/>
        </w:rPr>
        <w:t>32,0</w:t>
      </w:r>
      <w:r w:rsidR="00581F2F" w:rsidRPr="00E104BB">
        <w:rPr>
          <w:rFonts w:ascii="Times New Roman" w:hAnsi="Times New Roman"/>
          <w:sz w:val="28"/>
          <w:szCs w:val="28"/>
        </w:rPr>
        <w:t> </w:t>
      </w:r>
      <w:r w:rsidRPr="00E104BB">
        <w:rPr>
          <w:rFonts w:ascii="Times New Roman" w:hAnsi="Times New Roman"/>
          <w:sz w:val="28"/>
          <w:szCs w:val="28"/>
        </w:rPr>
        <w:t xml:space="preserve">%). </w:t>
      </w:r>
      <w:proofErr w:type="gramEnd"/>
    </w:p>
    <w:p w:rsidR="00F057FA" w:rsidRPr="00D761EC" w:rsidRDefault="00F057FA" w:rsidP="00BD208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761E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97828" cy="3621024"/>
            <wp:effectExtent l="19050" t="0" r="26772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56A38" w:rsidRPr="00D761EC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61EC">
        <w:rPr>
          <w:rFonts w:ascii="Times New Roman" w:hAnsi="Times New Roman"/>
          <w:sz w:val="28"/>
          <w:szCs w:val="28"/>
        </w:rPr>
        <w:t>На</w:t>
      </w:r>
      <w:r w:rsidR="00402D5C" w:rsidRPr="00D761EC">
        <w:rPr>
          <w:rFonts w:ascii="Times New Roman" w:hAnsi="Times New Roman"/>
          <w:sz w:val="28"/>
          <w:szCs w:val="28"/>
        </w:rPr>
        <w:t xml:space="preserve"> </w:t>
      </w:r>
      <w:r w:rsidR="00D761EC" w:rsidRPr="00D761EC">
        <w:rPr>
          <w:rFonts w:ascii="Times New Roman" w:hAnsi="Times New Roman"/>
          <w:sz w:val="28"/>
          <w:szCs w:val="28"/>
        </w:rPr>
        <w:t>55,4</w:t>
      </w:r>
      <w:r w:rsidR="002100DB" w:rsidRPr="00D761EC">
        <w:rPr>
          <w:rFonts w:ascii="Times New Roman" w:hAnsi="Times New Roman"/>
          <w:sz w:val="28"/>
          <w:szCs w:val="28"/>
        </w:rPr>
        <w:t> </w:t>
      </w:r>
      <w:r w:rsidRPr="00D761EC">
        <w:rPr>
          <w:rFonts w:ascii="Times New Roman" w:hAnsi="Times New Roman"/>
          <w:sz w:val="28"/>
          <w:szCs w:val="28"/>
        </w:rPr>
        <w:t xml:space="preserve">% </w:t>
      </w:r>
      <w:r w:rsidR="00A02BBD" w:rsidRPr="00D761EC">
        <w:rPr>
          <w:rFonts w:ascii="Times New Roman" w:hAnsi="Times New Roman"/>
          <w:sz w:val="28"/>
          <w:szCs w:val="28"/>
        </w:rPr>
        <w:t xml:space="preserve">увеличилось </w:t>
      </w:r>
      <w:r w:rsidRPr="00D761EC">
        <w:rPr>
          <w:rFonts w:ascii="Times New Roman" w:hAnsi="Times New Roman"/>
          <w:sz w:val="28"/>
          <w:szCs w:val="28"/>
        </w:rPr>
        <w:t xml:space="preserve">количество </w:t>
      </w:r>
      <w:r w:rsidR="00AA5E0A" w:rsidRPr="00D761EC">
        <w:rPr>
          <w:rFonts w:ascii="Times New Roman" w:hAnsi="Times New Roman"/>
          <w:sz w:val="28"/>
          <w:szCs w:val="28"/>
        </w:rPr>
        <w:t xml:space="preserve">зарегистрированных </w:t>
      </w:r>
      <w:r w:rsidRPr="00D761EC">
        <w:rPr>
          <w:rFonts w:ascii="Times New Roman" w:hAnsi="Times New Roman"/>
          <w:sz w:val="28"/>
          <w:szCs w:val="28"/>
        </w:rPr>
        <w:t xml:space="preserve">преступлений, связанных с незаконным оборотом наркотиков, совершенных путем сбыта </w:t>
      </w:r>
      <w:r w:rsidR="00D761EC">
        <w:rPr>
          <w:rFonts w:ascii="Times New Roman" w:hAnsi="Times New Roman"/>
          <w:sz w:val="28"/>
          <w:szCs w:val="28"/>
        </w:rPr>
        <w:br/>
      </w:r>
      <w:r w:rsidRPr="00D761EC">
        <w:rPr>
          <w:rFonts w:ascii="Times New Roman" w:hAnsi="Times New Roman"/>
          <w:sz w:val="28"/>
          <w:szCs w:val="28"/>
        </w:rPr>
        <w:t xml:space="preserve">(с </w:t>
      </w:r>
      <w:r w:rsidR="00D761EC" w:rsidRPr="00D761EC">
        <w:rPr>
          <w:rFonts w:ascii="Times New Roman" w:hAnsi="Times New Roman"/>
          <w:sz w:val="28"/>
          <w:szCs w:val="28"/>
        </w:rPr>
        <w:t xml:space="preserve">1 156 </w:t>
      </w:r>
      <w:r w:rsidRPr="00D761EC">
        <w:rPr>
          <w:rFonts w:ascii="Times New Roman" w:hAnsi="Times New Roman"/>
          <w:sz w:val="28"/>
          <w:szCs w:val="28"/>
        </w:rPr>
        <w:t xml:space="preserve">до </w:t>
      </w:r>
      <w:r w:rsidR="00F02ACB" w:rsidRPr="00D761EC">
        <w:rPr>
          <w:rFonts w:ascii="Times New Roman" w:hAnsi="Times New Roman"/>
          <w:sz w:val="28"/>
          <w:szCs w:val="28"/>
        </w:rPr>
        <w:t>1 </w:t>
      </w:r>
      <w:r w:rsidR="00D761EC" w:rsidRPr="00D761EC">
        <w:rPr>
          <w:rFonts w:ascii="Times New Roman" w:hAnsi="Times New Roman"/>
          <w:sz w:val="28"/>
          <w:szCs w:val="28"/>
        </w:rPr>
        <w:t>796</w:t>
      </w:r>
      <w:r w:rsidRPr="00D761EC">
        <w:rPr>
          <w:rFonts w:ascii="Times New Roman" w:hAnsi="Times New Roman"/>
          <w:sz w:val="28"/>
          <w:szCs w:val="28"/>
        </w:rPr>
        <w:t>)</w:t>
      </w:r>
      <w:r w:rsidR="000F3DA3" w:rsidRPr="00D761EC">
        <w:rPr>
          <w:rFonts w:ascii="Times New Roman" w:hAnsi="Times New Roman"/>
          <w:sz w:val="28"/>
          <w:szCs w:val="28"/>
        </w:rPr>
        <w:t xml:space="preserve">, при снижении раскрываемости на </w:t>
      </w:r>
      <w:r w:rsidR="00D761EC" w:rsidRPr="00D761EC">
        <w:rPr>
          <w:rFonts w:ascii="Times New Roman" w:hAnsi="Times New Roman"/>
          <w:sz w:val="28"/>
          <w:szCs w:val="28"/>
        </w:rPr>
        <w:t>9,3</w:t>
      </w:r>
      <w:r w:rsidR="000F3DA3" w:rsidRPr="00D761EC">
        <w:rPr>
          <w:rFonts w:ascii="Times New Roman" w:hAnsi="Times New Roman"/>
          <w:sz w:val="28"/>
          <w:szCs w:val="28"/>
        </w:rPr>
        <w:t> % (с 2</w:t>
      </w:r>
      <w:r w:rsidR="00D761EC" w:rsidRPr="00D761EC">
        <w:rPr>
          <w:rFonts w:ascii="Times New Roman" w:hAnsi="Times New Roman"/>
          <w:sz w:val="28"/>
          <w:szCs w:val="28"/>
        </w:rPr>
        <w:t>5</w:t>
      </w:r>
      <w:r w:rsidR="000F3DA3" w:rsidRPr="00D761EC">
        <w:rPr>
          <w:rFonts w:ascii="Times New Roman" w:hAnsi="Times New Roman"/>
          <w:sz w:val="28"/>
          <w:szCs w:val="28"/>
        </w:rPr>
        <w:t>,</w:t>
      </w:r>
      <w:r w:rsidR="00D761EC" w:rsidRPr="00D761EC">
        <w:rPr>
          <w:rFonts w:ascii="Times New Roman" w:hAnsi="Times New Roman"/>
          <w:sz w:val="28"/>
          <w:szCs w:val="28"/>
        </w:rPr>
        <w:t>6</w:t>
      </w:r>
      <w:r w:rsidR="000F3DA3" w:rsidRPr="00D761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F3DA3" w:rsidRPr="00D761EC">
        <w:rPr>
          <w:rFonts w:ascii="Times New Roman" w:hAnsi="Times New Roman"/>
          <w:sz w:val="28"/>
          <w:szCs w:val="28"/>
        </w:rPr>
        <w:t>до</w:t>
      </w:r>
      <w:proofErr w:type="gramEnd"/>
      <w:r w:rsidR="000F3DA3" w:rsidRPr="00D761EC">
        <w:rPr>
          <w:rFonts w:ascii="Times New Roman" w:hAnsi="Times New Roman"/>
          <w:sz w:val="28"/>
          <w:szCs w:val="28"/>
        </w:rPr>
        <w:t xml:space="preserve"> 1</w:t>
      </w:r>
      <w:r w:rsidR="003E6582" w:rsidRPr="00D761EC">
        <w:rPr>
          <w:rFonts w:ascii="Times New Roman" w:hAnsi="Times New Roman"/>
          <w:sz w:val="28"/>
          <w:szCs w:val="28"/>
        </w:rPr>
        <w:t>6</w:t>
      </w:r>
      <w:r w:rsidR="000F3DA3" w:rsidRPr="00D761EC">
        <w:rPr>
          <w:rFonts w:ascii="Times New Roman" w:hAnsi="Times New Roman"/>
          <w:sz w:val="28"/>
          <w:szCs w:val="28"/>
        </w:rPr>
        <w:t>,</w:t>
      </w:r>
      <w:r w:rsidR="00D761EC" w:rsidRPr="00D761EC">
        <w:rPr>
          <w:rFonts w:ascii="Times New Roman" w:hAnsi="Times New Roman"/>
          <w:sz w:val="28"/>
          <w:szCs w:val="28"/>
        </w:rPr>
        <w:t>3</w:t>
      </w:r>
      <w:r w:rsidR="000F3DA3" w:rsidRPr="00D761EC">
        <w:rPr>
          <w:rFonts w:ascii="Times New Roman" w:hAnsi="Times New Roman"/>
          <w:sz w:val="28"/>
          <w:szCs w:val="28"/>
        </w:rPr>
        <w:t> %).</w:t>
      </w:r>
    </w:p>
    <w:p w:rsidR="00156A38" w:rsidRPr="00C438A9" w:rsidRDefault="00156A38" w:rsidP="00156A38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proofErr w:type="gramStart"/>
      <w:r w:rsidRPr="00200855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A02BBD"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 январе</w:t>
      </w:r>
      <w:r w:rsidR="002E3800" w:rsidRPr="00200855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D761EC" w:rsidRPr="00200855">
        <w:rPr>
          <w:rFonts w:ascii="Times New Roman" w:hAnsi="Times New Roman"/>
          <w:color w:val="000000" w:themeColor="text1"/>
          <w:sz w:val="28"/>
          <w:szCs w:val="28"/>
        </w:rPr>
        <w:t>октябре</w:t>
      </w:r>
      <w:r w:rsidR="00F057FA"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00855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A02BBD" w:rsidRPr="00200855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A02BBD" w:rsidRPr="0020085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 зарегистрировано </w:t>
      </w:r>
      <w:r w:rsidR="00200855" w:rsidRPr="00200855">
        <w:rPr>
          <w:rFonts w:ascii="Times New Roman" w:hAnsi="Times New Roman"/>
          <w:color w:val="000000" w:themeColor="text1"/>
          <w:sz w:val="28"/>
          <w:szCs w:val="28"/>
        </w:rPr>
        <w:t>306</w:t>
      </w:r>
      <w:r w:rsidR="0025473B"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00855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5972FC" w:rsidRPr="00200855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200855">
        <w:rPr>
          <w:rFonts w:ascii="Times New Roman" w:hAnsi="Times New Roman"/>
          <w:b/>
          <w:color w:val="000000" w:themeColor="text1"/>
          <w:sz w:val="28"/>
          <w:szCs w:val="28"/>
        </w:rPr>
        <w:t>совершенных субъектами п</w:t>
      </w:r>
      <w:r w:rsidR="00AC685A" w:rsidRPr="00200855">
        <w:rPr>
          <w:rFonts w:ascii="Times New Roman" w:hAnsi="Times New Roman"/>
          <w:b/>
          <w:color w:val="000000" w:themeColor="text1"/>
          <w:sz w:val="28"/>
          <w:szCs w:val="28"/>
        </w:rPr>
        <w:t>редпринимательской</w:t>
      </w:r>
      <w:r w:rsidR="00AC685A"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685A" w:rsidRPr="00200855">
        <w:rPr>
          <w:rFonts w:ascii="Times New Roman" w:hAnsi="Times New Roman"/>
          <w:b/>
          <w:color w:val="000000" w:themeColor="text1"/>
          <w:sz w:val="28"/>
          <w:szCs w:val="28"/>
        </w:rPr>
        <w:t>деятельности</w:t>
      </w:r>
      <w:r w:rsidR="00AC685A" w:rsidRPr="0020085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0B8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территориях </w:t>
      </w:r>
      <w:r w:rsidR="00C51F0C" w:rsidRPr="00200855">
        <w:rPr>
          <w:rFonts w:ascii="Times New Roman" w:hAnsi="Times New Roman"/>
          <w:color w:val="000000" w:themeColor="text1"/>
          <w:sz w:val="28"/>
          <w:szCs w:val="28"/>
        </w:rPr>
        <w:t>Александровского (</w:t>
      </w:r>
      <w:r w:rsidR="00B45450" w:rsidRPr="0020085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51F0C"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AC685A" w:rsidRPr="00200855">
        <w:rPr>
          <w:rFonts w:ascii="Times New Roman" w:hAnsi="Times New Roman"/>
          <w:color w:val="000000" w:themeColor="text1"/>
          <w:sz w:val="28"/>
          <w:szCs w:val="28"/>
        </w:rPr>
        <w:t>Апанасенковского (</w:t>
      </w:r>
      <w:r w:rsidR="00200855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AC685A"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5972FC"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Арзгирского (1), </w:t>
      </w:r>
      <w:proofErr w:type="spellStart"/>
      <w:r w:rsidR="00AC685A" w:rsidRPr="00200855">
        <w:rPr>
          <w:rFonts w:ascii="Times New Roman" w:hAnsi="Times New Roman"/>
          <w:color w:val="000000" w:themeColor="text1"/>
          <w:sz w:val="28"/>
          <w:szCs w:val="28"/>
        </w:rPr>
        <w:lastRenderedPageBreak/>
        <w:t>Буденновского</w:t>
      </w:r>
      <w:proofErr w:type="spellEnd"/>
      <w:r w:rsidR="00AC685A"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B9197B" w:rsidRPr="0020085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51F0C" w:rsidRPr="00200855">
        <w:rPr>
          <w:rFonts w:ascii="Times New Roman" w:hAnsi="Times New Roman"/>
          <w:color w:val="000000" w:themeColor="text1"/>
          <w:sz w:val="28"/>
          <w:szCs w:val="28"/>
        </w:rPr>
        <w:t>), Кочубеевского (</w:t>
      </w:r>
      <w:r w:rsidR="00200855" w:rsidRPr="0020085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51F0C" w:rsidRPr="00200855">
        <w:rPr>
          <w:rFonts w:ascii="Times New Roman" w:hAnsi="Times New Roman"/>
          <w:color w:val="000000" w:themeColor="text1"/>
          <w:sz w:val="28"/>
          <w:szCs w:val="28"/>
        </w:rPr>
        <w:t>), Красногвардейского</w:t>
      </w:r>
      <w:r w:rsidR="002E3800"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B9197B" w:rsidRPr="0020085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E3800" w:rsidRPr="00200855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="00C51F0C"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 Курского (</w:t>
      </w:r>
      <w:r w:rsidR="00BB2A7D" w:rsidRPr="00200855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C51F0C" w:rsidRPr="00200855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="002E3800"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197B" w:rsidRPr="00200855">
        <w:rPr>
          <w:rFonts w:ascii="Times New Roman" w:hAnsi="Times New Roman"/>
          <w:color w:val="000000" w:themeColor="text1"/>
          <w:sz w:val="28"/>
          <w:szCs w:val="28"/>
        </w:rPr>
        <w:t>Левокумского (</w:t>
      </w:r>
      <w:r w:rsidR="00200855" w:rsidRPr="0020085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9197B"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2E3800" w:rsidRPr="00F91B33">
        <w:rPr>
          <w:rFonts w:ascii="Times New Roman" w:hAnsi="Times New Roman"/>
          <w:color w:val="000000" w:themeColor="text1"/>
          <w:sz w:val="28"/>
          <w:szCs w:val="28"/>
        </w:rPr>
        <w:t>Предгорного (</w:t>
      </w:r>
      <w:r w:rsidR="00BB2A7D" w:rsidRPr="00F91B33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2E3800" w:rsidRPr="00F91B33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="00F91B33">
        <w:rPr>
          <w:rFonts w:ascii="Times New Roman" w:hAnsi="Times New Roman"/>
          <w:color w:val="000000" w:themeColor="text1"/>
          <w:sz w:val="28"/>
          <w:szCs w:val="28"/>
        </w:rPr>
        <w:t xml:space="preserve"> Труновского </w:t>
      </w:r>
      <w:r w:rsidR="00F91B33" w:rsidRPr="00F91B33">
        <w:rPr>
          <w:rFonts w:ascii="Times New Roman" w:hAnsi="Times New Roman"/>
          <w:color w:val="000000" w:themeColor="text1"/>
          <w:sz w:val="28"/>
          <w:szCs w:val="28"/>
        </w:rPr>
        <w:t>(1),</w:t>
      </w:r>
      <w:r w:rsidR="002E3800" w:rsidRPr="00F91B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F4B91" w:rsidRPr="00F91B33">
        <w:rPr>
          <w:rFonts w:ascii="Times New Roman" w:hAnsi="Times New Roman"/>
          <w:color w:val="000000" w:themeColor="text1"/>
          <w:sz w:val="28"/>
          <w:szCs w:val="28"/>
        </w:rPr>
        <w:t>Туркменского (</w:t>
      </w:r>
      <w:r w:rsidR="00B9197B" w:rsidRPr="00F91B3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F4B91" w:rsidRPr="00F91B33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F91B33">
        <w:rPr>
          <w:rFonts w:ascii="Times New Roman" w:hAnsi="Times New Roman"/>
          <w:color w:val="000000" w:themeColor="text1"/>
          <w:sz w:val="28"/>
          <w:szCs w:val="28"/>
        </w:rPr>
        <w:t xml:space="preserve">Шпаковского </w:t>
      </w:r>
      <w:r w:rsidR="00825DD7" w:rsidRPr="00F91B33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F91B33" w:rsidRPr="00F91B33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2E3800" w:rsidRPr="00F91B33">
        <w:rPr>
          <w:rFonts w:ascii="Times New Roman" w:hAnsi="Times New Roman"/>
          <w:color w:val="000000" w:themeColor="text1"/>
          <w:sz w:val="28"/>
          <w:szCs w:val="28"/>
        </w:rPr>
        <w:t>) районов</w:t>
      </w:r>
      <w:r w:rsidRPr="00F91B3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9197B" w:rsidRPr="00F91B33">
        <w:rPr>
          <w:rFonts w:ascii="Times New Roman" w:hAnsi="Times New Roman"/>
          <w:color w:val="000000" w:themeColor="text1"/>
          <w:sz w:val="28"/>
          <w:szCs w:val="28"/>
        </w:rPr>
        <w:t>Благодарненского</w:t>
      </w:r>
      <w:r w:rsidR="00B9197B"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B45450" w:rsidRPr="0020085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9197B"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F91B33">
        <w:rPr>
          <w:rFonts w:ascii="Times New Roman" w:hAnsi="Times New Roman"/>
          <w:color w:val="000000" w:themeColor="text1"/>
          <w:sz w:val="28"/>
          <w:szCs w:val="28"/>
        </w:rPr>
        <w:t>Георгиевского (</w:t>
      </w:r>
      <w:r w:rsidR="005972FC" w:rsidRPr="00F91B3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F91B33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="00B45450" w:rsidRPr="00F91B33">
        <w:rPr>
          <w:rFonts w:ascii="Times New Roman" w:hAnsi="Times New Roman"/>
          <w:color w:val="000000" w:themeColor="text1"/>
          <w:sz w:val="28"/>
          <w:szCs w:val="28"/>
        </w:rPr>
        <w:t xml:space="preserve"> Изобильненского (2),</w:t>
      </w:r>
      <w:r w:rsidRPr="00F91B33">
        <w:rPr>
          <w:rFonts w:ascii="Times New Roman" w:hAnsi="Times New Roman"/>
          <w:color w:val="000000" w:themeColor="text1"/>
          <w:sz w:val="28"/>
          <w:szCs w:val="28"/>
        </w:rPr>
        <w:t xml:space="preserve"> Ипатовского (</w:t>
      </w:r>
      <w:r w:rsidR="00BB2A7D" w:rsidRPr="00F91B3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F91B33">
        <w:rPr>
          <w:rFonts w:ascii="Times New Roman" w:hAnsi="Times New Roman"/>
          <w:color w:val="000000" w:themeColor="text1"/>
          <w:sz w:val="28"/>
          <w:szCs w:val="28"/>
        </w:rPr>
        <w:t>), Кировского (</w:t>
      </w:r>
      <w:r w:rsidR="00B9197B" w:rsidRPr="00F91B33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00855" w:rsidRPr="00F91B3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F91B33">
        <w:rPr>
          <w:rFonts w:ascii="Times New Roman" w:hAnsi="Times New Roman"/>
          <w:color w:val="000000" w:themeColor="text1"/>
          <w:sz w:val="28"/>
          <w:szCs w:val="28"/>
        </w:rPr>
        <w:t>), Минераловодского (</w:t>
      </w:r>
      <w:r w:rsidR="00BB2A7D" w:rsidRPr="00F91B33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91B33" w:rsidRPr="00F91B33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F91B33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="00EF4B91" w:rsidRPr="00F91B33">
        <w:rPr>
          <w:rFonts w:ascii="Times New Roman" w:hAnsi="Times New Roman"/>
          <w:color w:val="000000" w:themeColor="text1"/>
          <w:sz w:val="28"/>
          <w:szCs w:val="28"/>
        </w:rPr>
        <w:t xml:space="preserve"> Нефтекумского (</w:t>
      </w:r>
      <w:r w:rsidR="00F91B33" w:rsidRPr="00F91B3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F4B91" w:rsidRPr="00F91B33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Pr="00F91B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3800" w:rsidRPr="00F91B33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 (</w:t>
      </w:r>
      <w:r w:rsidR="005972FC" w:rsidRPr="00F91B33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2E3800" w:rsidRPr="00F91B33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F91B33">
        <w:rPr>
          <w:rFonts w:ascii="Times New Roman" w:hAnsi="Times New Roman"/>
          <w:color w:val="000000" w:themeColor="text1"/>
          <w:sz w:val="28"/>
          <w:szCs w:val="28"/>
        </w:rPr>
        <w:t>Петровского (</w:t>
      </w:r>
      <w:r w:rsidR="00F91B33" w:rsidRPr="00F91B33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F91B33">
        <w:rPr>
          <w:rFonts w:ascii="Times New Roman" w:hAnsi="Times New Roman"/>
          <w:color w:val="000000" w:themeColor="text1"/>
          <w:sz w:val="28"/>
          <w:szCs w:val="28"/>
        </w:rPr>
        <w:t>), Советского (</w:t>
      </w:r>
      <w:r w:rsidR="002E3800" w:rsidRPr="00F91B3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F91B33" w:rsidRPr="00F91B3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F91B33">
        <w:rPr>
          <w:rFonts w:ascii="Times New Roman" w:hAnsi="Times New Roman"/>
          <w:color w:val="000000" w:themeColor="text1"/>
          <w:sz w:val="28"/>
          <w:szCs w:val="28"/>
        </w:rPr>
        <w:t>) городских округов</w:t>
      </w:r>
      <w:proofErr w:type="gramEnd"/>
      <w:r w:rsidRPr="00F91B33">
        <w:rPr>
          <w:rFonts w:ascii="Times New Roman" w:hAnsi="Times New Roman"/>
          <w:color w:val="000000" w:themeColor="text1"/>
          <w:sz w:val="28"/>
          <w:szCs w:val="28"/>
        </w:rPr>
        <w:t>, Ленинского (</w:t>
      </w:r>
      <w:r w:rsidR="00F91B33" w:rsidRPr="00F91B33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F91B33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B9197B" w:rsidRPr="00F91B33">
        <w:rPr>
          <w:rFonts w:ascii="Times New Roman" w:hAnsi="Times New Roman"/>
          <w:color w:val="000000" w:themeColor="text1"/>
          <w:sz w:val="28"/>
          <w:szCs w:val="28"/>
        </w:rPr>
        <w:t>Октябрьского (</w:t>
      </w:r>
      <w:r w:rsidR="005972FC" w:rsidRPr="00F91B3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9197B" w:rsidRPr="00F91B33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F91B33">
        <w:rPr>
          <w:rFonts w:ascii="Times New Roman" w:hAnsi="Times New Roman"/>
          <w:color w:val="000000" w:themeColor="text1"/>
          <w:sz w:val="28"/>
          <w:szCs w:val="28"/>
        </w:rPr>
        <w:t>Промышленного (</w:t>
      </w:r>
      <w:r w:rsidR="00BB2A7D" w:rsidRPr="00F91B3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F91B33" w:rsidRPr="00F91B33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F91B33">
        <w:rPr>
          <w:rFonts w:ascii="Times New Roman" w:hAnsi="Times New Roman"/>
          <w:color w:val="000000" w:themeColor="text1"/>
          <w:sz w:val="28"/>
          <w:szCs w:val="28"/>
        </w:rPr>
        <w:t>) районов города Ставрополя,</w:t>
      </w:r>
      <w:r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 городов Ессентуки (</w:t>
      </w:r>
      <w:r w:rsidR="00B45450" w:rsidRPr="0020085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972FC" w:rsidRPr="00200855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2E3800" w:rsidRPr="00200855">
        <w:rPr>
          <w:rFonts w:ascii="Times New Roman" w:hAnsi="Times New Roman"/>
          <w:color w:val="000000" w:themeColor="text1"/>
          <w:sz w:val="28"/>
          <w:szCs w:val="28"/>
        </w:rPr>
        <w:t>Железноводска (</w:t>
      </w:r>
      <w:r w:rsidR="00C51F0C" w:rsidRPr="0020085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972FC" w:rsidRPr="0020085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2E3800"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200855">
        <w:rPr>
          <w:rFonts w:ascii="Times New Roman" w:hAnsi="Times New Roman"/>
          <w:color w:val="000000" w:themeColor="text1"/>
          <w:sz w:val="28"/>
          <w:szCs w:val="28"/>
        </w:rPr>
        <w:t>Кисловодска (</w:t>
      </w:r>
      <w:r w:rsidR="00B45450" w:rsidRPr="0020085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00855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F91B33">
        <w:rPr>
          <w:rFonts w:ascii="Times New Roman" w:hAnsi="Times New Roman"/>
          <w:color w:val="000000" w:themeColor="text1"/>
          <w:sz w:val="28"/>
          <w:szCs w:val="28"/>
        </w:rPr>
        <w:t>Лермонтова (1</w:t>
      </w:r>
      <w:r w:rsidR="00F91B33" w:rsidRPr="00F91B33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F91B33">
        <w:rPr>
          <w:rFonts w:ascii="Times New Roman" w:hAnsi="Times New Roman"/>
          <w:color w:val="000000" w:themeColor="text1"/>
          <w:sz w:val="28"/>
          <w:szCs w:val="28"/>
        </w:rPr>
        <w:t>Невинномысска (</w:t>
      </w:r>
      <w:r w:rsidR="00BB2A7D" w:rsidRPr="00F91B3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F91B33">
        <w:rPr>
          <w:rFonts w:ascii="Times New Roman" w:hAnsi="Times New Roman"/>
          <w:color w:val="000000" w:themeColor="text1"/>
          <w:sz w:val="28"/>
          <w:szCs w:val="28"/>
        </w:rPr>
        <w:t>), Пятигорска (</w:t>
      </w:r>
      <w:r w:rsidR="00F91B33" w:rsidRPr="00F91B33">
        <w:rPr>
          <w:rFonts w:ascii="Times New Roman" w:hAnsi="Times New Roman"/>
          <w:color w:val="000000" w:themeColor="text1"/>
          <w:sz w:val="28"/>
          <w:szCs w:val="28"/>
        </w:rPr>
        <w:t>63</w:t>
      </w:r>
      <w:r w:rsidRPr="00F91B33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156A38" w:rsidRPr="00A05F4B" w:rsidRDefault="00156A38" w:rsidP="00A05F4B">
      <w:pPr>
        <w:pStyle w:val="a9"/>
        <w:tabs>
          <w:tab w:val="left" w:pos="142"/>
          <w:tab w:val="left" w:pos="3686"/>
        </w:tabs>
        <w:ind w:firstLine="709"/>
        <w:jc w:val="both"/>
        <w:rPr>
          <w:color w:val="000000" w:themeColor="text1"/>
          <w:szCs w:val="28"/>
        </w:rPr>
      </w:pPr>
      <w:proofErr w:type="gramStart"/>
      <w:r w:rsidRPr="00F91B33">
        <w:rPr>
          <w:color w:val="000000" w:themeColor="text1"/>
        </w:rPr>
        <w:t>Также, зарегистрировано</w:t>
      </w:r>
      <w:r w:rsidR="00B45450" w:rsidRPr="00F91B33">
        <w:rPr>
          <w:color w:val="000000" w:themeColor="text1"/>
        </w:rPr>
        <w:t xml:space="preserve"> </w:t>
      </w:r>
      <w:r w:rsidR="00F91B33" w:rsidRPr="00F91B33">
        <w:rPr>
          <w:color w:val="000000" w:themeColor="text1"/>
        </w:rPr>
        <w:t>88</w:t>
      </w:r>
      <w:r w:rsidRPr="00F91B33">
        <w:rPr>
          <w:color w:val="000000" w:themeColor="text1"/>
        </w:rPr>
        <w:t xml:space="preserve"> преступлени</w:t>
      </w:r>
      <w:r w:rsidR="00051A92" w:rsidRPr="00F91B33">
        <w:rPr>
          <w:color w:val="000000" w:themeColor="text1"/>
        </w:rPr>
        <w:t>й</w:t>
      </w:r>
      <w:r w:rsidRPr="00F91B33">
        <w:rPr>
          <w:color w:val="000000" w:themeColor="text1"/>
        </w:rPr>
        <w:t>, совершенн</w:t>
      </w:r>
      <w:r w:rsidR="00051A92" w:rsidRPr="00F91B33">
        <w:rPr>
          <w:color w:val="000000" w:themeColor="text1"/>
        </w:rPr>
        <w:t>ых</w:t>
      </w:r>
      <w:r w:rsidRPr="00F91B33">
        <w:rPr>
          <w:color w:val="000000" w:themeColor="text1"/>
        </w:rPr>
        <w:t xml:space="preserve"> </w:t>
      </w:r>
      <w:r w:rsidRPr="00F91B33">
        <w:rPr>
          <w:b/>
          <w:color w:val="000000" w:themeColor="text1"/>
        </w:rPr>
        <w:t>в отношении субъектов предпринимательской деятельности</w:t>
      </w:r>
      <w:r w:rsidR="006911D8" w:rsidRPr="00F91B33">
        <w:rPr>
          <w:color w:val="000000" w:themeColor="text1"/>
        </w:rPr>
        <w:t>,</w:t>
      </w:r>
      <w:r w:rsidRPr="00F91B33">
        <w:rPr>
          <w:color w:val="000000" w:themeColor="text1"/>
        </w:rPr>
        <w:t xml:space="preserve"> </w:t>
      </w:r>
      <w:r w:rsidRPr="00F91B33">
        <w:rPr>
          <w:color w:val="000000" w:themeColor="text1"/>
          <w:szCs w:val="28"/>
        </w:rPr>
        <w:t xml:space="preserve">на территориях </w:t>
      </w:r>
      <w:r w:rsidR="00C51F0C" w:rsidRPr="00F91B33">
        <w:rPr>
          <w:color w:val="000000" w:themeColor="text1"/>
          <w:szCs w:val="28"/>
        </w:rPr>
        <w:t>Александровского (</w:t>
      </w:r>
      <w:r w:rsidR="00EF4B91" w:rsidRPr="00F91B33">
        <w:rPr>
          <w:color w:val="000000" w:themeColor="text1"/>
          <w:szCs w:val="28"/>
        </w:rPr>
        <w:t>3</w:t>
      </w:r>
      <w:r w:rsidR="00C51F0C" w:rsidRPr="00F91B33">
        <w:rPr>
          <w:color w:val="000000" w:themeColor="text1"/>
          <w:szCs w:val="28"/>
        </w:rPr>
        <w:t xml:space="preserve">), </w:t>
      </w:r>
      <w:r w:rsidR="00EB2F52" w:rsidRPr="00F91B33">
        <w:rPr>
          <w:color w:val="000000" w:themeColor="text1"/>
          <w:szCs w:val="28"/>
        </w:rPr>
        <w:t xml:space="preserve">Андроповского (1), </w:t>
      </w:r>
      <w:proofErr w:type="spellStart"/>
      <w:r w:rsidR="00825DD7" w:rsidRPr="00F91B33">
        <w:rPr>
          <w:color w:val="000000" w:themeColor="text1"/>
          <w:szCs w:val="28"/>
        </w:rPr>
        <w:t>Буденновского</w:t>
      </w:r>
      <w:proofErr w:type="spellEnd"/>
      <w:r w:rsidR="00825DD7" w:rsidRPr="00F91B33">
        <w:rPr>
          <w:color w:val="000000" w:themeColor="text1"/>
          <w:szCs w:val="28"/>
        </w:rPr>
        <w:t xml:space="preserve"> (</w:t>
      </w:r>
      <w:r w:rsidR="003E5F8E" w:rsidRPr="00F91B33">
        <w:rPr>
          <w:color w:val="000000" w:themeColor="text1"/>
          <w:szCs w:val="28"/>
        </w:rPr>
        <w:t>8</w:t>
      </w:r>
      <w:r w:rsidR="00825DD7" w:rsidRPr="00F91B33">
        <w:rPr>
          <w:color w:val="000000" w:themeColor="text1"/>
          <w:szCs w:val="28"/>
        </w:rPr>
        <w:t>)</w:t>
      </w:r>
      <w:r w:rsidR="002E3800" w:rsidRPr="00F91B33">
        <w:rPr>
          <w:color w:val="000000" w:themeColor="text1"/>
          <w:szCs w:val="28"/>
        </w:rPr>
        <w:t xml:space="preserve">, </w:t>
      </w:r>
      <w:r w:rsidR="00776B2C" w:rsidRPr="00F91B33">
        <w:rPr>
          <w:color w:val="000000" w:themeColor="text1"/>
          <w:szCs w:val="28"/>
        </w:rPr>
        <w:t xml:space="preserve">Кочубеевского (1), Красногвардейского (1), </w:t>
      </w:r>
      <w:r w:rsidR="003E5F8E" w:rsidRPr="00F91B33">
        <w:rPr>
          <w:color w:val="000000" w:themeColor="text1"/>
          <w:szCs w:val="28"/>
        </w:rPr>
        <w:t xml:space="preserve">Курского (1), </w:t>
      </w:r>
      <w:r w:rsidR="00B9197B" w:rsidRPr="00F91B33">
        <w:rPr>
          <w:color w:val="000000" w:themeColor="text1"/>
          <w:szCs w:val="28"/>
        </w:rPr>
        <w:t xml:space="preserve">Труновского (1), </w:t>
      </w:r>
      <w:r w:rsidR="00EF4B91" w:rsidRPr="00F91B33">
        <w:rPr>
          <w:color w:val="000000" w:themeColor="text1"/>
          <w:szCs w:val="28"/>
        </w:rPr>
        <w:t>Туркменского (</w:t>
      </w:r>
      <w:r w:rsidR="00B9197B" w:rsidRPr="00F91B33">
        <w:rPr>
          <w:color w:val="000000" w:themeColor="text1"/>
          <w:szCs w:val="28"/>
        </w:rPr>
        <w:t>2</w:t>
      </w:r>
      <w:r w:rsidR="00EF4B91" w:rsidRPr="00F91B33">
        <w:rPr>
          <w:color w:val="000000" w:themeColor="text1"/>
          <w:szCs w:val="28"/>
        </w:rPr>
        <w:t>)</w:t>
      </w:r>
      <w:r w:rsidR="002E3800" w:rsidRPr="00F91B33">
        <w:rPr>
          <w:color w:val="000000" w:themeColor="text1"/>
          <w:szCs w:val="28"/>
        </w:rPr>
        <w:t xml:space="preserve"> районов</w:t>
      </w:r>
      <w:r w:rsidRPr="00F91B33">
        <w:rPr>
          <w:color w:val="000000" w:themeColor="text1"/>
          <w:szCs w:val="28"/>
        </w:rPr>
        <w:t xml:space="preserve">, </w:t>
      </w:r>
      <w:r w:rsidR="00EF4B91" w:rsidRPr="00F91B33">
        <w:rPr>
          <w:color w:val="000000" w:themeColor="text1"/>
          <w:szCs w:val="28"/>
        </w:rPr>
        <w:t>Благодарненского (</w:t>
      </w:r>
      <w:r w:rsidR="00B45450" w:rsidRPr="00F91B33">
        <w:rPr>
          <w:color w:val="000000" w:themeColor="text1"/>
          <w:szCs w:val="28"/>
        </w:rPr>
        <w:t>2</w:t>
      </w:r>
      <w:r w:rsidR="00EF4B91" w:rsidRPr="00F91B33">
        <w:rPr>
          <w:color w:val="000000" w:themeColor="text1"/>
          <w:szCs w:val="28"/>
        </w:rPr>
        <w:t xml:space="preserve">), </w:t>
      </w:r>
      <w:r w:rsidR="00776B2C" w:rsidRPr="00F91B33">
        <w:rPr>
          <w:color w:val="000000" w:themeColor="text1"/>
          <w:szCs w:val="28"/>
        </w:rPr>
        <w:t>Ипатовского (</w:t>
      </w:r>
      <w:r w:rsidR="003E5F8E" w:rsidRPr="00F91B33">
        <w:rPr>
          <w:color w:val="000000" w:themeColor="text1"/>
          <w:szCs w:val="28"/>
        </w:rPr>
        <w:t>2</w:t>
      </w:r>
      <w:r w:rsidR="00776B2C" w:rsidRPr="00F91B33">
        <w:rPr>
          <w:color w:val="000000" w:themeColor="text1"/>
          <w:szCs w:val="28"/>
        </w:rPr>
        <w:t xml:space="preserve">), </w:t>
      </w:r>
      <w:r w:rsidR="002E3800" w:rsidRPr="00F91B33">
        <w:rPr>
          <w:color w:val="000000" w:themeColor="text1"/>
          <w:szCs w:val="28"/>
        </w:rPr>
        <w:t>Кировского (</w:t>
      </w:r>
      <w:r w:rsidR="003E5F8E" w:rsidRPr="00F91B33">
        <w:rPr>
          <w:color w:val="000000" w:themeColor="text1"/>
          <w:szCs w:val="28"/>
        </w:rPr>
        <w:t>3</w:t>
      </w:r>
      <w:r w:rsidR="00EB2F52" w:rsidRPr="00F91B33">
        <w:rPr>
          <w:color w:val="000000" w:themeColor="text1"/>
          <w:szCs w:val="28"/>
        </w:rPr>
        <w:t xml:space="preserve">), </w:t>
      </w:r>
      <w:r w:rsidR="00B9197B" w:rsidRPr="00F91B33">
        <w:rPr>
          <w:color w:val="000000" w:themeColor="text1"/>
          <w:szCs w:val="28"/>
        </w:rPr>
        <w:t>Минераловодского (</w:t>
      </w:r>
      <w:r w:rsidR="00D37B42" w:rsidRPr="00F91B33">
        <w:rPr>
          <w:color w:val="000000" w:themeColor="text1"/>
          <w:szCs w:val="28"/>
        </w:rPr>
        <w:t>4</w:t>
      </w:r>
      <w:r w:rsidR="00B9197B" w:rsidRPr="00F91B33">
        <w:rPr>
          <w:color w:val="000000" w:themeColor="text1"/>
          <w:szCs w:val="28"/>
        </w:rPr>
        <w:t xml:space="preserve">), </w:t>
      </w:r>
      <w:r w:rsidRPr="00F91B33">
        <w:rPr>
          <w:color w:val="000000" w:themeColor="text1"/>
          <w:szCs w:val="28"/>
        </w:rPr>
        <w:t>Новоалександровского (</w:t>
      </w:r>
      <w:r w:rsidR="00D37B42" w:rsidRPr="00F91B33">
        <w:rPr>
          <w:color w:val="000000" w:themeColor="text1"/>
          <w:szCs w:val="28"/>
        </w:rPr>
        <w:t>11</w:t>
      </w:r>
      <w:r w:rsidRPr="00F91B33">
        <w:rPr>
          <w:color w:val="000000" w:themeColor="text1"/>
          <w:szCs w:val="28"/>
        </w:rPr>
        <w:t>), Петровского (</w:t>
      </w:r>
      <w:r w:rsidR="00F91B33" w:rsidRPr="00F91B33">
        <w:rPr>
          <w:color w:val="000000" w:themeColor="text1"/>
          <w:szCs w:val="28"/>
        </w:rPr>
        <w:t>6</w:t>
      </w:r>
      <w:r w:rsidR="00825DD7" w:rsidRPr="00F91B33">
        <w:rPr>
          <w:color w:val="000000" w:themeColor="text1"/>
          <w:szCs w:val="28"/>
        </w:rPr>
        <w:t>)</w:t>
      </w:r>
      <w:r w:rsidR="00776B2C" w:rsidRPr="00F91B33">
        <w:rPr>
          <w:color w:val="000000" w:themeColor="text1"/>
          <w:szCs w:val="28"/>
        </w:rPr>
        <w:t>, Советского (2)</w:t>
      </w:r>
      <w:r w:rsidR="00825DD7" w:rsidRPr="00F91B33">
        <w:rPr>
          <w:color w:val="000000" w:themeColor="text1"/>
          <w:szCs w:val="28"/>
        </w:rPr>
        <w:t xml:space="preserve"> </w:t>
      </w:r>
      <w:r w:rsidRPr="00F91B33">
        <w:rPr>
          <w:color w:val="000000" w:themeColor="text1"/>
          <w:szCs w:val="28"/>
        </w:rPr>
        <w:t>городских округов, Ленинского (</w:t>
      </w:r>
      <w:r w:rsidR="00EB2F52" w:rsidRPr="00F91B33">
        <w:rPr>
          <w:color w:val="000000" w:themeColor="text1"/>
          <w:szCs w:val="28"/>
        </w:rPr>
        <w:t>5</w:t>
      </w:r>
      <w:r w:rsidRPr="00F91B33">
        <w:rPr>
          <w:color w:val="000000" w:themeColor="text1"/>
          <w:szCs w:val="28"/>
        </w:rPr>
        <w:t xml:space="preserve">), </w:t>
      </w:r>
      <w:r w:rsidR="00EA6AB0" w:rsidRPr="00F91B33">
        <w:rPr>
          <w:color w:val="000000" w:themeColor="text1"/>
          <w:szCs w:val="28"/>
        </w:rPr>
        <w:t>Октябрьского (</w:t>
      </w:r>
      <w:r w:rsidR="00F91B33" w:rsidRPr="00F91B33">
        <w:rPr>
          <w:color w:val="000000" w:themeColor="text1"/>
          <w:szCs w:val="28"/>
        </w:rPr>
        <w:t>3</w:t>
      </w:r>
      <w:r w:rsidR="00EA6AB0" w:rsidRPr="00F91B33">
        <w:rPr>
          <w:color w:val="000000" w:themeColor="text1"/>
          <w:szCs w:val="28"/>
        </w:rPr>
        <w:t>)</w:t>
      </w:r>
      <w:r w:rsidR="002E3800" w:rsidRPr="00F91B33">
        <w:rPr>
          <w:color w:val="000000" w:themeColor="text1"/>
          <w:szCs w:val="28"/>
        </w:rPr>
        <w:t>, Промышленного (</w:t>
      </w:r>
      <w:r w:rsidR="003E5F8E" w:rsidRPr="00F91B33">
        <w:rPr>
          <w:color w:val="000000" w:themeColor="text1"/>
          <w:szCs w:val="28"/>
        </w:rPr>
        <w:t>1</w:t>
      </w:r>
      <w:r w:rsidR="00F91B33" w:rsidRPr="00F91B33">
        <w:rPr>
          <w:color w:val="000000" w:themeColor="text1"/>
          <w:szCs w:val="28"/>
        </w:rPr>
        <w:t>2</w:t>
      </w:r>
      <w:r w:rsidR="002E3800" w:rsidRPr="00F91B33">
        <w:rPr>
          <w:color w:val="000000" w:themeColor="text1"/>
          <w:szCs w:val="28"/>
        </w:rPr>
        <w:t>)</w:t>
      </w:r>
      <w:r w:rsidRPr="00F91B33">
        <w:rPr>
          <w:color w:val="000000" w:themeColor="text1"/>
          <w:szCs w:val="28"/>
        </w:rPr>
        <w:t xml:space="preserve"> районов города Ставрополя, </w:t>
      </w:r>
      <w:r w:rsidR="00825DD7" w:rsidRPr="00F91B33">
        <w:rPr>
          <w:color w:val="000000" w:themeColor="text1"/>
          <w:szCs w:val="28"/>
        </w:rPr>
        <w:t>город</w:t>
      </w:r>
      <w:r w:rsidR="00C51F0C" w:rsidRPr="00F91B33">
        <w:rPr>
          <w:color w:val="000000" w:themeColor="text1"/>
          <w:szCs w:val="28"/>
        </w:rPr>
        <w:t xml:space="preserve">ов </w:t>
      </w:r>
      <w:r w:rsidR="00B9197B" w:rsidRPr="00F91B33">
        <w:rPr>
          <w:color w:val="000000" w:themeColor="text1"/>
          <w:szCs w:val="28"/>
        </w:rPr>
        <w:t xml:space="preserve">Ессентуки (1), </w:t>
      </w:r>
      <w:r w:rsidR="00C51F0C" w:rsidRPr="00F91B33">
        <w:rPr>
          <w:color w:val="000000" w:themeColor="text1"/>
          <w:szCs w:val="28"/>
        </w:rPr>
        <w:t>Железноводска (</w:t>
      </w:r>
      <w:r w:rsidR="00B9197B" w:rsidRPr="00F91B33">
        <w:rPr>
          <w:color w:val="000000" w:themeColor="text1"/>
          <w:szCs w:val="28"/>
        </w:rPr>
        <w:t>4</w:t>
      </w:r>
      <w:r w:rsidR="00C51F0C" w:rsidRPr="00F91B33">
        <w:rPr>
          <w:color w:val="000000" w:themeColor="text1"/>
          <w:szCs w:val="28"/>
        </w:rPr>
        <w:t>),</w:t>
      </w:r>
      <w:r w:rsidRPr="00F91B33">
        <w:rPr>
          <w:color w:val="000000" w:themeColor="text1"/>
          <w:szCs w:val="28"/>
        </w:rPr>
        <w:t xml:space="preserve"> </w:t>
      </w:r>
      <w:r w:rsidR="00776B2C" w:rsidRPr="00F91B33">
        <w:rPr>
          <w:color w:val="000000" w:themeColor="text1"/>
          <w:szCs w:val="28"/>
        </w:rPr>
        <w:t>Невинномысска</w:t>
      </w:r>
      <w:proofErr w:type="gramEnd"/>
      <w:r w:rsidR="00776B2C" w:rsidRPr="00F91B33">
        <w:rPr>
          <w:color w:val="000000" w:themeColor="text1"/>
          <w:szCs w:val="28"/>
        </w:rPr>
        <w:t xml:space="preserve"> (</w:t>
      </w:r>
      <w:r w:rsidR="00EF4B91" w:rsidRPr="00F91B33">
        <w:rPr>
          <w:color w:val="000000" w:themeColor="text1"/>
          <w:szCs w:val="28"/>
        </w:rPr>
        <w:t>2</w:t>
      </w:r>
      <w:r w:rsidR="00776B2C" w:rsidRPr="00F91B33">
        <w:rPr>
          <w:color w:val="000000" w:themeColor="text1"/>
          <w:szCs w:val="28"/>
        </w:rPr>
        <w:t xml:space="preserve">), </w:t>
      </w:r>
      <w:r w:rsidRPr="00A05F4B">
        <w:rPr>
          <w:color w:val="000000" w:themeColor="text1"/>
          <w:szCs w:val="28"/>
        </w:rPr>
        <w:t>Пятигорска (</w:t>
      </w:r>
      <w:r w:rsidR="00EF4B91" w:rsidRPr="00A05F4B">
        <w:rPr>
          <w:color w:val="000000" w:themeColor="text1"/>
          <w:szCs w:val="28"/>
        </w:rPr>
        <w:t>1</w:t>
      </w:r>
      <w:r w:rsidR="00B45450" w:rsidRPr="00A05F4B">
        <w:rPr>
          <w:color w:val="000000" w:themeColor="text1"/>
          <w:szCs w:val="28"/>
        </w:rPr>
        <w:t>3</w:t>
      </w:r>
      <w:r w:rsidRPr="00A05F4B">
        <w:rPr>
          <w:color w:val="000000" w:themeColor="text1"/>
          <w:szCs w:val="28"/>
        </w:rPr>
        <w:t>).</w:t>
      </w:r>
    </w:p>
    <w:p w:rsidR="007E3482" w:rsidRPr="00A05F4B" w:rsidRDefault="00156A38" w:rsidP="00A05F4B">
      <w:pPr>
        <w:spacing w:after="24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F4B">
        <w:rPr>
          <w:rFonts w:ascii="Times New Roman" w:hAnsi="Times New Roman"/>
          <w:color w:val="000000" w:themeColor="text1"/>
          <w:sz w:val="28"/>
          <w:szCs w:val="28"/>
        </w:rPr>
        <w:t>Удельный вес преступлений, совершенных субъектами п</w:t>
      </w:r>
      <w:r w:rsidR="008F6FFA" w:rsidRPr="00A05F4B">
        <w:rPr>
          <w:rFonts w:ascii="Times New Roman" w:hAnsi="Times New Roman"/>
          <w:color w:val="000000" w:themeColor="text1"/>
          <w:sz w:val="28"/>
          <w:szCs w:val="28"/>
        </w:rPr>
        <w:t>редпринимательской деятельности</w:t>
      </w:r>
      <w:r w:rsidR="007B0CD9" w:rsidRPr="00A05F4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05F4B">
        <w:rPr>
          <w:rFonts w:ascii="Times New Roman" w:hAnsi="Times New Roman"/>
          <w:color w:val="000000" w:themeColor="text1"/>
          <w:sz w:val="28"/>
          <w:szCs w:val="28"/>
        </w:rPr>
        <w:t xml:space="preserve"> составил </w:t>
      </w:r>
      <w:r w:rsidR="00EB2F52" w:rsidRPr="00A05F4B">
        <w:rPr>
          <w:rFonts w:ascii="Times New Roman" w:hAnsi="Times New Roman"/>
          <w:color w:val="000000" w:themeColor="text1"/>
          <w:sz w:val="28"/>
          <w:szCs w:val="28"/>
        </w:rPr>
        <w:t>1,</w:t>
      </w:r>
      <w:r w:rsidR="008E18C6" w:rsidRPr="00A05F4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E18C6" w:rsidRPr="00A05F4B">
        <w:rPr>
          <w:rFonts w:ascii="Times New Roman" w:hAnsi="Times New Roman"/>
          <w:sz w:val="28"/>
          <w:szCs w:val="28"/>
        </w:rPr>
        <w:t> </w:t>
      </w:r>
      <w:r w:rsidRPr="00A05F4B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7B0CD9" w:rsidRPr="00A05F4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05F4B">
        <w:rPr>
          <w:rFonts w:ascii="Times New Roman" w:hAnsi="Times New Roman"/>
          <w:color w:val="000000" w:themeColor="text1"/>
          <w:sz w:val="28"/>
          <w:szCs w:val="28"/>
        </w:rPr>
        <w:t xml:space="preserve"> в отношении данной </w:t>
      </w:r>
      <w:r w:rsidR="007E3482" w:rsidRPr="00A05F4B">
        <w:rPr>
          <w:rFonts w:ascii="Times New Roman" w:hAnsi="Times New Roman"/>
          <w:color w:val="000000" w:themeColor="text1"/>
          <w:sz w:val="28"/>
          <w:szCs w:val="28"/>
        </w:rPr>
        <w:t>категории лиц – 0,</w:t>
      </w:r>
      <w:r w:rsidR="00EC6736" w:rsidRPr="00A05F4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E18C6" w:rsidRPr="00A05F4B">
        <w:rPr>
          <w:rFonts w:ascii="Times New Roman" w:hAnsi="Times New Roman"/>
          <w:sz w:val="28"/>
          <w:szCs w:val="28"/>
        </w:rPr>
        <w:t> </w:t>
      </w:r>
      <w:r w:rsidR="007E3482" w:rsidRPr="00A05F4B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</w:p>
    <w:p w:rsidR="00156A38" w:rsidRPr="00A05F4B" w:rsidRDefault="00DF3C26" w:rsidP="00A05F4B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F4B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217920" cy="3189428"/>
            <wp:effectExtent l="0" t="0" r="0" b="0"/>
            <wp:docPr id="15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56A38" w:rsidRPr="00A05F4B" w:rsidRDefault="00156A38" w:rsidP="00C21F9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F4B">
        <w:rPr>
          <w:rFonts w:ascii="Times New Roman" w:hAnsi="Times New Roman"/>
          <w:color w:val="000000" w:themeColor="text1"/>
          <w:sz w:val="28"/>
          <w:szCs w:val="28"/>
        </w:rPr>
        <w:t xml:space="preserve">Ущерб от преступлений (по оконченным делам) составил </w:t>
      </w:r>
      <w:r w:rsidR="00A05F4B" w:rsidRPr="00A05F4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64E63" w:rsidRPr="00A05F4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05F4B" w:rsidRPr="00A05F4B">
        <w:rPr>
          <w:rFonts w:ascii="Times New Roman" w:hAnsi="Times New Roman"/>
          <w:color w:val="000000" w:themeColor="text1"/>
          <w:sz w:val="28"/>
          <w:szCs w:val="28"/>
        </w:rPr>
        <w:t>252</w:t>
      </w:r>
      <w:r w:rsidR="002E3FC7" w:rsidRPr="00A05F4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05F4B" w:rsidRPr="00A05F4B">
        <w:rPr>
          <w:rFonts w:ascii="Times New Roman" w:hAnsi="Times New Roman"/>
          <w:color w:val="000000" w:themeColor="text1"/>
          <w:sz w:val="28"/>
          <w:szCs w:val="28"/>
        </w:rPr>
        <w:t>885</w:t>
      </w:r>
      <w:r w:rsidR="002E3FC7" w:rsidRPr="00A05F4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="002A67E5" w:rsidRPr="00A05F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05F4B">
        <w:rPr>
          <w:rFonts w:ascii="Times New Roman" w:hAnsi="Times New Roman"/>
          <w:color w:val="000000" w:themeColor="text1"/>
          <w:sz w:val="28"/>
          <w:szCs w:val="28"/>
        </w:rPr>
        <w:t>тыс.</w:t>
      </w:r>
      <w:r w:rsidR="008E18C6" w:rsidRPr="00A05F4B">
        <w:rPr>
          <w:rFonts w:ascii="Times New Roman" w:hAnsi="Times New Roman"/>
          <w:sz w:val="28"/>
          <w:szCs w:val="28"/>
        </w:rPr>
        <w:t> </w:t>
      </w:r>
      <w:r w:rsidRPr="00A05F4B">
        <w:rPr>
          <w:rFonts w:ascii="Times New Roman" w:hAnsi="Times New Roman"/>
          <w:color w:val="000000" w:themeColor="text1"/>
          <w:sz w:val="28"/>
          <w:szCs w:val="28"/>
        </w:rPr>
        <w:t xml:space="preserve">руб., что на </w:t>
      </w:r>
      <w:r w:rsidR="00A05F4B" w:rsidRPr="00A05F4B">
        <w:rPr>
          <w:rFonts w:ascii="Times New Roman" w:hAnsi="Times New Roman"/>
          <w:color w:val="000000" w:themeColor="text1"/>
          <w:sz w:val="28"/>
          <w:szCs w:val="28"/>
        </w:rPr>
        <w:t>30,7</w:t>
      </w:r>
      <w:r w:rsidR="008E18C6" w:rsidRPr="00A05F4B">
        <w:rPr>
          <w:rFonts w:ascii="Times New Roman" w:hAnsi="Times New Roman"/>
          <w:sz w:val="28"/>
          <w:szCs w:val="28"/>
        </w:rPr>
        <w:t> </w:t>
      </w:r>
      <w:r w:rsidRPr="00A05F4B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264E63" w:rsidRPr="00A05F4B">
        <w:rPr>
          <w:rFonts w:ascii="Times New Roman" w:hAnsi="Times New Roman"/>
          <w:color w:val="000000" w:themeColor="text1"/>
          <w:sz w:val="28"/>
          <w:szCs w:val="28"/>
        </w:rPr>
        <w:t>меньше,</w:t>
      </w:r>
      <w:r w:rsidRPr="00A05F4B">
        <w:rPr>
          <w:rFonts w:ascii="Times New Roman" w:hAnsi="Times New Roman"/>
          <w:color w:val="000000" w:themeColor="text1"/>
          <w:sz w:val="28"/>
          <w:szCs w:val="28"/>
        </w:rPr>
        <w:t xml:space="preserve"> чем в </w:t>
      </w:r>
      <w:r w:rsidR="002A67E5" w:rsidRPr="00A05F4B">
        <w:rPr>
          <w:rFonts w:ascii="Times New Roman" w:hAnsi="Times New Roman"/>
          <w:color w:val="000000" w:themeColor="text1"/>
          <w:sz w:val="28"/>
          <w:szCs w:val="28"/>
        </w:rPr>
        <w:t>аналогичном периоде прошлого года</w:t>
      </w:r>
      <w:r w:rsidRPr="00A05F4B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08613A" w:rsidRPr="00A05F4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264E63" w:rsidRPr="00A05F4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05F4B" w:rsidRPr="00A05F4B">
        <w:rPr>
          <w:rFonts w:ascii="Times New Roman" w:hAnsi="Times New Roman"/>
          <w:color w:val="000000" w:themeColor="text1"/>
          <w:sz w:val="28"/>
          <w:szCs w:val="28"/>
        </w:rPr>
        <w:t>248</w:t>
      </w:r>
      <w:r w:rsidR="00264E63" w:rsidRPr="00A05F4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05F4B" w:rsidRPr="00A05F4B">
        <w:rPr>
          <w:rFonts w:ascii="Times New Roman" w:hAnsi="Times New Roman"/>
          <w:color w:val="000000" w:themeColor="text1"/>
          <w:sz w:val="28"/>
          <w:szCs w:val="28"/>
        </w:rPr>
        <w:t>597</w:t>
      </w:r>
      <w:r w:rsidR="002744E3" w:rsidRPr="00A05F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05F4B">
        <w:rPr>
          <w:rFonts w:ascii="Times New Roman" w:hAnsi="Times New Roman"/>
          <w:color w:val="000000" w:themeColor="text1"/>
          <w:sz w:val="28"/>
          <w:szCs w:val="28"/>
        </w:rPr>
        <w:t>тыс. руб.).</w:t>
      </w:r>
    </w:p>
    <w:p w:rsidR="00156A38" w:rsidRPr="00D761EC" w:rsidRDefault="00D761EC" w:rsidP="00C648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61EC">
        <w:rPr>
          <w:rFonts w:ascii="Times New Roman" w:hAnsi="Times New Roman"/>
          <w:sz w:val="28"/>
          <w:szCs w:val="28"/>
        </w:rPr>
        <w:t>У</w:t>
      </w:r>
      <w:r w:rsidR="00156A38" w:rsidRPr="00D761EC">
        <w:rPr>
          <w:rFonts w:ascii="Times New Roman" w:hAnsi="Times New Roman"/>
          <w:b/>
          <w:sz w:val="28"/>
          <w:szCs w:val="28"/>
        </w:rPr>
        <w:t>ровень преступности среди несовершеннолетних</w:t>
      </w:r>
      <w:r w:rsidR="002E3FC7" w:rsidRPr="00D761EC">
        <w:rPr>
          <w:rFonts w:ascii="Times New Roman" w:hAnsi="Times New Roman"/>
          <w:b/>
          <w:sz w:val="28"/>
          <w:szCs w:val="28"/>
        </w:rPr>
        <w:t xml:space="preserve"> </w:t>
      </w:r>
      <w:r w:rsidRPr="00D761EC">
        <w:rPr>
          <w:rFonts w:ascii="Times New Roman" w:hAnsi="Times New Roman"/>
          <w:sz w:val="28"/>
          <w:szCs w:val="28"/>
        </w:rPr>
        <w:t xml:space="preserve">в сравнении </w:t>
      </w:r>
      <w:r>
        <w:rPr>
          <w:rFonts w:ascii="Times New Roman" w:hAnsi="Times New Roman"/>
          <w:sz w:val="28"/>
          <w:szCs w:val="28"/>
        </w:rPr>
        <w:br/>
      </w:r>
      <w:r w:rsidRPr="00D761EC">
        <w:rPr>
          <w:rFonts w:ascii="Times New Roman" w:hAnsi="Times New Roman"/>
          <w:sz w:val="28"/>
          <w:szCs w:val="28"/>
        </w:rPr>
        <w:t>с аналогичным периодом прошлого года не изменился</w:t>
      </w:r>
      <w:r w:rsidR="002E3FC7" w:rsidRPr="00D761EC">
        <w:rPr>
          <w:rFonts w:ascii="Times New Roman" w:hAnsi="Times New Roman"/>
          <w:b/>
          <w:sz w:val="28"/>
          <w:szCs w:val="28"/>
        </w:rPr>
        <w:t xml:space="preserve"> </w:t>
      </w:r>
      <w:r w:rsidR="00156A38" w:rsidRPr="00D761EC">
        <w:rPr>
          <w:rFonts w:ascii="Times New Roman" w:hAnsi="Times New Roman"/>
          <w:sz w:val="28"/>
          <w:szCs w:val="28"/>
        </w:rPr>
        <w:t>(</w:t>
      </w:r>
      <w:r w:rsidRPr="00D761EC">
        <w:rPr>
          <w:rFonts w:ascii="Times New Roman" w:hAnsi="Times New Roman"/>
          <w:sz w:val="28"/>
          <w:szCs w:val="28"/>
        </w:rPr>
        <w:t>513</w:t>
      </w:r>
      <w:r w:rsidR="00156A38" w:rsidRPr="00D761EC">
        <w:rPr>
          <w:rFonts w:ascii="Times New Roman" w:hAnsi="Times New Roman"/>
          <w:sz w:val="28"/>
          <w:szCs w:val="28"/>
        </w:rPr>
        <w:t>), при этом</w:t>
      </w:r>
      <w:r w:rsidR="006911D8" w:rsidRPr="00D761EC">
        <w:rPr>
          <w:rFonts w:ascii="Times New Roman" w:hAnsi="Times New Roman"/>
          <w:sz w:val="28"/>
          <w:szCs w:val="28"/>
        </w:rPr>
        <w:t>,</w:t>
      </w:r>
      <w:r w:rsidR="00156A38" w:rsidRPr="00D761EC">
        <w:rPr>
          <w:rFonts w:ascii="Times New Roman" w:hAnsi="Times New Roman"/>
          <w:sz w:val="28"/>
          <w:szCs w:val="28"/>
        </w:rPr>
        <w:t xml:space="preserve"> удельный вес преступлений, совершенных несове</w:t>
      </w:r>
      <w:r w:rsidR="00E86169" w:rsidRPr="00D761EC">
        <w:rPr>
          <w:rFonts w:ascii="Times New Roman" w:hAnsi="Times New Roman"/>
          <w:sz w:val="28"/>
          <w:szCs w:val="28"/>
        </w:rPr>
        <w:t>ршеннолетними и с их участием</w:t>
      </w:r>
      <w:r w:rsidR="001D20CC" w:rsidRPr="00D761EC">
        <w:rPr>
          <w:rFonts w:ascii="Times New Roman" w:hAnsi="Times New Roman"/>
          <w:sz w:val="28"/>
          <w:szCs w:val="28"/>
        </w:rPr>
        <w:t>,</w:t>
      </w:r>
      <w:r w:rsidR="00156A38" w:rsidRPr="00D761EC">
        <w:rPr>
          <w:rFonts w:ascii="Times New Roman" w:hAnsi="Times New Roman"/>
          <w:sz w:val="28"/>
          <w:szCs w:val="28"/>
        </w:rPr>
        <w:t xml:space="preserve"> составил </w:t>
      </w:r>
      <w:r w:rsidR="002E3800" w:rsidRPr="00D761EC">
        <w:rPr>
          <w:rFonts w:ascii="Times New Roman" w:hAnsi="Times New Roman"/>
          <w:sz w:val="28"/>
          <w:szCs w:val="28"/>
        </w:rPr>
        <w:t>3</w:t>
      </w:r>
      <w:r w:rsidR="00A44AAD" w:rsidRPr="00D761EC">
        <w:rPr>
          <w:rFonts w:ascii="Times New Roman" w:hAnsi="Times New Roman"/>
          <w:sz w:val="28"/>
          <w:szCs w:val="28"/>
        </w:rPr>
        <w:t>,</w:t>
      </w:r>
      <w:r w:rsidR="00C64844" w:rsidRPr="00D761EC">
        <w:rPr>
          <w:rFonts w:ascii="Times New Roman" w:hAnsi="Times New Roman"/>
          <w:sz w:val="28"/>
          <w:szCs w:val="28"/>
        </w:rPr>
        <w:t>4</w:t>
      </w:r>
      <w:r w:rsidR="001D20CC" w:rsidRPr="00D761EC">
        <w:rPr>
          <w:rFonts w:ascii="Times New Roman" w:hAnsi="Times New Roman"/>
          <w:sz w:val="28"/>
          <w:szCs w:val="28"/>
        </w:rPr>
        <w:t> </w:t>
      </w:r>
      <w:r w:rsidR="00156A38" w:rsidRPr="00D761EC">
        <w:rPr>
          <w:rFonts w:ascii="Times New Roman" w:hAnsi="Times New Roman"/>
          <w:sz w:val="28"/>
          <w:szCs w:val="28"/>
        </w:rPr>
        <w:t>%</w:t>
      </w:r>
      <w:r w:rsidRPr="00D761EC">
        <w:rPr>
          <w:rFonts w:ascii="Times New Roman" w:hAnsi="Times New Roman"/>
          <w:sz w:val="28"/>
          <w:szCs w:val="28"/>
        </w:rPr>
        <w:t xml:space="preserve"> (АППГ – 3,8 %)</w:t>
      </w:r>
      <w:r w:rsidR="00156A38" w:rsidRPr="00D761EC">
        <w:rPr>
          <w:rFonts w:ascii="Times New Roman" w:hAnsi="Times New Roman"/>
          <w:sz w:val="28"/>
          <w:szCs w:val="28"/>
        </w:rPr>
        <w:t xml:space="preserve">. </w:t>
      </w:r>
    </w:p>
    <w:p w:rsidR="00B17C90" w:rsidRPr="00DA050E" w:rsidRDefault="00C9749E" w:rsidP="00C64844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474">
        <w:rPr>
          <w:rFonts w:ascii="Times New Roman" w:hAnsi="Times New Roman"/>
          <w:sz w:val="28"/>
          <w:szCs w:val="28"/>
        </w:rPr>
        <w:lastRenderedPageBreak/>
        <w:t>Н</w:t>
      </w:r>
      <w:r w:rsidR="00C64844" w:rsidRPr="007B4474">
        <w:rPr>
          <w:rFonts w:ascii="Times New Roman" w:hAnsi="Times New Roman"/>
          <w:sz w:val="28"/>
          <w:szCs w:val="28"/>
        </w:rPr>
        <w:t xml:space="preserve">а </w:t>
      </w:r>
      <w:r w:rsidRPr="007B4474">
        <w:rPr>
          <w:rFonts w:ascii="Times New Roman" w:hAnsi="Times New Roman"/>
          <w:sz w:val="28"/>
          <w:szCs w:val="28"/>
        </w:rPr>
        <w:t xml:space="preserve">территории отдельных районов отмечен рост </w:t>
      </w:r>
      <w:r w:rsidR="00C64844" w:rsidRPr="007B4474">
        <w:rPr>
          <w:rFonts w:ascii="Times New Roman" w:hAnsi="Times New Roman"/>
          <w:sz w:val="28"/>
          <w:szCs w:val="28"/>
        </w:rPr>
        <w:t>уровня преступности среди н</w:t>
      </w:r>
      <w:r w:rsidR="007B4474" w:rsidRPr="007B4474">
        <w:rPr>
          <w:rFonts w:ascii="Times New Roman" w:hAnsi="Times New Roman"/>
          <w:sz w:val="28"/>
          <w:szCs w:val="28"/>
        </w:rPr>
        <w:t>есовершеннолетних</w:t>
      </w:r>
      <w:r w:rsidR="00C64844" w:rsidRPr="007B447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56A38" w:rsidRPr="007B4474">
        <w:rPr>
          <w:rFonts w:ascii="Times New Roman" w:hAnsi="Times New Roman"/>
          <w:sz w:val="28"/>
          <w:szCs w:val="28"/>
        </w:rPr>
        <w:t xml:space="preserve">Рост отмечен на территориях </w:t>
      </w:r>
      <w:r w:rsidR="00D5309B" w:rsidRPr="007B4474">
        <w:rPr>
          <w:rFonts w:ascii="Times New Roman" w:hAnsi="Times New Roman"/>
          <w:sz w:val="28"/>
          <w:szCs w:val="28"/>
        </w:rPr>
        <w:t>Александровского (+</w:t>
      </w:r>
      <w:r w:rsidR="00267749" w:rsidRPr="007B4474">
        <w:rPr>
          <w:rFonts w:ascii="Times New Roman" w:hAnsi="Times New Roman"/>
          <w:sz w:val="28"/>
          <w:szCs w:val="28"/>
        </w:rPr>
        <w:t>2</w:t>
      </w:r>
      <w:r w:rsidR="007B4474" w:rsidRPr="007B4474">
        <w:rPr>
          <w:rFonts w:ascii="Times New Roman" w:hAnsi="Times New Roman"/>
          <w:sz w:val="28"/>
          <w:szCs w:val="28"/>
        </w:rPr>
        <w:t>8</w:t>
      </w:r>
      <w:r w:rsidR="00267749" w:rsidRPr="007B4474">
        <w:rPr>
          <w:rFonts w:ascii="Times New Roman" w:hAnsi="Times New Roman"/>
          <w:sz w:val="28"/>
          <w:szCs w:val="28"/>
        </w:rPr>
        <w:t>,</w:t>
      </w:r>
      <w:r w:rsidR="007B4474" w:rsidRPr="007B4474">
        <w:rPr>
          <w:rFonts w:ascii="Times New Roman" w:hAnsi="Times New Roman"/>
          <w:sz w:val="28"/>
          <w:szCs w:val="28"/>
        </w:rPr>
        <w:t>6</w:t>
      </w:r>
      <w:r w:rsidR="001D20CC" w:rsidRPr="007B4474">
        <w:rPr>
          <w:rFonts w:ascii="Times New Roman" w:hAnsi="Times New Roman"/>
          <w:sz w:val="28"/>
          <w:szCs w:val="28"/>
        </w:rPr>
        <w:t> </w:t>
      </w:r>
      <w:r w:rsidR="00D5309B" w:rsidRPr="007B4474">
        <w:rPr>
          <w:rFonts w:ascii="Times New Roman" w:hAnsi="Times New Roman"/>
          <w:sz w:val="28"/>
          <w:szCs w:val="28"/>
        </w:rPr>
        <w:t>%;</w:t>
      </w:r>
      <w:r w:rsidR="007B4474">
        <w:rPr>
          <w:rFonts w:ascii="Times New Roman" w:hAnsi="Times New Roman"/>
          <w:sz w:val="28"/>
          <w:szCs w:val="28"/>
        </w:rPr>
        <w:br/>
      </w:r>
      <w:r w:rsidR="00D5309B" w:rsidRPr="007B4474">
        <w:rPr>
          <w:rFonts w:ascii="Times New Roman" w:hAnsi="Times New Roman"/>
          <w:sz w:val="28"/>
          <w:szCs w:val="28"/>
        </w:rPr>
        <w:t xml:space="preserve">с </w:t>
      </w:r>
      <w:r w:rsidR="007B4474" w:rsidRPr="007B4474">
        <w:rPr>
          <w:rFonts w:ascii="Times New Roman" w:hAnsi="Times New Roman"/>
          <w:sz w:val="28"/>
          <w:szCs w:val="28"/>
        </w:rPr>
        <w:t xml:space="preserve">21 </w:t>
      </w:r>
      <w:r w:rsidR="00E86169" w:rsidRPr="007B4474">
        <w:rPr>
          <w:rFonts w:ascii="Times New Roman" w:hAnsi="Times New Roman"/>
          <w:sz w:val="28"/>
          <w:szCs w:val="28"/>
        </w:rPr>
        <w:t xml:space="preserve">до </w:t>
      </w:r>
      <w:r w:rsidR="00267749" w:rsidRPr="007B4474">
        <w:rPr>
          <w:rFonts w:ascii="Times New Roman" w:hAnsi="Times New Roman"/>
          <w:sz w:val="28"/>
          <w:szCs w:val="28"/>
        </w:rPr>
        <w:t>2</w:t>
      </w:r>
      <w:r w:rsidR="007B4474" w:rsidRPr="007B4474">
        <w:rPr>
          <w:rFonts w:ascii="Times New Roman" w:hAnsi="Times New Roman"/>
          <w:sz w:val="28"/>
          <w:szCs w:val="28"/>
        </w:rPr>
        <w:t>7</w:t>
      </w:r>
      <w:r w:rsidR="00E86169" w:rsidRPr="007B4474">
        <w:rPr>
          <w:rFonts w:ascii="Times New Roman" w:hAnsi="Times New Roman"/>
          <w:sz w:val="28"/>
          <w:szCs w:val="28"/>
        </w:rPr>
        <w:t xml:space="preserve">), </w:t>
      </w:r>
      <w:r w:rsidR="00E643F1" w:rsidRPr="007B4474">
        <w:rPr>
          <w:rFonts w:ascii="Times New Roman" w:hAnsi="Times New Roman"/>
          <w:sz w:val="28"/>
          <w:szCs w:val="28"/>
        </w:rPr>
        <w:t>Андроповского (+</w:t>
      </w:r>
      <w:r w:rsidR="007B4474" w:rsidRPr="007B4474">
        <w:rPr>
          <w:rFonts w:ascii="Times New Roman" w:hAnsi="Times New Roman"/>
          <w:sz w:val="28"/>
          <w:szCs w:val="28"/>
        </w:rPr>
        <w:t>30</w:t>
      </w:r>
      <w:r w:rsidR="00E643F1" w:rsidRPr="007B4474">
        <w:rPr>
          <w:rFonts w:ascii="Times New Roman" w:hAnsi="Times New Roman"/>
          <w:sz w:val="28"/>
          <w:szCs w:val="28"/>
        </w:rPr>
        <w:t xml:space="preserve">0,0 %; с </w:t>
      </w:r>
      <w:r w:rsidR="00267749" w:rsidRPr="007B4474">
        <w:rPr>
          <w:rFonts w:ascii="Times New Roman" w:hAnsi="Times New Roman"/>
          <w:sz w:val="28"/>
          <w:szCs w:val="28"/>
        </w:rPr>
        <w:t>2</w:t>
      </w:r>
      <w:r w:rsidR="00E643F1" w:rsidRPr="007B4474">
        <w:rPr>
          <w:rFonts w:ascii="Times New Roman" w:hAnsi="Times New Roman"/>
          <w:sz w:val="28"/>
          <w:szCs w:val="28"/>
        </w:rPr>
        <w:t xml:space="preserve"> до </w:t>
      </w:r>
      <w:r w:rsidR="007B4474" w:rsidRPr="007B4474">
        <w:rPr>
          <w:rFonts w:ascii="Times New Roman" w:hAnsi="Times New Roman"/>
          <w:sz w:val="28"/>
          <w:szCs w:val="28"/>
        </w:rPr>
        <w:t>8</w:t>
      </w:r>
      <w:r w:rsidR="00E643F1" w:rsidRPr="007B4474">
        <w:rPr>
          <w:rFonts w:ascii="Times New Roman" w:hAnsi="Times New Roman"/>
          <w:sz w:val="28"/>
          <w:szCs w:val="28"/>
        </w:rPr>
        <w:t xml:space="preserve">), </w:t>
      </w:r>
      <w:r w:rsidR="007B4474">
        <w:rPr>
          <w:rFonts w:ascii="Times New Roman" w:hAnsi="Times New Roman"/>
          <w:sz w:val="28"/>
          <w:szCs w:val="28"/>
        </w:rPr>
        <w:t>Арзгирского (+50</w:t>
      </w:r>
      <w:r w:rsidR="007B4474" w:rsidRPr="007B4474">
        <w:rPr>
          <w:rFonts w:ascii="Times New Roman" w:hAnsi="Times New Roman"/>
          <w:sz w:val="28"/>
          <w:szCs w:val="28"/>
        </w:rPr>
        <w:t xml:space="preserve">,0 %; с 2 до 3), </w:t>
      </w:r>
      <w:r w:rsidR="002E3800" w:rsidRPr="007B4474">
        <w:rPr>
          <w:rFonts w:ascii="Times New Roman" w:hAnsi="Times New Roman"/>
          <w:sz w:val="28"/>
          <w:szCs w:val="28"/>
        </w:rPr>
        <w:t>Грачевского</w:t>
      </w:r>
      <w:r w:rsidR="00F87611" w:rsidRPr="007B4474">
        <w:rPr>
          <w:rFonts w:ascii="Times New Roman" w:hAnsi="Times New Roman"/>
          <w:sz w:val="28"/>
          <w:szCs w:val="28"/>
        </w:rPr>
        <w:t xml:space="preserve"> (+</w:t>
      </w:r>
      <w:r w:rsidR="007B4474" w:rsidRPr="007B4474">
        <w:rPr>
          <w:rFonts w:ascii="Times New Roman" w:hAnsi="Times New Roman"/>
          <w:sz w:val="28"/>
          <w:szCs w:val="28"/>
        </w:rPr>
        <w:t>5</w:t>
      </w:r>
      <w:r w:rsidR="00E643F1" w:rsidRPr="007B4474">
        <w:rPr>
          <w:rFonts w:ascii="Times New Roman" w:hAnsi="Times New Roman"/>
          <w:sz w:val="28"/>
          <w:szCs w:val="28"/>
        </w:rPr>
        <w:t>0,0</w:t>
      </w:r>
      <w:r w:rsidR="001D20CC" w:rsidRPr="007B4474">
        <w:rPr>
          <w:rFonts w:ascii="Times New Roman" w:hAnsi="Times New Roman"/>
          <w:sz w:val="28"/>
          <w:szCs w:val="28"/>
        </w:rPr>
        <w:t> </w:t>
      </w:r>
      <w:r w:rsidR="00F87611" w:rsidRPr="007B4474">
        <w:rPr>
          <w:rFonts w:ascii="Times New Roman" w:hAnsi="Times New Roman"/>
          <w:sz w:val="28"/>
          <w:szCs w:val="28"/>
        </w:rPr>
        <w:t xml:space="preserve">%; с </w:t>
      </w:r>
      <w:r w:rsidR="00E643F1" w:rsidRPr="007B4474">
        <w:rPr>
          <w:rFonts w:ascii="Times New Roman" w:hAnsi="Times New Roman"/>
          <w:sz w:val="28"/>
          <w:szCs w:val="28"/>
        </w:rPr>
        <w:t>1</w:t>
      </w:r>
      <w:r w:rsidR="007B4474" w:rsidRPr="007B4474">
        <w:rPr>
          <w:rFonts w:ascii="Times New Roman" w:hAnsi="Times New Roman"/>
          <w:sz w:val="28"/>
          <w:szCs w:val="28"/>
        </w:rPr>
        <w:t xml:space="preserve">2 </w:t>
      </w:r>
      <w:r w:rsidR="00F87611" w:rsidRPr="007B4474">
        <w:rPr>
          <w:rFonts w:ascii="Times New Roman" w:hAnsi="Times New Roman"/>
          <w:sz w:val="28"/>
          <w:szCs w:val="28"/>
        </w:rPr>
        <w:t xml:space="preserve">до </w:t>
      </w:r>
      <w:r w:rsidR="00113F0B" w:rsidRPr="007B4474">
        <w:rPr>
          <w:rFonts w:ascii="Times New Roman" w:hAnsi="Times New Roman"/>
          <w:sz w:val="28"/>
          <w:szCs w:val="28"/>
        </w:rPr>
        <w:t>1</w:t>
      </w:r>
      <w:r w:rsidR="007B4474" w:rsidRPr="007B4474">
        <w:rPr>
          <w:rFonts w:ascii="Times New Roman" w:hAnsi="Times New Roman"/>
          <w:sz w:val="28"/>
          <w:szCs w:val="28"/>
        </w:rPr>
        <w:t>8</w:t>
      </w:r>
      <w:r w:rsidR="00F87611" w:rsidRPr="007B4474">
        <w:rPr>
          <w:rFonts w:ascii="Times New Roman" w:hAnsi="Times New Roman"/>
          <w:sz w:val="28"/>
          <w:szCs w:val="28"/>
        </w:rPr>
        <w:t xml:space="preserve">), </w:t>
      </w:r>
      <w:r w:rsidR="00E86169" w:rsidRPr="007B4474">
        <w:rPr>
          <w:rFonts w:ascii="Times New Roman" w:hAnsi="Times New Roman"/>
          <w:sz w:val="28"/>
          <w:szCs w:val="28"/>
        </w:rPr>
        <w:t>Ко</w:t>
      </w:r>
      <w:r w:rsidR="00EE2816" w:rsidRPr="007B4474">
        <w:rPr>
          <w:rFonts w:ascii="Times New Roman" w:hAnsi="Times New Roman"/>
          <w:sz w:val="28"/>
          <w:szCs w:val="28"/>
        </w:rPr>
        <w:t>чубеевского (+</w:t>
      </w:r>
      <w:r w:rsidR="007B4474" w:rsidRPr="007B4474">
        <w:rPr>
          <w:rFonts w:ascii="Times New Roman" w:hAnsi="Times New Roman"/>
          <w:sz w:val="28"/>
          <w:szCs w:val="28"/>
        </w:rPr>
        <w:t>7,4</w:t>
      </w:r>
      <w:r w:rsidR="00DC0B16" w:rsidRPr="007B4474">
        <w:rPr>
          <w:rFonts w:ascii="Times New Roman" w:hAnsi="Times New Roman"/>
          <w:sz w:val="28"/>
          <w:szCs w:val="28"/>
        </w:rPr>
        <w:t> </w:t>
      </w:r>
      <w:r w:rsidR="00E86169" w:rsidRPr="007B4474">
        <w:rPr>
          <w:rFonts w:ascii="Times New Roman" w:hAnsi="Times New Roman"/>
          <w:sz w:val="28"/>
          <w:szCs w:val="28"/>
        </w:rPr>
        <w:t xml:space="preserve">%; с </w:t>
      </w:r>
      <w:r w:rsidR="00DC0B16" w:rsidRPr="007B4474">
        <w:rPr>
          <w:rFonts w:ascii="Times New Roman" w:hAnsi="Times New Roman"/>
          <w:sz w:val="28"/>
          <w:szCs w:val="28"/>
        </w:rPr>
        <w:t>2</w:t>
      </w:r>
      <w:r w:rsidR="007B4474" w:rsidRPr="007B4474">
        <w:rPr>
          <w:rFonts w:ascii="Times New Roman" w:hAnsi="Times New Roman"/>
          <w:sz w:val="28"/>
          <w:szCs w:val="28"/>
        </w:rPr>
        <w:t>7</w:t>
      </w:r>
      <w:r w:rsidR="00EE2816" w:rsidRPr="007B4474">
        <w:rPr>
          <w:rFonts w:ascii="Times New Roman" w:hAnsi="Times New Roman"/>
          <w:sz w:val="28"/>
          <w:szCs w:val="28"/>
        </w:rPr>
        <w:t xml:space="preserve"> до </w:t>
      </w:r>
      <w:r w:rsidR="00113F0B" w:rsidRPr="007B4474">
        <w:rPr>
          <w:rFonts w:ascii="Times New Roman" w:hAnsi="Times New Roman"/>
          <w:sz w:val="28"/>
          <w:szCs w:val="28"/>
        </w:rPr>
        <w:t>2</w:t>
      </w:r>
      <w:r w:rsidR="007B4474" w:rsidRPr="007B4474">
        <w:rPr>
          <w:rFonts w:ascii="Times New Roman" w:hAnsi="Times New Roman"/>
          <w:sz w:val="28"/>
          <w:szCs w:val="28"/>
        </w:rPr>
        <w:t>9</w:t>
      </w:r>
      <w:r w:rsidR="00E86169" w:rsidRPr="007B4474">
        <w:rPr>
          <w:rFonts w:ascii="Times New Roman" w:hAnsi="Times New Roman"/>
          <w:sz w:val="28"/>
          <w:szCs w:val="28"/>
        </w:rPr>
        <w:t>), Курского (+</w:t>
      </w:r>
      <w:r w:rsidR="00267749" w:rsidRPr="007B4474">
        <w:rPr>
          <w:rFonts w:ascii="Times New Roman" w:hAnsi="Times New Roman"/>
          <w:sz w:val="28"/>
          <w:szCs w:val="28"/>
        </w:rPr>
        <w:t>50</w:t>
      </w:r>
      <w:r w:rsidR="00E86169" w:rsidRPr="007B4474">
        <w:rPr>
          <w:rFonts w:ascii="Times New Roman" w:hAnsi="Times New Roman"/>
          <w:sz w:val="28"/>
          <w:szCs w:val="28"/>
        </w:rPr>
        <w:t>,0</w:t>
      </w:r>
      <w:r w:rsidR="00DC0B16" w:rsidRPr="007B4474">
        <w:rPr>
          <w:rFonts w:ascii="Times New Roman" w:hAnsi="Times New Roman"/>
          <w:sz w:val="28"/>
          <w:szCs w:val="28"/>
        </w:rPr>
        <w:t> </w:t>
      </w:r>
      <w:r w:rsidR="00E86169" w:rsidRPr="007B4474">
        <w:rPr>
          <w:rFonts w:ascii="Times New Roman" w:hAnsi="Times New Roman"/>
          <w:sz w:val="28"/>
          <w:szCs w:val="28"/>
        </w:rPr>
        <w:t xml:space="preserve">%; с </w:t>
      </w:r>
      <w:r w:rsidR="00DC0B16" w:rsidRPr="007B4474">
        <w:rPr>
          <w:rFonts w:ascii="Times New Roman" w:hAnsi="Times New Roman"/>
          <w:sz w:val="28"/>
          <w:szCs w:val="28"/>
        </w:rPr>
        <w:t>4</w:t>
      </w:r>
      <w:r w:rsidR="00E86169" w:rsidRPr="007B4474">
        <w:rPr>
          <w:rFonts w:ascii="Times New Roman" w:hAnsi="Times New Roman"/>
          <w:sz w:val="28"/>
          <w:szCs w:val="28"/>
        </w:rPr>
        <w:t xml:space="preserve"> до </w:t>
      </w:r>
      <w:r w:rsidR="00267749" w:rsidRPr="007B4474">
        <w:rPr>
          <w:rFonts w:ascii="Times New Roman" w:hAnsi="Times New Roman"/>
          <w:sz w:val="28"/>
          <w:szCs w:val="28"/>
        </w:rPr>
        <w:t>6</w:t>
      </w:r>
      <w:r w:rsidR="00E86169" w:rsidRPr="007B4474">
        <w:rPr>
          <w:rFonts w:ascii="Times New Roman" w:hAnsi="Times New Roman"/>
          <w:sz w:val="28"/>
          <w:szCs w:val="28"/>
        </w:rPr>
        <w:t xml:space="preserve">), </w:t>
      </w:r>
      <w:r w:rsidR="00EE2816" w:rsidRPr="007B4474">
        <w:rPr>
          <w:rFonts w:ascii="Times New Roman" w:hAnsi="Times New Roman"/>
          <w:sz w:val="28"/>
          <w:szCs w:val="28"/>
        </w:rPr>
        <w:t>Степновского (+</w:t>
      </w:r>
      <w:r w:rsidR="00267749" w:rsidRPr="007B4474">
        <w:rPr>
          <w:rFonts w:ascii="Times New Roman" w:hAnsi="Times New Roman"/>
          <w:sz w:val="28"/>
          <w:szCs w:val="28"/>
        </w:rPr>
        <w:t>250,0</w:t>
      </w:r>
      <w:r w:rsidR="00DC0B16" w:rsidRPr="007B4474">
        <w:rPr>
          <w:rFonts w:ascii="Times New Roman" w:hAnsi="Times New Roman"/>
          <w:sz w:val="28"/>
          <w:szCs w:val="28"/>
        </w:rPr>
        <w:t> </w:t>
      </w:r>
      <w:r w:rsidR="00EE2816" w:rsidRPr="007B4474">
        <w:rPr>
          <w:rFonts w:ascii="Times New Roman" w:hAnsi="Times New Roman"/>
          <w:sz w:val="28"/>
          <w:szCs w:val="28"/>
        </w:rPr>
        <w:t xml:space="preserve">%; с </w:t>
      </w:r>
      <w:r w:rsidR="00267749" w:rsidRPr="007B4474">
        <w:rPr>
          <w:rFonts w:ascii="Times New Roman" w:hAnsi="Times New Roman"/>
          <w:sz w:val="28"/>
          <w:szCs w:val="28"/>
        </w:rPr>
        <w:t>2</w:t>
      </w:r>
      <w:r w:rsidR="00EE2816" w:rsidRPr="007B4474">
        <w:rPr>
          <w:rFonts w:ascii="Times New Roman" w:hAnsi="Times New Roman"/>
          <w:sz w:val="28"/>
          <w:szCs w:val="28"/>
        </w:rPr>
        <w:t xml:space="preserve"> до </w:t>
      </w:r>
      <w:r w:rsidR="00DC0B16" w:rsidRPr="007B4474">
        <w:rPr>
          <w:rFonts w:ascii="Times New Roman" w:hAnsi="Times New Roman"/>
          <w:sz w:val="28"/>
          <w:szCs w:val="28"/>
        </w:rPr>
        <w:t>7</w:t>
      </w:r>
      <w:r w:rsidR="00F87611" w:rsidRPr="007B4474">
        <w:rPr>
          <w:rFonts w:ascii="Times New Roman" w:hAnsi="Times New Roman"/>
          <w:sz w:val="28"/>
          <w:szCs w:val="28"/>
        </w:rPr>
        <w:t xml:space="preserve">), </w:t>
      </w:r>
      <w:r w:rsidR="007B4474" w:rsidRPr="007B4474">
        <w:rPr>
          <w:rFonts w:ascii="Times New Roman" w:hAnsi="Times New Roman"/>
          <w:sz w:val="28"/>
          <w:szCs w:val="28"/>
        </w:rPr>
        <w:t xml:space="preserve">Труновского (+25,0 %; </w:t>
      </w:r>
      <w:r w:rsidR="007B4474">
        <w:rPr>
          <w:rFonts w:ascii="Times New Roman" w:hAnsi="Times New Roman"/>
          <w:sz w:val="28"/>
          <w:szCs w:val="28"/>
        </w:rPr>
        <w:br/>
      </w:r>
      <w:r w:rsidR="007B4474" w:rsidRPr="007B4474">
        <w:rPr>
          <w:rFonts w:ascii="Times New Roman" w:hAnsi="Times New Roman"/>
          <w:sz w:val="28"/>
          <w:szCs w:val="28"/>
        </w:rPr>
        <w:t xml:space="preserve">с 8 до 10), </w:t>
      </w:r>
      <w:r w:rsidR="00A60145" w:rsidRPr="007B4474">
        <w:rPr>
          <w:rFonts w:ascii="Times New Roman" w:hAnsi="Times New Roman"/>
          <w:sz w:val="28"/>
          <w:szCs w:val="28"/>
        </w:rPr>
        <w:t>Туркменского (+100,0</w:t>
      </w:r>
      <w:r w:rsidR="00DC0B16" w:rsidRPr="007B4474">
        <w:rPr>
          <w:rFonts w:ascii="Times New Roman" w:hAnsi="Times New Roman"/>
          <w:sz w:val="28"/>
          <w:szCs w:val="28"/>
        </w:rPr>
        <w:t> </w:t>
      </w:r>
      <w:r w:rsidR="00A60145" w:rsidRPr="007B4474">
        <w:rPr>
          <w:rFonts w:ascii="Times New Roman" w:hAnsi="Times New Roman"/>
          <w:sz w:val="28"/>
          <w:szCs w:val="28"/>
        </w:rPr>
        <w:t>%;</w:t>
      </w:r>
      <w:proofErr w:type="gramEnd"/>
      <w:r w:rsidR="00A60145" w:rsidRPr="007B447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60145" w:rsidRPr="007B4474">
        <w:rPr>
          <w:rFonts w:ascii="Times New Roman" w:hAnsi="Times New Roman"/>
          <w:sz w:val="28"/>
          <w:szCs w:val="28"/>
        </w:rPr>
        <w:t xml:space="preserve">с 0 до 1), </w:t>
      </w:r>
      <w:r w:rsidR="00B17C90" w:rsidRPr="007B4474">
        <w:rPr>
          <w:rFonts w:ascii="Times New Roman" w:hAnsi="Times New Roman"/>
          <w:sz w:val="28"/>
          <w:szCs w:val="28"/>
        </w:rPr>
        <w:t xml:space="preserve">Шпаковского </w:t>
      </w:r>
      <w:r w:rsidR="00156A38" w:rsidRPr="007B4474">
        <w:rPr>
          <w:rFonts w:ascii="Times New Roman" w:hAnsi="Times New Roman"/>
          <w:sz w:val="28"/>
          <w:szCs w:val="28"/>
        </w:rPr>
        <w:t>(+</w:t>
      </w:r>
      <w:r w:rsidR="00267749" w:rsidRPr="007B4474">
        <w:rPr>
          <w:rFonts w:ascii="Times New Roman" w:hAnsi="Times New Roman"/>
          <w:sz w:val="28"/>
          <w:szCs w:val="28"/>
        </w:rPr>
        <w:t>7</w:t>
      </w:r>
      <w:r w:rsidR="007B4474" w:rsidRPr="007B4474">
        <w:rPr>
          <w:rFonts w:ascii="Times New Roman" w:hAnsi="Times New Roman"/>
          <w:sz w:val="28"/>
          <w:szCs w:val="28"/>
        </w:rPr>
        <w:t>2</w:t>
      </w:r>
      <w:r w:rsidR="00DC0B16" w:rsidRPr="007B4474">
        <w:rPr>
          <w:rFonts w:ascii="Times New Roman" w:hAnsi="Times New Roman"/>
          <w:sz w:val="28"/>
          <w:szCs w:val="28"/>
        </w:rPr>
        <w:t>,</w:t>
      </w:r>
      <w:r w:rsidR="007B4474" w:rsidRPr="007B4474">
        <w:rPr>
          <w:rFonts w:ascii="Times New Roman" w:hAnsi="Times New Roman"/>
          <w:sz w:val="28"/>
          <w:szCs w:val="28"/>
        </w:rPr>
        <w:t>7</w:t>
      </w:r>
      <w:r w:rsidR="00DC0B16" w:rsidRPr="007B4474">
        <w:rPr>
          <w:rFonts w:ascii="Times New Roman" w:hAnsi="Times New Roman"/>
          <w:sz w:val="28"/>
          <w:szCs w:val="28"/>
        </w:rPr>
        <w:t> </w:t>
      </w:r>
      <w:r w:rsidR="00156A38" w:rsidRPr="007B4474">
        <w:rPr>
          <w:rFonts w:ascii="Times New Roman" w:hAnsi="Times New Roman"/>
          <w:sz w:val="28"/>
          <w:szCs w:val="28"/>
        </w:rPr>
        <w:t>%</w:t>
      </w:r>
      <w:r w:rsidR="00DF3C26" w:rsidRPr="007B4474">
        <w:rPr>
          <w:rFonts w:ascii="Times New Roman" w:hAnsi="Times New Roman"/>
          <w:sz w:val="28"/>
          <w:szCs w:val="28"/>
        </w:rPr>
        <w:t>;</w:t>
      </w:r>
      <w:r w:rsidR="008000A7" w:rsidRPr="007B4474">
        <w:rPr>
          <w:rFonts w:ascii="Times New Roman" w:hAnsi="Times New Roman"/>
          <w:sz w:val="28"/>
          <w:szCs w:val="28"/>
        </w:rPr>
        <w:t xml:space="preserve"> </w:t>
      </w:r>
      <w:r w:rsidR="00DF3C26" w:rsidRPr="007B4474">
        <w:rPr>
          <w:rFonts w:ascii="Times New Roman" w:hAnsi="Times New Roman"/>
          <w:sz w:val="28"/>
          <w:szCs w:val="28"/>
        </w:rPr>
        <w:t xml:space="preserve">с </w:t>
      </w:r>
      <w:r w:rsidR="00DC0B16" w:rsidRPr="007B4474">
        <w:rPr>
          <w:rFonts w:ascii="Times New Roman" w:hAnsi="Times New Roman"/>
          <w:sz w:val="28"/>
          <w:szCs w:val="28"/>
        </w:rPr>
        <w:t>1</w:t>
      </w:r>
      <w:r w:rsidR="007B4474" w:rsidRPr="007B4474">
        <w:rPr>
          <w:rFonts w:ascii="Times New Roman" w:hAnsi="Times New Roman"/>
          <w:sz w:val="28"/>
          <w:szCs w:val="28"/>
        </w:rPr>
        <w:t>1</w:t>
      </w:r>
      <w:r w:rsidR="00DF3C26" w:rsidRPr="007B4474">
        <w:rPr>
          <w:rFonts w:ascii="Times New Roman" w:hAnsi="Times New Roman"/>
          <w:sz w:val="28"/>
          <w:szCs w:val="28"/>
        </w:rPr>
        <w:t xml:space="preserve"> до </w:t>
      </w:r>
      <w:r w:rsidR="00A60145" w:rsidRPr="007B4474">
        <w:rPr>
          <w:rFonts w:ascii="Times New Roman" w:hAnsi="Times New Roman"/>
          <w:sz w:val="28"/>
          <w:szCs w:val="28"/>
        </w:rPr>
        <w:t>1</w:t>
      </w:r>
      <w:r w:rsidR="007B4474" w:rsidRPr="007B4474">
        <w:rPr>
          <w:rFonts w:ascii="Times New Roman" w:hAnsi="Times New Roman"/>
          <w:sz w:val="28"/>
          <w:szCs w:val="28"/>
        </w:rPr>
        <w:t>9</w:t>
      </w:r>
      <w:r w:rsidR="00F87611" w:rsidRPr="007B4474">
        <w:rPr>
          <w:rFonts w:ascii="Times New Roman" w:hAnsi="Times New Roman"/>
          <w:sz w:val="28"/>
          <w:szCs w:val="28"/>
        </w:rPr>
        <w:t xml:space="preserve">) районов, </w:t>
      </w:r>
      <w:r w:rsidR="00EE2816" w:rsidRPr="007B4474">
        <w:rPr>
          <w:rFonts w:ascii="Times New Roman" w:hAnsi="Times New Roman"/>
          <w:sz w:val="28"/>
          <w:szCs w:val="28"/>
        </w:rPr>
        <w:t>Благодарненского (+</w:t>
      </w:r>
      <w:r w:rsidR="007B4474" w:rsidRPr="007B4474">
        <w:rPr>
          <w:rFonts w:ascii="Times New Roman" w:hAnsi="Times New Roman"/>
          <w:sz w:val="28"/>
          <w:szCs w:val="28"/>
        </w:rPr>
        <w:t>30,8</w:t>
      </w:r>
      <w:r w:rsidR="001D20CC" w:rsidRPr="007B4474">
        <w:rPr>
          <w:rFonts w:ascii="Times New Roman" w:hAnsi="Times New Roman"/>
          <w:sz w:val="28"/>
          <w:szCs w:val="28"/>
        </w:rPr>
        <w:t> </w:t>
      </w:r>
      <w:r w:rsidR="00EE2816" w:rsidRPr="007B4474">
        <w:rPr>
          <w:rFonts w:ascii="Times New Roman" w:hAnsi="Times New Roman"/>
          <w:sz w:val="28"/>
          <w:szCs w:val="28"/>
        </w:rPr>
        <w:t xml:space="preserve">%; с </w:t>
      </w:r>
      <w:r w:rsidR="00E643F1" w:rsidRPr="007B4474">
        <w:rPr>
          <w:rFonts w:ascii="Times New Roman" w:hAnsi="Times New Roman"/>
          <w:sz w:val="28"/>
          <w:szCs w:val="28"/>
        </w:rPr>
        <w:t>1</w:t>
      </w:r>
      <w:r w:rsidR="007B4474" w:rsidRPr="007B4474">
        <w:rPr>
          <w:rFonts w:ascii="Times New Roman" w:hAnsi="Times New Roman"/>
          <w:sz w:val="28"/>
          <w:szCs w:val="28"/>
        </w:rPr>
        <w:t>3</w:t>
      </w:r>
      <w:r w:rsidR="00EE2816" w:rsidRPr="007B4474">
        <w:rPr>
          <w:rFonts w:ascii="Times New Roman" w:hAnsi="Times New Roman"/>
          <w:sz w:val="28"/>
          <w:szCs w:val="28"/>
        </w:rPr>
        <w:t xml:space="preserve"> до </w:t>
      </w:r>
      <w:r w:rsidR="001D20CC" w:rsidRPr="007B4474">
        <w:rPr>
          <w:rFonts w:ascii="Times New Roman" w:hAnsi="Times New Roman"/>
          <w:sz w:val="28"/>
          <w:szCs w:val="28"/>
        </w:rPr>
        <w:t>1</w:t>
      </w:r>
      <w:r w:rsidR="007B4474" w:rsidRPr="007B4474">
        <w:rPr>
          <w:rFonts w:ascii="Times New Roman" w:hAnsi="Times New Roman"/>
          <w:sz w:val="28"/>
          <w:szCs w:val="28"/>
        </w:rPr>
        <w:t>7</w:t>
      </w:r>
      <w:r w:rsidR="00EE2816" w:rsidRPr="007B4474">
        <w:rPr>
          <w:rFonts w:ascii="Times New Roman" w:hAnsi="Times New Roman"/>
          <w:sz w:val="28"/>
          <w:szCs w:val="28"/>
        </w:rPr>
        <w:t xml:space="preserve">), </w:t>
      </w:r>
      <w:r w:rsidR="00F87611" w:rsidRPr="007B4474">
        <w:rPr>
          <w:rFonts w:ascii="Times New Roman" w:hAnsi="Times New Roman"/>
          <w:sz w:val="28"/>
          <w:szCs w:val="28"/>
        </w:rPr>
        <w:t>Изобильненского (+</w:t>
      </w:r>
      <w:r w:rsidR="007B4474" w:rsidRPr="007B4474">
        <w:rPr>
          <w:rFonts w:ascii="Times New Roman" w:hAnsi="Times New Roman"/>
          <w:sz w:val="28"/>
          <w:szCs w:val="28"/>
        </w:rPr>
        <w:t>30,0</w:t>
      </w:r>
      <w:r w:rsidR="00DC0B16" w:rsidRPr="007B4474">
        <w:rPr>
          <w:rFonts w:ascii="Times New Roman" w:hAnsi="Times New Roman"/>
          <w:sz w:val="28"/>
          <w:szCs w:val="28"/>
        </w:rPr>
        <w:t> </w:t>
      </w:r>
      <w:r w:rsidR="00F87611" w:rsidRPr="007B4474">
        <w:rPr>
          <w:rFonts w:ascii="Times New Roman" w:hAnsi="Times New Roman"/>
          <w:sz w:val="28"/>
          <w:szCs w:val="28"/>
        </w:rPr>
        <w:t xml:space="preserve">%; </w:t>
      </w:r>
      <w:r w:rsidR="007B4474">
        <w:rPr>
          <w:rFonts w:ascii="Times New Roman" w:hAnsi="Times New Roman"/>
          <w:sz w:val="28"/>
          <w:szCs w:val="28"/>
        </w:rPr>
        <w:br/>
      </w:r>
      <w:r w:rsidR="00F87611" w:rsidRPr="007B4474">
        <w:rPr>
          <w:rFonts w:ascii="Times New Roman" w:hAnsi="Times New Roman"/>
          <w:sz w:val="28"/>
          <w:szCs w:val="28"/>
        </w:rPr>
        <w:t xml:space="preserve">с </w:t>
      </w:r>
      <w:r w:rsidR="007B4474" w:rsidRPr="007B4474">
        <w:rPr>
          <w:rFonts w:ascii="Times New Roman" w:hAnsi="Times New Roman"/>
          <w:sz w:val="28"/>
          <w:szCs w:val="28"/>
        </w:rPr>
        <w:t>10</w:t>
      </w:r>
      <w:r w:rsidR="00DC0B16" w:rsidRPr="007B4474">
        <w:rPr>
          <w:rFonts w:ascii="Times New Roman" w:hAnsi="Times New Roman"/>
          <w:sz w:val="28"/>
          <w:szCs w:val="28"/>
        </w:rPr>
        <w:t xml:space="preserve"> </w:t>
      </w:r>
      <w:r w:rsidR="00F87611" w:rsidRPr="007B4474">
        <w:rPr>
          <w:rFonts w:ascii="Times New Roman" w:hAnsi="Times New Roman"/>
          <w:sz w:val="28"/>
          <w:szCs w:val="28"/>
        </w:rPr>
        <w:t xml:space="preserve">до </w:t>
      </w:r>
      <w:r w:rsidR="00DC0B16" w:rsidRPr="007B4474">
        <w:rPr>
          <w:rFonts w:ascii="Times New Roman" w:hAnsi="Times New Roman"/>
          <w:sz w:val="28"/>
          <w:szCs w:val="28"/>
        </w:rPr>
        <w:t>1</w:t>
      </w:r>
      <w:r w:rsidR="007B4474" w:rsidRPr="007B4474">
        <w:rPr>
          <w:rFonts w:ascii="Times New Roman" w:hAnsi="Times New Roman"/>
          <w:sz w:val="28"/>
          <w:szCs w:val="28"/>
        </w:rPr>
        <w:t>3</w:t>
      </w:r>
      <w:r w:rsidR="00F87611" w:rsidRPr="007B4474">
        <w:rPr>
          <w:rFonts w:ascii="Times New Roman" w:hAnsi="Times New Roman"/>
          <w:sz w:val="28"/>
          <w:szCs w:val="28"/>
        </w:rPr>
        <w:t xml:space="preserve">), </w:t>
      </w:r>
      <w:r w:rsidR="00264E63" w:rsidRPr="007B4474">
        <w:rPr>
          <w:rFonts w:ascii="Times New Roman" w:hAnsi="Times New Roman"/>
          <w:sz w:val="28"/>
          <w:szCs w:val="28"/>
        </w:rPr>
        <w:t>Ипатовского (+</w:t>
      </w:r>
      <w:r w:rsidR="007B4474" w:rsidRPr="007B4474">
        <w:rPr>
          <w:rFonts w:ascii="Times New Roman" w:hAnsi="Times New Roman"/>
          <w:sz w:val="28"/>
          <w:szCs w:val="28"/>
        </w:rPr>
        <w:t>9,1</w:t>
      </w:r>
      <w:r w:rsidR="00DC0B16" w:rsidRPr="007B4474">
        <w:rPr>
          <w:rFonts w:ascii="Times New Roman" w:hAnsi="Times New Roman"/>
          <w:sz w:val="28"/>
          <w:szCs w:val="28"/>
        </w:rPr>
        <w:t> </w:t>
      </w:r>
      <w:r w:rsidR="00264E63" w:rsidRPr="007B4474">
        <w:rPr>
          <w:rFonts w:ascii="Times New Roman" w:hAnsi="Times New Roman"/>
          <w:sz w:val="28"/>
          <w:szCs w:val="28"/>
        </w:rPr>
        <w:t xml:space="preserve">%; с </w:t>
      </w:r>
      <w:r w:rsidR="00E643F1" w:rsidRPr="007B4474">
        <w:rPr>
          <w:rFonts w:ascii="Times New Roman" w:hAnsi="Times New Roman"/>
          <w:sz w:val="28"/>
          <w:szCs w:val="28"/>
        </w:rPr>
        <w:t>1</w:t>
      </w:r>
      <w:r w:rsidR="007B4474" w:rsidRPr="007B4474">
        <w:rPr>
          <w:rFonts w:ascii="Times New Roman" w:hAnsi="Times New Roman"/>
          <w:sz w:val="28"/>
          <w:szCs w:val="28"/>
        </w:rPr>
        <w:t>1</w:t>
      </w:r>
      <w:r w:rsidR="00264E63" w:rsidRPr="007B4474">
        <w:rPr>
          <w:rFonts w:ascii="Times New Roman" w:hAnsi="Times New Roman"/>
          <w:sz w:val="28"/>
          <w:szCs w:val="28"/>
        </w:rPr>
        <w:t xml:space="preserve"> до </w:t>
      </w:r>
      <w:r w:rsidR="00DC0B16" w:rsidRPr="007B4474">
        <w:rPr>
          <w:rFonts w:ascii="Times New Roman" w:hAnsi="Times New Roman"/>
          <w:sz w:val="28"/>
          <w:szCs w:val="28"/>
        </w:rPr>
        <w:t>1</w:t>
      </w:r>
      <w:r w:rsidR="007B4474" w:rsidRPr="007B4474">
        <w:rPr>
          <w:rFonts w:ascii="Times New Roman" w:hAnsi="Times New Roman"/>
          <w:sz w:val="28"/>
          <w:szCs w:val="28"/>
        </w:rPr>
        <w:t>2</w:t>
      </w:r>
      <w:r w:rsidR="00264E63" w:rsidRPr="007B4474">
        <w:rPr>
          <w:rFonts w:ascii="Times New Roman" w:hAnsi="Times New Roman"/>
          <w:sz w:val="28"/>
          <w:szCs w:val="28"/>
        </w:rPr>
        <w:t xml:space="preserve">), </w:t>
      </w:r>
      <w:r w:rsidR="00DC0B16" w:rsidRPr="007B4474">
        <w:rPr>
          <w:rFonts w:ascii="Times New Roman" w:hAnsi="Times New Roman"/>
          <w:sz w:val="28"/>
          <w:szCs w:val="28"/>
        </w:rPr>
        <w:t>Петровского (+</w:t>
      </w:r>
      <w:r w:rsidR="007B4474" w:rsidRPr="007B4474">
        <w:rPr>
          <w:rFonts w:ascii="Times New Roman" w:hAnsi="Times New Roman"/>
          <w:sz w:val="28"/>
          <w:szCs w:val="28"/>
        </w:rPr>
        <w:t>25,0</w:t>
      </w:r>
      <w:r w:rsidR="00DC0B16" w:rsidRPr="007B4474">
        <w:rPr>
          <w:rFonts w:ascii="Times New Roman" w:hAnsi="Times New Roman"/>
          <w:sz w:val="28"/>
          <w:szCs w:val="28"/>
        </w:rPr>
        <w:t xml:space="preserve"> %; с </w:t>
      </w:r>
      <w:r w:rsidR="007B4474" w:rsidRPr="007B4474">
        <w:rPr>
          <w:rFonts w:ascii="Times New Roman" w:hAnsi="Times New Roman"/>
          <w:sz w:val="28"/>
          <w:szCs w:val="28"/>
        </w:rPr>
        <w:t>12</w:t>
      </w:r>
      <w:r w:rsidR="00DC0B16" w:rsidRPr="007B4474">
        <w:rPr>
          <w:rFonts w:ascii="Times New Roman" w:hAnsi="Times New Roman"/>
          <w:sz w:val="28"/>
          <w:szCs w:val="28"/>
        </w:rPr>
        <w:t xml:space="preserve"> до 1</w:t>
      </w:r>
      <w:r w:rsidR="007B4474" w:rsidRPr="007B4474">
        <w:rPr>
          <w:rFonts w:ascii="Times New Roman" w:hAnsi="Times New Roman"/>
          <w:sz w:val="28"/>
          <w:szCs w:val="28"/>
        </w:rPr>
        <w:t>5</w:t>
      </w:r>
      <w:r w:rsidR="00DC0B16" w:rsidRPr="007B4474">
        <w:rPr>
          <w:rFonts w:ascii="Times New Roman" w:hAnsi="Times New Roman"/>
          <w:sz w:val="28"/>
          <w:szCs w:val="28"/>
        </w:rPr>
        <w:t xml:space="preserve">), </w:t>
      </w:r>
      <w:r w:rsidR="00E86169" w:rsidRPr="007B4474">
        <w:rPr>
          <w:rFonts w:ascii="Times New Roman" w:hAnsi="Times New Roman"/>
          <w:sz w:val="28"/>
          <w:szCs w:val="28"/>
        </w:rPr>
        <w:t>Советского (</w:t>
      </w:r>
      <w:r w:rsidR="00EE2816" w:rsidRPr="007B4474">
        <w:rPr>
          <w:rFonts w:ascii="Times New Roman" w:hAnsi="Times New Roman"/>
          <w:sz w:val="28"/>
          <w:szCs w:val="28"/>
        </w:rPr>
        <w:t>+</w:t>
      </w:r>
      <w:r w:rsidR="007B4474" w:rsidRPr="007B4474">
        <w:rPr>
          <w:rFonts w:ascii="Times New Roman" w:hAnsi="Times New Roman"/>
          <w:sz w:val="28"/>
          <w:szCs w:val="28"/>
        </w:rPr>
        <w:t>5</w:t>
      </w:r>
      <w:r w:rsidR="00267749" w:rsidRPr="007B4474">
        <w:rPr>
          <w:rFonts w:ascii="Times New Roman" w:hAnsi="Times New Roman"/>
          <w:sz w:val="28"/>
          <w:szCs w:val="28"/>
        </w:rPr>
        <w:t>0,0</w:t>
      </w:r>
      <w:r w:rsidR="005A41DB" w:rsidRPr="007B4474">
        <w:rPr>
          <w:rFonts w:ascii="Times New Roman" w:hAnsi="Times New Roman"/>
          <w:sz w:val="28"/>
          <w:szCs w:val="28"/>
        </w:rPr>
        <w:t> </w:t>
      </w:r>
      <w:r w:rsidR="00EE2816" w:rsidRPr="007B4474">
        <w:rPr>
          <w:rFonts w:ascii="Times New Roman" w:hAnsi="Times New Roman"/>
          <w:sz w:val="28"/>
          <w:szCs w:val="28"/>
        </w:rPr>
        <w:t xml:space="preserve">%; с </w:t>
      </w:r>
      <w:r w:rsidR="00DC0B16" w:rsidRPr="007B4474">
        <w:rPr>
          <w:rFonts w:ascii="Times New Roman" w:hAnsi="Times New Roman"/>
          <w:sz w:val="28"/>
          <w:szCs w:val="28"/>
        </w:rPr>
        <w:t>1</w:t>
      </w:r>
      <w:r w:rsidR="007B4474" w:rsidRPr="007B4474">
        <w:rPr>
          <w:rFonts w:ascii="Times New Roman" w:hAnsi="Times New Roman"/>
          <w:sz w:val="28"/>
          <w:szCs w:val="28"/>
        </w:rPr>
        <w:t xml:space="preserve">6 </w:t>
      </w:r>
      <w:r w:rsidR="00DC0B16" w:rsidRPr="007B4474">
        <w:rPr>
          <w:rFonts w:ascii="Times New Roman" w:hAnsi="Times New Roman"/>
          <w:sz w:val="28"/>
          <w:szCs w:val="28"/>
        </w:rPr>
        <w:t>до 2</w:t>
      </w:r>
      <w:r w:rsidR="00267749" w:rsidRPr="007B4474">
        <w:rPr>
          <w:rFonts w:ascii="Times New Roman" w:hAnsi="Times New Roman"/>
          <w:sz w:val="28"/>
          <w:szCs w:val="28"/>
        </w:rPr>
        <w:t>4</w:t>
      </w:r>
      <w:r w:rsidR="00DC0B16" w:rsidRPr="007B4474">
        <w:rPr>
          <w:rFonts w:ascii="Times New Roman" w:hAnsi="Times New Roman"/>
          <w:sz w:val="28"/>
          <w:szCs w:val="28"/>
        </w:rPr>
        <w:t>)</w:t>
      </w:r>
      <w:r w:rsidR="00E86169" w:rsidRPr="007B4474">
        <w:rPr>
          <w:rFonts w:ascii="Times New Roman" w:hAnsi="Times New Roman"/>
          <w:sz w:val="28"/>
          <w:szCs w:val="28"/>
        </w:rPr>
        <w:t xml:space="preserve"> </w:t>
      </w:r>
      <w:r w:rsidR="00B17C90" w:rsidRPr="007B4474">
        <w:rPr>
          <w:rFonts w:ascii="Times New Roman" w:hAnsi="Times New Roman"/>
          <w:sz w:val="28"/>
          <w:szCs w:val="28"/>
        </w:rPr>
        <w:t xml:space="preserve">городских округов, </w:t>
      </w:r>
      <w:r w:rsidR="00EE2816" w:rsidRPr="007B4474">
        <w:rPr>
          <w:rFonts w:ascii="Times New Roman" w:hAnsi="Times New Roman"/>
          <w:sz w:val="28"/>
          <w:szCs w:val="28"/>
        </w:rPr>
        <w:t xml:space="preserve">Промышленного </w:t>
      </w:r>
      <w:r w:rsidR="00B17C90" w:rsidRPr="007B4474">
        <w:rPr>
          <w:rFonts w:ascii="Times New Roman" w:hAnsi="Times New Roman"/>
          <w:sz w:val="28"/>
          <w:szCs w:val="28"/>
        </w:rPr>
        <w:t>район</w:t>
      </w:r>
      <w:r w:rsidR="00264E63" w:rsidRPr="007B4474">
        <w:rPr>
          <w:rFonts w:ascii="Times New Roman" w:hAnsi="Times New Roman"/>
          <w:sz w:val="28"/>
          <w:szCs w:val="28"/>
        </w:rPr>
        <w:t>а</w:t>
      </w:r>
      <w:r w:rsidR="00B17C90" w:rsidRPr="007B4474">
        <w:rPr>
          <w:rFonts w:ascii="Times New Roman" w:hAnsi="Times New Roman"/>
          <w:sz w:val="28"/>
          <w:szCs w:val="28"/>
        </w:rPr>
        <w:t xml:space="preserve"> города Ставрополя</w:t>
      </w:r>
      <w:r w:rsidR="00264E63" w:rsidRPr="007B4474">
        <w:rPr>
          <w:rFonts w:ascii="Times New Roman" w:hAnsi="Times New Roman"/>
          <w:sz w:val="28"/>
          <w:szCs w:val="28"/>
        </w:rPr>
        <w:t xml:space="preserve"> (+</w:t>
      </w:r>
      <w:r w:rsidR="007B4474" w:rsidRPr="007B4474">
        <w:rPr>
          <w:rFonts w:ascii="Times New Roman" w:hAnsi="Times New Roman"/>
          <w:sz w:val="28"/>
          <w:szCs w:val="28"/>
        </w:rPr>
        <w:t>28,9</w:t>
      </w:r>
      <w:r w:rsidR="00DC0B16" w:rsidRPr="007B4474">
        <w:rPr>
          <w:rFonts w:ascii="Times New Roman" w:hAnsi="Times New Roman"/>
          <w:sz w:val="28"/>
          <w:szCs w:val="28"/>
        </w:rPr>
        <w:t> </w:t>
      </w:r>
      <w:r w:rsidR="00264E63" w:rsidRPr="007B4474">
        <w:rPr>
          <w:rFonts w:ascii="Times New Roman" w:hAnsi="Times New Roman"/>
          <w:sz w:val="28"/>
          <w:szCs w:val="28"/>
        </w:rPr>
        <w:t xml:space="preserve">%; с </w:t>
      </w:r>
      <w:r w:rsidR="00267749" w:rsidRPr="007B4474">
        <w:rPr>
          <w:rFonts w:ascii="Times New Roman" w:hAnsi="Times New Roman"/>
          <w:sz w:val="28"/>
          <w:szCs w:val="28"/>
        </w:rPr>
        <w:t>3</w:t>
      </w:r>
      <w:r w:rsidR="007B4474" w:rsidRPr="007B4474">
        <w:rPr>
          <w:rFonts w:ascii="Times New Roman" w:hAnsi="Times New Roman"/>
          <w:sz w:val="28"/>
          <w:szCs w:val="28"/>
        </w:rPr>
        <w:t>8</w:t>
      </w:r>
      <w:r w:rsidR="00264E63" w:rsidRPr="007B4474">
        <w:rPr>
          <w:rFonts w:ascii="Times New Roman" w:hAnsi="Times New Roman"/>
          <w:sz w:val="28"/>
          <w:szCs w:val="28"/>
        </w:rPr>
        <w:t xml:space="preserve"> до </w:t>
      </w:r>
      <w:r w:rsidR="00267749" w:rsidRPr="007B4474">
        <w:rPr>
          <w:rFonts w:ascii="Times New Roman" w:hAnsi="Times New Roman"/>
          <w:sz w:val="28"/>
          <w:szCs w:val="28"/>
        </w:rPr>
        <w:t>4</w:t>
      </w:r>
      <w:r w:rsidR="007B4474" w:rsidRPr="007B4474">
        <w:rPr>
          <w:rFonts w:ascii="Times New Roman" w:hAnsi="Times New Roman"/>
          <w:sz w:val="28"/>
          <w:szCs w:val="28"/>
        </w:rPr>
        <w:t>9</w:t>
      </w:r>
      <w:r w:rsidR="00264E63" w:rsidRPr="007B4474">
        <w:rPr>
          <w:rFonts w:ascii="Times New Roman" w:hAnsi="Times New Roman"/>
          <w:sz w:val="28"/>
          <w:szCs w:val="28"/>
        </w:rPr>
        <w:t>)</w:t>
      </w:r>
      <w:r w:rsidR="00B17C90" w:rsidRPr="007B4474">
        <w:rPr>
          <w:rFonts w:ascii="Times New Roman" w:hAnsi="Times New Roman"/>
          <w:sz w:val="28"/>
          <w:szCs w:val="28"/>
        </w:rPr>
        <w:t xml:space="preserve">, городов </w:t>
      </w:r>
      <w:r w:rsidR="00F87611" w:rsidRPr="007B4474">
        <w:rPr>
          <w:rFonts w:ascii="Times New Roman" w:hAnsi="Times New Roman"/>
          <w:sz w:val="28"/>
          <w:szCs w:val="28"/>
        </w:rPr>
        <w:t>Лермонтова (+100,0</w:t>
      </w:r>
      <w:r w:rsidR="00DC0B16" w:rsidRPr="007B4474">
        <w:rPr>
          <w:rFonts w:ascii="Times New Roman" w:hAnsi="Times New Roman"/>
          <w:sz w:val="28"/>
          <w:szCs w:val="28"/>
        </w:rPr>
        <w:t> </w:t>
      </w:r>
      <w:r w:rsidR="00F87611" w:rsidRPr="007B4474">
        <w:rPr>
          <w:rFonts w:ascii="Times New Roman" w:hAnsi="Times New Roman"/>
          <w:sz w:val="28"/>
          <w:szCs w:val="28"/>
        </w:rPr>
        <w:t>%;</w:t>
      </w:r>
      <w:proofErr w:type="gramEnd"/>
      <w:r w:rsidR="00F87611" w:rsidRPr="007B4474">
        <w:rPr>
          <w:rFonts w:ascii="Times New Roman" w:hAnsi="Times New Roman"/>
          <w:sz w:val="28"/>
          <w:szCs w:val="28"/>
        </w:rPr>
        <w:t xml:space="preserve"> </w:t>
      </w:r>
      <w:r w:rsidR="00C20C58" w:rsidRPr="007B4474">
        <w:rPr>
          <w:rFonts w:ascii="Times New Roman" w:hAnsi="Times New Roman"/>
          <w:sz w:val="28"/>
          <w:szCs w:val="28"/>
        </w:rPr>
        <w:t xml:space="preserve">с </w:t>
      </w:r>
      <w:r w:rsidR="00F87611" w:rsidRPr="007B4474">
        <w:rPr>
          <w:rFonts w:ascii="Times New Roman" w:hAnsi="Times New Roman"/>
          <w:sz w:val="28"/>
          <w:szCs w:val="28"/>
        </w:rPr>
        <w:t xml:space="preserve">0 до </w:t>
      </w:r>
      <w:r w:rsidR="00113F0B" w:rsidRPr="007B4474">
        <w:rPr>
          <w:rFonts w:ascii="Times New Roman" w:hAnsi="Times New Roman"/>
          <w:sz w:val="28"/>
          <w:szCs w:val="28"/>
        </w:rPr>
        <w:t>8</w:t>
      </w:r>
      <w:r w:rsidR="00F87611" w:rsidRPr="007B4474">
        <w:rPr>
          <w:rFonts w:ascii="Times New Roman" w:hAnsi="Times New Roman"/>
          <w:sz w:val="28"/>
          <w:szCs w:val="28"/>
        </w:rPr>
        <w:t xml:space="preserve">), </w:t>
      </w:r>
      <w:r w:rsidR="00B17C90" w:rsidRPr="007B4474">
        <w:rPr>
          <w:rFonts w:ascii="Times New Roman" w:hAnsi="Times New Roman"/>
          <w:sz w:val="28"/>
          <w:szCs w:val="28"/>
        </w:rPr>
        <w:t>Пятигорска (+</w:t>
      </w:r>
      <w:r w:rsidR="007B4474" w:rsidRPr="007B4474">
        <w:rPr>
          <w:rFonts w:ascii="Times New Roman" w:hAnsi="Times New Roman"/>
          <w:sz w:val="28"/>
          <w:szCs w:val="28"/>
        </w:rPr>
        <w:t>57,1</w:t>
      </w:r>
      <w:r w:rsidR="00DC0B16" w:rsidRPr="007B4474">
        <w:rPr>
          <w:rFonts w:ascii="Times New Roman" w:hAnsi="Times New Roman"/>
          <w:sz w:val="28"/>
          <w:szCs w:val="28"/>
        </w:rPr>
        <w:t> </w:t>
      </w:r>
      <w:r w:rsidR="00B17C90" w:rsidRPr="007B4474">
        <w:rPr>
          <w:rFonts w:ascii="Times New Roman" w:hAnsi="Times New Roman"/>
          <w:sz w:val="28"/>
          <w:szCs w:val="28"/>
        </w:rPr>
        <w:t>%</w:t>
      </w:r>
      <w:r w:rsidR="00DF3C26" w:rsidRPr="007B4474">
        <w:rPr>
          <w:rFonts w:ascii="Times New Roman" w:hAnsi="Times New Roman"/>
          <w:sz w:val="28"/>
          <w:szCs w:val="28"/>
        </w:rPr>
        <w:t xml:space="preserve">; с </w:t>
      </w:r>
      <w:r w:rsidR="008000A7" w:rsidRPr="007B4474">
        <w:rPr>
          <w:rFonts w:ascii="Times New Roman" w:hAnsi="Times New Roman"/>
          <w:sz w:val="28"/>
          <w:szCs w:val="28"/>
        </w:rPr>
        <w:t>2</w:t>
      </w:r>
      <w:r w:rsidR="007B4474" w:rsidRPr="007B4474">
        <w:rPr>
          <w:rFonts w:ascii="Times New Roman" w:hAnsi="Times New Roman"/>
          <w:sz w:val="28"/>
          <w:szCs w:val="28"/>
        </w:rPr>
        <w:t>8</w:t>
      </w:r>
      <w:r w:rsidR="00DF3C26" w:rsidRPr="007B4474">
        <w:rPr>
          <w:rFonts w:ascii="Times New Roman" w:hAnsi="Times New Roman"/>
          <w:sz w:val="28"/>
          <w:szCs w:val="28"/>
        </w:rPr>
        <w:t xml:space="preserve"> до </w:t>
      </w:r>
      <w:r w:rsidR="00267749" w:rsidRPr="007B4474">
        <w:rPr>
          <w:rFonts w:ascii="Times New Roman" w:hAnsi="Times New Roman"/>
          <w:sz w:val="28"/>
          <w:szCs w:val="28"/>
        </w:rPr>
        <w:t>4</w:t>
      </w:r>
      <w:r w:rsidR="007B4474" w:rsidRPr="007B4474">
        <w:rPr>
          <w:rFonts w:ascii="Times New Roman" w:hAnsi="Times New Roman"/>
          <w:sz w:val="28"/>
          <w:szCs w:val="28"/>
        </w:rPr>
        <w:t>4</w:t>
      </w:r>
      <w:r w:rsidR="00B17C90" w:rsidRPr="007B4474">
        <w:rPr>
          <w:rFonts w:ascii="Times New Roman" w:hAnsi="Times New Roman"/>
          <w:sz w:val="28"/>
          <w:szCs w:val="28"/>
        </w:rPr>
        <w:t>)</w:t>
      </w:r>
      <w:r w:rsidR="00EE2816" w:rsidRPr="007B4474">
        <w:rPr>
          <w:rFonts w:ascii="Times New Roman" w:hAnsi="Times New Roman"/>
          <w:sz w:val="28"/>
          <w:szCs w:val="28"/>
        </w:rPr>
        <w:t>, Ставрополя (+</w:t>
      </w:r>
      <w:r w:rsidR="007B4474" w:rsidRPr="007B4474">
        <w:rPr>
          <w:rFonts w:ascii="Times New Roman" w:hAnsi="Times New Roman"/>
          <w:sz w:val="28"/>
          <w:szCs w:val="28"/>
        </w:rPr>
        <w:t>3,1</w:t>
      </w:r>
      <w:r w:rsidR="00830604" w:rsidRPr="007B4474">
        <w:rPr>
          <w:rFonts w:ascii="Times New Roman" w:hAnsi="Times New Roman"/>
          <w:sz w:val="28"/>
          <w:szCs w:val="28"/>
        </w:rPr>
        <w:t> </w:t>
      </w:r>
      <w:r w:rsidR="00E86169" w:rsidRPr="007B4474">
        <w:rPr>
          <w:rFonts w:ascii="Times New Roman" w:hAnsi="Times New Roman"/>
          <w:sz w:val="28"/>
          <w:szCs w:val="28"/>
        </w:rPr>
        <w:t>%</w:t>
      </w:r>
      <w:r w:rsidR="00EE2816" w:rsidRPr="007B4474">
        <w:rPr>
          <w:rFonts w:ascii="Times New Roman" w:hAnsi="Times New Roman"/>
          <w:sz w:val="28"/>
          <w:szCs w:val="28"/>
        </w:rPr>
        <w:t xml:space="preserve">; с </w:t>
      </w:r>
      <w:r w:rsidR="007B4474" w:rsidRPr="007B4474">
        <w:rPr>
          <w:rFonts w:ascii="Times New Roman" w:hAnsi="Times New Roman"/>
          <w:sz w:val="28"/>
          <w:szCs w:val="28"/>
        </w:rPr>
        <w:t>65</w:t>
      </w:r>
      <w:r w:rsidR="00E86169" w:rsidRPr="007B4474">
        <w:rPr>
          <w:rFonts w:ascii="Times New Roman" w:hAnsi="Times New Roman"/>
          <w:sz w:val="28"/>
          <w:szCs w:val="28"/>
        </w:rPr>
        <w:t xml:space="preserve"> до </w:t>
      </w:r>
      <w:r w:rsidR="007B4474" w:rsidRPr="007B4474">
        <w:rPr>
          <w:rFonts w:ascii="Times New Roman" w:hAnsi="Times New Roman"/>
          <w:sz w:val="28"/>
          <w:szCs w:val="28"/>
        </w:rPr>
        <w:t>67</w:t>
      </w:r>
      <w:r w:rsidR="00E86169" w:rsidRPr="007B4474">
        <w:rPr>
          <w:rFonts w:ascii="Times New Roman" w:hAnsi="Times New Roman"/>
          <w:sz w:val="28"/>
          <w:szCs w:val="28"/>
        </w:rPr>
        <w:t>)</w:t>
      </w:r>
      <w:r w:rsidR="00B17C90" w:rsidRPr="007B4474">
        <w:rPr>
          <w:rFonts w:ascii="Times New Roman" w:hAnsi="Times New Roman"/>
          <w:sz w:val="28"/>
          <w:szCs w:val="28"/>
        </w:rPr>
        <w:t>.</w:t>
      </w:r>
    </w:p>
    <w:p w:rsidR="00273D48" w:rsidRPr="00DA050E" w:rsidRDefault="00156A38" w:rsidP="00273D48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 w:rsidRPr="00DA050E">
        <w:rPr>
          <w:rFonts w:ascii="Times New Roman" w:hAnsi="Times New Roman"/>
          <w:noProof/>
          <w:color w:val="D99594" w:themeColor="accent2" w:themeTint="99"/>
          <w:sz w:val="28"/>
          <w:szCs w:val="28"/>
        </w:rPr>
        <w:drawing>
          <wp:inline distT="0" distB="0" distL="0" distR="0">
            <wp:extent cx="6311798" cy="2348179"/>
            <wp:effectExtent l="19050" t="0" r="12802" b="0"/>
            <wp:docPr id="36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81223" w:rsidRPr="00C438A9" w:rsidRDefault="00273D48" w:rsidP="004C1709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A05F4B">
        <w:rPr>
          <w:rFonts w:ascii="Times New Roman" w:hAnsi="Times New Roman"/>
          <w:sz w:val="28"/>
          <w:szCs w:val="28"/>
        </w:rPr>
        <w:t>В январе</w:t>
      </w:r>
      <w:r w:rsidR="00081223" w:rsidRPr="00A05F4B">
        <w:rPr>
          <w:rFonts w:ascii="Times New Roman" w:hAnsi="Times New Roman"/>
          <w:sz w:val="28"/>
          <w:szCs w:val="28"/>
        </w:rPr>
        <w:t>-</w:t>
      </w:r>
      <w:r w:rsidR="00A05F4B" w:rsidRPr="00A05F4B">
        <w:rPr>
          <w:rFonts w:ascii="Times New Roman" w:hAnsi="Times New Roman"/>
          <w:sz w:val="28"/>
          <w:szCs w:val="28"/>
        </w:rPr>
        <w:t>октябре</w:t>
      </w:r>
      <w:r w:rsidRPr="00A05F4B">
        <w:rPr>
          <w:rFonts w:ascii="Times New Roman" w:hAnsi="Times New Roman"/>
          <w:sz w:val="28"/>
          <w:szCs w:val="28"/>
        </w:rPr>
        <w:t xml:space="preserve"> 2020 года наблюдается </w:t>
      </w:r>
      <w:r w:rsidR="00653DE5" w:rsidRPr="00A05F4B">
        <w:rPr>
          <w:rFonts w:ascii="Times New Roman" w:hAnsi="Times New Roman"/>
          <w:sz w:val="28"/>
          <w:szCs w:val="28"/>
        </w:rPr>
        <w:t>рост</w:t>
      </w:r>
      <w:r w:rsidRPr="00A05F4B">
        <w:rPr>
          <w:rFonts w:ascii="Times New Roman" w:hAnsi="Times New Roman"/>
          <w:sz w:val="28"/>
          <w:szCs w:val="28"/>
        </w:rPr>
        <w:t xml:space="preserve"> </w:t>
      </w:r>
      <w:r w:rsidRPr="00F05006">
        <w:rPr>
          <w:rFonts w:ascii="Times New Roman" w:hAnsi="Times New Roman"/>
          <w:sz w:val="28"/>
          <w:szCs w:val="28"/>
        </w:rPr>
        <w:t xml:space="preserve">на </w:t>
      </w:r>
      <w:r w:rsidR="00F05006" w:rsidRPr="00F05006">
        <w:rPr>
          <w:rFonts w:ascii="Times New Roman" w:hAnsi="Times New Roman"/>
          <w:sz w:val="28"/>
          <w:szCs w:val="28"/>
        </w:rPr>
        <w:t>18,3</w:t>
      </w:r>
      <w:r w:rsidR="00623859" w:rsidRPr="00F05006">
        <w:rPr>
          <w:rFonts w:ascii="Times New Roman" w:hAnsi="Times New Roman"/>
          <w:sz w:val="28"/>
          <w:szCs w:val="28"/>
        </w:rPr>
        <w:t> </w:t>
      </w:r>
      <w:r w:rsidRPr="00F05006">
        <w:rPr>
          <w:rFonts w:ascii="Times New Roman" w:hAnsi="Times New Roman"/>
          <w:sz w:val="28"/>
          <w:szCs w:val="28"/>
        </w:rPr>
        <w:t xml:space="preserve">% (с </w:t>
      </w:r>
      <w:r w:rsidR="002E6825" w:rsidRPr="00F05006">
        <w:rPr>
          <w:rFonts w:ascii="Times New Roman" w:hAnsi="Times New Roman"/>
          <w:sz w:val="28"/>
          <w:szCs w:val="28"/>
        </w:rPr>
        <w:t>2</w:t>
      </w:r>
      <w:r w:rsidR="00F05006" w:rsidRPr="00F05006">
        <w:rPr>
          <w:rFonts w:ascii="Times New Roman" w:hAnsi="Times New Roman"/>
          <w:sz w:val="28"/>
          <w:szCs w:val="28"/>
        </w:rPr>
        <w:t>30</w:t>
      </w:r>
      <w:r w:rsidR="004C1709" w:rsidRPr="00F05006">
        <w:rPr>
          <w:rFonts w:ascii="Times New Roman" w:hAnsi="Times New Roman"/>
          <w:sz w:val="28"/>
          <w:szCs w:val="28"/>
        </w:rPr>
        <w:t xml:space="preserve"> </w:t>
      </w:r>
      <w:r w:rsidRPr="00F05006">
        <w:rPr>
          <w:rFonts w:ascii="Times New Roman" w:hAnsi="Times New Roman"/>
          <w:sz w:val="28"/>
          <w:szCs w:val="28"/>
        </w:rPr>
        <w:t xml:space="preserve">до </w:t>
      </w:r>
      <w:r w:rsidR="00FD5927" w:rsidRPr="00F05006">
        <w:rPr>
          <w:rFonts w:ascii="Times New Roman" w:hAnsi="Times New Roman"/>
          <w:sz w:val="28"/>
          <w:szCs w:val="28"/>
        </w:rPr>
        <w:t>2</w:t>
      </w:r>
      <w:r w:rsidR="00F05006" w:rsidRPr="00F05006">
        <w:rPr>
          <w:rFonts w:ascii="Times New Roman" w:hAnsi="Times New Roman"/>
          <w:sz w:val="28"/>
          <w:szCs w:val="28"/>
        </w:rPr>
        <w:t>72</w:t>
      </w:r>
      <w:r w:rsidRPr="00F05006">
        <w:rPr>
          <w:rFonts w:ascii="Times New Roman" w:hAnsi="Times New Roman"/>
          <w:sz w:val="28"/>
          <w:szCs w:val="28"/>
        </w:rPr>
        <w:t>) половых преступлений</w:t>
      </w:r>
      <w:r w:rsidR="007B0CD9" w:rsidRPr="00F05006">
        <w:rPr>
          <w:rFonts w:ascii="Times New Roman" w:hAnsi="Times New Roman"/>
          <w:sz w:val="28"/>
          <w:szCs w:val="28"/>
        </w:rPr>
        <w:t>,</w:t>
      </w:r>
      <w:r w:rsidRPr="00F05006">
        <w:rPr>
          <w:rFonts w:ascii="Times New Roman" w:hAnsi="Times New Roman"/>
          <w:sz w:val="28"/>
          <w:szCs w:val="28"/>
        </w:rPr>
        <w:t xml:space="preserve"> совершенных в отношении несовершеннолетних</w:t>
      </w:r>
      <w:r w:rsidR="007B0CD9" w:rsidRPr="00F05006">
        <w:rPr>
          <w:rFonts w:ascii="Times New Roman" w:hAnsi="Times New Roman"/>
          <w:sz w:val="28"/>
          <w:szCs w:val="28"/>
        </w:rPr>
        <w:t>:</w:t>
      </w:r>
      <w:r w:rsidR="00FD5927" w:rsidRPr="00F05006">
        <w:rPr>
          <w:rFonts w:ascii="Times New Roman" w:hAnsi="Times New Roman"/>
          <w:sz w:val="28"/>
          <w:szCs w:val="28"/>
        </w:rPr>
        <w:t xml:space="preserve"> </w:t>
      </w:r>
      <w:r w:rsidR="00560B8B">
        <w:rPr>
          <w:rFonts w:ascii="Times New Roman" w:hAnsi="Times New Roman"/>
          <w:sz w:val="28"/>
          <w:szCs w:val="28"/>
        </w:rPr>
        <w:br/>
      </w:r>
      <w:r w:rsidRPr="00F05006">
        <w:rPr>
          <w:rFonts w:ascii="Times New Roman" w:hAnsi="Times New Roman"/>
          <w:sz w:val="28"/>
          <w:szCs w:val="28"/>
        </w:rPr>
        <w:t>по</w:t>
      </w:r>
      <w:r w:rsidR="00081223" w:rsidRPr="00F05006">
        <w:rPr>
          <w:rFonts w:ascii="Times New Roman" w:hAnsi="Times New Roman"/>
          <w:sz w:val="28"/>
          <w:szCs w:val="28"/>
        </w:rPr>
        <w:t xml:space="preserve"> </w:t>
      </w:r>
      <w:r w:rsidRPr="00F05006">
        <w:rPr>
          <w:rFonts w:ascii="Times New Roman" w:hAnsi="Times New Roman"/>
          <w:sz w:val="28"/>
          <w:szCs w:val="28"/>
        </w:rPr>
        <w:t xml:space="preserve">ст. 131 УК РФ – </w:t>
      </w:r>
      <w:r w:rsidR="00FD5927" w:rsidRPr="00F05006">
        <w:rPr>
          <w:rFonts w:ascii="Times New Roman" w:hAnsi="Times New Roman"/>
          <w:sz w:val="28"/>
          <w:szCs w:val="28"/>
        </w:rPr>
        <w:t>2</w:t>
      </w:r>
      <w:r w:rsidR="00F05006" w:rsidRPr="00F05006">
        <w:rPr>
          <w:rFonts w:ascii="Times New Roman" w:hAnsi="Times New Roman"/>
          <w:sz w:val="28"/>
          <w:szCs w:val="28"/>
        </w:rPr>
        <w:t>3</w:t>
      </w:r>
      <w:r w:rsidRPr="00F05006">
        <w:rPr>
          <w:rFonts w:ascii="Times New Roman" w:hAnsi="Times New Roman"/>
          <w:sz w:val="28"/>
          <w:szCs w:val="28"/>
        </w:rPr>
        <w:t xml:space="preserve"> (АППГ – </w:t>
      </w:r>
      <w:r w:rsidR="00623859" w:rsidRPr="00F05006">
        <w:rPr>
          <w:rFonts w:ascii="Times New Roman" w:hAnsi="Times New Roman"/>
          <w:sz w:val="28"/>
          <w:szCs w:val="28"/>
        </w:rPr>
        <w:t>2</w:t>
      </w:r>
      <w:r w:rsidR="002E6825" w:rsidRPr="00F05006">
        <w:rPr>
          <w:rFonts w:ascii="Times New Roman" w:hAnsi="Times New Roman"/>
          <w:sz w:val="28"/>
          <w:szCs w:val="28"/>
        </w:rPr>
        <w:t>8</w:t>
      </w:r>
      <w:r w:rsidR="00F04219" w:rsidRPr="00F05006">
        <w:rPr>
          <w:rFonts w:ascii="Times New Roman" w:hAnsi="Times New Roman"/>
          <w:sz w:val="28"/>
          <w:szCs w:val="28"/>
        </w:rPr>
        <w:t xml:space="preserve">; </w:t>
      </w:r>
      <w:r w:rsidR="00EA1F34" w:rsidRPr="00F05006">
        <w:rPr>
          <w:rFonts w:ascii="Times New Roman" w:hAnsi="Times New Roman"/>
          <w:sz w:val="28"/>
          <w:szCs w:val="28"/>
        </w:rPr>
        <w:t>-</w:t>
      </w:r>
      <w:r w:rsidR="00F05006" w:rsidRPr="00F05006">
        <w:rPr>
          <w:rFonts w:ascii="Times New Roman" w:hAnsi="Times New Roman"/>
          <w:sz w:val="28"/>
          <w:szCs w:val="28"/>
        </w:rPr>
        <w:t>17,9</w:t>
      </w:r>
      <w:r w:rsidR="00623859" w:rsidRPr="00F05006">
        <w:rPr>
          <w:rFonts w:ascii="Times New Roman" w:hAnsi="Times New Roman"/>
          <w:sz w:val="28"/>
          <w:szCs w:val="28"/>
        </w:rPr>
        <w:t> </w:t>
      </w:r>
      <w:r w:rsidR="00653DE5" w:rsidRPr="00F05006">
        <w:rPr>
          <w:rFonts w:ascii="Times New Roman" w:hAnsi="Times New Roman"/>
          <w:sz w:val="28"/>
          <w:szCs w:val="28"/>
        </w:rPr>
        <w:t>%</w:t>
      </w:r>
      <w:r w:rsidRPr="00F05006">
        <w:rPr>
          <w:rFonts w:ascii="Times New Roman" w:hAnsi="Times New Roman"/>
          <w:sz w:val="28"/>
          <w:szCs w:val="28"/>
        </w:rPr>
        <w:t xml:space="preserve">), </w:t>
      </w:r>
      <w:r w:rsidR="00081223" w:rsidRPr="00F05006">
        <w:rPr>
          <w:rFonts w:ascii="Times New Roman" w:hAnsi="Times New Roman"/>
          <w:sz w:val="28"/>
          <w:szCs w:val="28"/>
        </w:rPr>
        <w:t>ст. 132 УК РФ –</w:t>
      </w:r>
      <w:r w:rsidR="00623859" w:rsidRPr="00F05006">
        <w:rPr>
          <w:rFonts w:ascii="Times New Roman" w:hAnsi="Times New Roman"/>
          <w:sz w:val="28"/>
          <w:szCs w:val="28"/>
        </w:rPr>
        <w:t xml:space="preserve"> </w:t>
      </w:r>
      <w:r w:rsidR="002E6825" w:rsidRPr="00F05006">
        <w:rPr>
          <w:rFonts w:ascii="Times New Roman" w:hAnsi="Times New Roman"/>
          <w:sz w:val="28"/>
          <w:szCs w:val="28"/>
        </w:rPr>
        <w:t>4</w:t>
      </w:r>
      <w:r w:rsidR="00F05006" w:rsidRPr="00F05006">
        <w:rPr>
          <w:rFonts w:ascii="Times New Roman" w:hAnsi="Times New Roman"/>
          <w:sz w:val="28"/>
          <w:szCs w:val="28"/>
        </w:rPr>
        <w:t>9</w:t>
      </w:r>
      <w:r w:rsidR="00081223" w:rsidRPr="00F05006">
        <w:rPr>
          <w:rFonts w:ascii="Times New Roman" w:hAnsi="Times New Roman"/>
          <w:sz w:val="28"/>
          <w:szCs w:val="28"/>
        </w:rPr>
        <w:t xml:space="preserve"> (АППГ – </w:t>
      </w:r>
      <w:r w:rsidR="002E6825" w:rsidRPr="00F05006">
        <w:rPr>
          <w:rFonts w:ascii="Times New Roman" w:hAnsi="Times New Roman"/>
          <w:sz w:val="28"/>
          <w:szCs w:val="28"/>
        </w:rPr>
        <w:t>4</w:t>
      </w:r>
      <w:r w:rsidR="00F05006" w:rsidRPr="00F05006">
        <w:rPr>
          <w:rFonts w:ascii="Times New Roman" w:hAnsi="Times New Roman"/>
          <w:sz w:val="28"/>
          <w:szCs w:val="28"/>
        </w:rPr>
        <w:t>8</w:t>
      </w:r>
      <w:r w:rsidR="00FD5927" w:rsidRPr="00F05006">
        <w:rPr>
          <w:rFonts w:ascii="Times New Roman" w:hAnsi="Times New Roman"/>
          <w:sz w:val="28"/>
          <w:szCs w:val="28"/>
        </w:rPr>
        <w:t xml:space="preserve">; </w:t>
      </w:r>
      <w:r w:rsidR="00F05006" w:rsidRPr="00F05006">
        <w:rPr>
          <w:rFonts w:ascii="Times New Roman" w:hAnsi="Times New Roman"/>
          <w:sz w:val="28"/>
          <w:szCs w:val="28"/>
        </w:rPr>
        <w:t>+2,1</w:t>
      </w:r>
      <w:r w:rsidR="00FD5927" w:rsidRPr="00F05006">
        <w:rPr>
          <w:rFonts w:ascii="Times New Roman" w:hAnsi="Times New Roman"/>
          <w:sz w:val="28"/>
          <w:szCs w:val="28"/>
        </w:rPr>
        <w:t> %</w:t>
      </w:r>
      <w:r w:rsidR="00081223" w:rsidRPr="00F05006">
        <w:rPr>
          <w:rFonts w:ascii="Times New Roman" w:hAnsi="Times New Roman"/>
          <w:sz w:val="28"/>
          <w:szCs w:val="28"/>
        </w:rPr>
        <w:t xml:space="preserve">), </w:t>
      </w:r>
      <w:r w:rsidRPr="00F05006">
        <w:rPr>
          <w:rFonts w:ascii="Times New Roman" w:hAnsi="Times New Roman"/>
          <w:sz w:val="28"/>
          <w:szCs w:val="28"/>
        </w:rPr>
        <w:t>ст. 133, 134 УК РФ</w:t>
      </w:r>
      <w:r w:rsidR="00081223" w:rsidRPr="00F05006">
        <w:rPr>
          <w:rFonts w:ascii="Times New Roman" w:hAnsi="Times New Roman"/>
          <w:sz w:val="28"/>
          <w:szCs w:val="28"/>
        </w:rPr>
        <w:t xml:space="preserve"> – </w:t>
      </w:r>
      <w:r w:rsidR="00EA1F34" w:rsidRPr="00F05006">
        <w:rPr>
          <w:rFonts w:ascii="Times New Roman" w:hAnsi="Times New Roman"/>
          <w:sz w:val="28"/>
          <w:szCs w:val="28"/>
        </w:rPr>
        <w:t>1</w:t>
      </w:r>
      <w:r w:rsidR="00F05006" w:rsidRPr="00F05006">
        <w:rPr>
          <w:rFonts w:ascii="Times New Roman" w:hAnsi="Times New Roman"/>
          <w:sz w:val="28"/>
          <w:szCs w:val="28"/>
        </w:rPr>
        <w:t>74</w:t>
      </w:r>
      <w:r w:rsidR="00EA1F34" w:rsidRPr="00F05006">
        <w:rPr>
          <w:rFonts w:ascii="Times New Roman" w:hAnsi="Times New Roman"/>
          <w:sz w:val="28"/>
          <w:szCs w:val="28"/>
        </w:rPr>
        <w:t xml:space="preserve"> </w:t>
      </w:r>
      <w:r w:rsidRPr="00F05006">
        <w:rPr>
          <w:rFonts w:ascii="Times New Roman" w:hAnsi="Times New Roman"/>
          <w:sz w:val="28"/>
          <w:szCs w:val="28"/>
        </w:rPr>
        <w:t xml:space="preserve">(АППГ – </w:t>
      </w:r>
      <w:r w:rsidR="00623859" w:rsidRPr="00F05006">
        <w:rPr>
          <w:rFonts w:ascii="Times New Roman" w:hAnsi="Times New Roman"/>
          <w:sz w:val="28"/>
          <w:szCs w:val="28"/>
        </w:rPr>
        <w:t>1</w:t>
      </w:r>
      <w:r w:rsidR="00F05006" w:rsidRPr="00F05006">
        <w:rPr>
          <w:rFonts w:ascii="Times New Roman" w:hAnsi="Times New Roman"/>
          <w:sz w:val="28"/>
          <w:szCs w:val="28"/>
        </w:rPr>
        <w:t>42</w:t>
      </w:r>
      <w:r w:rsidRPr="00F05006">
        <w:rPr>
          <w:rFonts w:ascii="Times New Roman" w:hAnsi="Times New Roman"/>
          <w:sz w:val="28"/>
          <w:szCs w:val="28"/>
        </w:rPr>
        <w:t xml:space="preserve">, </w:t>
      </w:r>
      <w:r w:rsidR="00F04219" w:rsidRPr="00F05006">
        <w:rPr>
          <w:rFonts w:ascii="Times New Roman" w:hAnsi="Times New Roman"/>
          <w:sz w:val="28"/>
          <w:szCs w:val="28"/>
        </w:rPr>
        <w:t>+</w:t>
      </w:r>
      <w:r w:rsidR="00F05006" w:rsidRPr="00F05006">
        <w:rPr>
          <w:rFonts w:ascii="Times New Roman" w:hAnsi="Times New Roman"/>
          <w:sz w:val="28"/>
          <w:szCs w:val="28"/>
        </w:rPr>
        <w:t>22,5</w:t>
      </w:r>
      <w:r w:rsidR="00623859" w:rsidRPr="00F05006">
        <w:rPr>
          <w:rFonts w:ascii="Times New Roman" w:hAnsi="Times New Roman"/>
          <w:sz w:val="28"/>
          <w:szCs w:val="28"/>
        </w:rPr>
        <w:t> </w:t>
      </w:r>
      <w:r w:rsidRPr="00F05006">
        <w:rPr>
          <w:rFonts w:ascii="Times New Roman" w:hAnsi="Times New Roman"/>
          <w:sz w:val="28"/>
          <w:szCs w:val="28"/>
        </w:rPr>
        <w:t>%)</w:t>
      </w:r>
      <w:r w:rsidR="00653DE5" w:rsidRPr="00F05006">
        <w:rPr>
          <w:rFonts w:ascii="Times New Roman" w:hAnsi="Times New Roman"/>
          <w:sz w:val="28"/>
          <w:szCs w:val="28"/>
        </w:rPr>
        <w:t xml:space="preserve">, </w:t>
      </w:r>
      <w:r w:rsidR="00081223" w:rsidRPr="00F05006">
        <w:rPr>
          <w:rFonts w:ascii="Times New Roman" w:hAnsi="Times New Roman"/>
          <w:sz w:val="28"/>
          <w:szCs w:val="28"/>
        </w:rPr>
        <w:t xml:space="preserve">ст. 135 УК РФ </w:t>
      </w:r>
      <w:r w:rsidR="00F04219" w:rsidRPr="00F05006">
        <w:rPr>
          <w:rFonts w:ascii="Times New Roman" w:hAnsi="Times New Roman"/>
          <w:sz w:val="28"/>
          <w:szCs w:val="28"/>
        </w:rPr>
        <w:t xml:space="preserve">– </w:t>
      </w:r>
      <w:r w:rsidR="00FD5927" w:rsidRPr="00F05006">
        <w:rPr>
          <w:rFonts w:ascii="Times New Roman" w:hAnsi="Times New Roman"/>
          <w:sz w:val="28"/>
          <w:szCs w:val="28"/>
        </w:rPr>
        <w:t>2</w:t>
      </w:r>
      <w:r w:rsidR="00F05006" w:rsidRPr="00F05006">
        <w:rPr>
          <w:rFonts w:ascii="Times New Roman" w:hAnsi="Times New Roman"/>
          <w:sz w:val="28"/>
          <w:szCs w:val="28"/>
        </w:rPr>
        <w:t>6</w:t>
      </w:r>
      <w:r w:rsidR="00653DE5" w:rsidRPr="00F05006">
        <w:rPr>
          <w:rFonts w:ascii="Times New Roman" w:hAnsi="Times New Roman"/>
          <w:sz w:val="28"/>
          <w:szCs w:val="28"/>
        </w:rPr>
        <w:t xml:space="preserve"> (АППГ</w:t>
      </w:r>
      <w:r w:rsidR="00081223" w:rsidRPr="00F05006">
        <w:rPr>
          <w:rFonts w:ascii="Times New Roman" w:hAnsi="Times New Roman"/>
          <w:sz w:val="28"/>
          <w:szCs w:val="28"/>
        </w:rPr>
        <w:t xml:space="preserve"> </w:t>
      </w:r>
      <w:r w:rsidR="00F04219" w:rsidRPr="00F05006">
        <w:rPr>
          <w:rFonts w:ascii="Times New Roman" w:hAnsi="Times New Roman"/>
          <w:sz w:val="28"/>
          <w:szCs w:val="28"/>
        </w:rPr>
        <w:t xml:space="preserve">– </w:t>
      </w:r>
      <w:r w:rsidR="00FD5927" w:rsidRPr="00F05006">
        <w:rPr>
          <w:rFonts w:ascii="Times New Roman" w:hAnsi="Times New Roman"/>
          <w:sz w:val="28"/>
          <w:szCs w:val="28"/>
        </w:rPr>
        <w:t>1</w:t>
      </w:r>
      <w:r w:rsidR="002E6825" w:rsidRPr="00F05006">
        <w:rPr>
          <w:rFonts w:ascii="Times New Roman" w:hAnsi="Times New Roman"/>
          <w:sz w:val="28"/>
          <w:szCs w:val="28"/>
        </w:rPr>
        <w:t>2</w:t>
      </w:r>
      <w:r w:rsidR="00F04219" w:rsidRPr="00F05006">
        <w:rPr>
          <w:rFonts w:ascii="Times New Roman" w:hAnsi="Times New Roman"/>
          <w:sz w:val="28"/>
          <w:szCs w:val="28"/>
        </w:rPr>
        <w:t>;</w:t>
      </w:r>
      <w:proofErr w:type="gramEnd"/>
      <w:r w:rsidR="00F04219" w:rsidRPr="00F05006">
        <w:rPr>
          <w:rFonts w:ascii="Times New Roman" w:hAnsi="Times New Roman"/>
          <w:sz w:val="28"/>
          <w:szCs w:val="28"/>
        </w:rPr>
        <w:t xml:space="preserve"> +</w:t>
      </w:r>
      <w:r w:rsidR="00F05006" w:rsidRPr="00F05006">
        <w:rPr>
          <w:rFonts w:ascii="Times New Roman" w:hAnsi="Times New Roman"/>
          <w:sz w:val="28"/>
          <w:szCs w:val="28"/>
        </w:rPr>
        <w:t>116,7</w:t>
      </w:r>
      <w:r w:rsidR="00623859" w:rsidRPr="00F05006">
        <w:rPr>
          <w:rFonts w:ascii="Times New Roman" w:hAnsi="Times New Roman"/>
          <w:sz w:val="28"/>
          <w:szCs w:val="28"/>
        </w:rPr>
        <w:t> </w:t>
      </w:r>
      <w:r w:rsidR="00653DE5" w:rsidRPr="00F05006">
        <w:rPr>
          <w:rFonts w:ascii="Times New Roman" w:hAnsi="Times New Roman"/>
          <w:sz w:val="28"/>
          <w:szCs w:val="28"/>
        </w:rPr>
        <w:t>%</w:t>
      </w:r>
      <w:r w:rsidR="00081223" w:rsidRPr="00F05006">
        <w:rPr>
          <w:rFonts w:ascii="Times New Roman" w:hAnsi="Times New Roman"/>
          <w:sz w:val="28"/>
          <w:szCs w:val="28"/>
        </w:rPr>
        <w:t xml:space="preserve">). </w:t>
      </w:r>
    </w:p>
    <w:p w:rsidR="00156A38" w:rsidRPr="00C438A9" w:rsidRDefault="00273D48" w:rsidP="00273D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BC3418">
        <w:rPr>
          <w:rFonts w:ascii="Times New Roman" w:hAnsi="Times New Roman"/>
          <w:sz w:val="28"/>
          <w:szCs w:val="28"/>
        </w:rPr>
        <w:t>Значительный рост</w:t>
      </w:r>
      <w:r w:rsidR="002E3FC7" w:rsidRPr="00BC3418">
        <w:rPr>
          <w:rFonts w:ascii="Times New Roman" w:hAnsi="Times New Roman"/>
          <w:sz w:val="28"/>
          <w:szCs w:val="28"/>
        </w:rPr>
        <w:t xml:space="preserve"> указанных</w:t>
      </w:r>
      <w:r w:rsidRPr="00BC3418">
        <w:rPr>
          <w:rFonts w:ascii="Times New Roman" w:hAnsi="Times New Roman"/>
          <w:sz w:val="28"/>
          <w:szCs w:val="28"/>
        </w:rPr>
        <w:t xml:space="preserve"> преступлений произошел на территори</w:t>
      </w:r>
      <w:r w:rsidR="00CA6837" w:rsidRPr="00BC3418">
        <w:rPr>
          <w:rFonts w:ascii="Times New Roman" w:hAnsi="Times New Roman"/>
          <w:sz w:val="28"/>
          <w:szCs w:val="28"/>
        </w:rPr>
        <w:t>ях</w:t>
      </w:r>
      <w:r w:rsidRPr="00BC34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78F3" w:rsidRPr="00BC3418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9F78F3" w:rsidRPr="00BC3418">
        <w:rPr>
          <w:rFonts w:ascii="Times New Roman" w:hAnsi="Times New Roman"/>
          <w:sz w:val="28"/>
          <w:szCs w:val="28"/>
        </w:rPr>
        <w:t xml:space="preserve"> (+</w:t>
      </w:r>
      <w:r w:rsidR="00BC3418" w:rsidRPr="00BC3418">
        <w:rPr>
          <w:rFonts w:ascii="Times New Roman" w:hAnsi="Times New Roman"/>
          <w:sz w:val="28"/>
          <w:szCs w:val="28"/>
        </w:rPr>
        <w:t>7</w:t>
      </w:r>
      <w:r w:rsidR="00ED3144" w:rsidRPr="00BC3418">
        <w:rPr>
          <w:rFonts w:ascii="Times New Roman" w:hAnsi="Times New Roman"/>
          <w:sz w:val="28"/>
          <w:szCs w:val="28"/>
        </w:rPr>
        <w:t>0,0</w:t>
      </w:r>
      <w:r w:rsidR="009F78F3" w:rsidRPr="00BC3418">
        <w:rPr>
          <w:rFonts w:ascii="Times New Roman" w:hAnsi="Times New Roman"/>
          <w:sz w:val="28"/>
          <w:szCs w:val="28"/>
        </w:rPr>
        <w:t xml:space="preserve"> %; с </w:t>
      </w:r>
      <w:r w:rsidR="00ED3144" w:rsidRPr="00BC3418">
        <w:rPr>
          <w:rFonts w:ascii="Times New Roman" w:hAnsi="Times New Roman"/>
          <w:sz w:val="28"/>
          <w:szCs w:val="28"/>
        </w:rPr>
        <w:t>10</w:t>
      </w:r>
      <w:r w:rsidR="009F78F3" w:rsidRPr="00BC3418">
        <w:rPr>
          <w:rFonts w:ascii="Times New Roman" w:hAnsi="Times New Roman"/>
          <w:sz w:val="28"/>
          <w:szCs w:val="28"/>
        </w:rPr>
        <w:t xml:space="preserve"> до 1</w:t>
      </w:r>
      <w:r w:rsidR="00BC3418" w:rsidRPr="00BC3418">
        <w:rPr>
          <w:rFonts w:ascii="Times New Roman" w:hAnsi="Times New Roman"/>
          <w:sz w:val="28"/>
          <w:szCs w:val="28"/>
        </w:rPr>
        <w:t>7</w:t>
      </w:r>
      <w:r w:rsidR="009F78F3" w:rsidRPr="00BC3418">
        <w:rPr>
          <w:rFonts w:ascii="Times New Roman" w:hAnsi="Times New Roman"/>
          <w:sz w:val="28"/>
          <w:szCs w:val="28"/>
        </w:rPr>
        <w:t xml:space="preserve">), </w:t>
      </w:r>
      <w:r w:rsidR="00ED3144" w:rsidRPr="00BC3418">
        <w:rPr>
          <w:rFonts w:ascii="Times New Roman" w:hAnsi="Times New Roman"/>
          <w:sz w:val="28"/>
          <w:szCs w:val="28"/>
        </w:rPr>
        <w:t>Курского (+</w:t>
      </w:r>
      <w:r w:rsidR="00BC3418" w:rsidRPr="00BC3418">
        <w:rPr>
          <w:rFonts w:ascii="Times New Roman" w:hAnsi="Times New Roman"/>
          <w:sz w:val="28"/>
          <w:szCs w:val="28"/>
        </w:rPr>
        <w:t>3</w:t>
      </w:r>
      <w:r w:rsidR="00ED3144" w:rsidRPr="00BC3418">
        <w:rPr>
          <w:rFonts w:ascii="Times New Roman" w:hAnsi="Times New Roman"/>
          <w:sz w:val="28"/>
          <w:szCs w:val="28"/>
        </w:rPr>
        <w:t xml:space="preserve">00,0 %; с 1 до </w:t>
      </w:r>
      <w:r w:rsidR="00BC3418" w:rsidRPr="00BC3418">
        <w:rPr>
          <w:rFonts w:ascii="Times New Roman" w:hAnsi="Times New Roman"/>
          <w:sz w:val="28"/>
          <w:szCs w:val="28"/>
        </w:rPr>
        <w:t>4</w:t>
      </w:r>
      <w:r w:rsidR="00ED3144" w:rsidRPr="00BC3418">
        <w:rPr>
          <w:rFonts w:ascii="Times New Roman" w:hAnsi="Times New Roman"/>
          <w:sz w:val="28"/>
          <w:szCs w:val="28"/>
        </w:rPr>
        <w:t xml:space="preserve">), </w:t>
      </w:r>
      <w:r w:rsidR="00216BFE" w:rsidRPr="00BC3418">
        <w:rPr>
          <w:rFonts w:ascii="Times New Roman" w:hAnsi="Times New Roman"/>
          <w:sz w:val="28"/>
          <w:szCs w:val="28"/>
        </w:rPr>
        <w:t>Новоселицкого (+100,0</w:t>
      </w:r>
      <w:r w:rsidR="00DF1188" w:rsidRPr="00BC3418">
        <w:rPr>
          <w:rFonts w:ascii="Times New Roman" w:hAnsi="Times New Roman"/>
          <w:sz w:val="28"/>
          <w:szCs w:val="28"/>
        </w:rPr>
        <w:t> </w:t>
      </w:r>
      <w:r w:rsidR="00216BFE" w:rsidRPr="00BC3418">
        <w:rPr>
          <w:rFonts w:ascii="Times New Roman" w:hAnsi="Times New Roman"/>
          <w:sz w:val="28"/>
          <w:szCs w:val="28"/>
        </w:rPr>
        <w:t xml:space="preserve">%; с 0 до </w:t>
      </w:r>
      <w:r w:rsidR="009F78F3" w:rsidRPr="00BC3418">
        <w:rPr>
          <w:rFonts w:ascii="Times New Roman" w:hAnsi="Times New Roman"/>
          <w:sz w:val="28"/>
          <w:szCs w:val="28"/>
        </w:rPr>
        <w:t>3</w:t>
      </w:r>
      <w:r w:rsidR="00216BFE" w:rsidRPr="00BC3418">
        <w:rPr>
          <w:rFonts w:ascii="Times New Roman" w:hAnsi="Times New Roman"/>
          <w:sz w:val="28"/>
          <w:szCs w:val="28"/>
        </w:rPr>
        <w:t xml:space="preserve">), </w:t>
      </w:r>
      <w:r w:rsidRPr="00BC3418">
        <w:rPr>
          <w:rFonts w:ascii="Times New Roman" w:hAnsi="Times New Roman"/>
          <w:sz w:val="28"/>
          <w:szCs w:val="28"/>
        </w:rPr>
        <w:t xml:space="preserve">Предгорного </w:t>
      </w:r>
      <w:r w:rsidR="00CA6837" w:rsidRPr="00BC3418">
        <w:rPr>
          <w:rFonts w:ascii="Times New Roman" w:hAnsi="Times New Roman"/>
          <w:sz w:val="28"/>
          <w:szCs w:val="28"/>
        </w:rPr>
        <w:t>(+</w:t>
      </w:r>
      <w:r w:rsidR="00BC3418" w:rsidRPr="00BC3418">
        <w:rPr>
          <w:rFonts w:ascii="Times New Roman" w:hAnsi="Times New Roman"/>
          <w:sz w:val="28"/>
          <w:szCs w:val="28"/>
        </w:rPr>
        <w:t>200,0</w:t>
      </w:r>
      <w:r w:rsidR="00DF1188" w:rsidRPr="00BC3418">
        <w:rPr>
          <w:rFonts w:ascii="Times New Roman" w:hAnsi="Times New Roman"/>
          <w:sz w:val="28"/>
          <w:szCs w:val="28"/>
        </w:rPr>
        <w:t> </w:t>
      </w:r>
      <w:r w:rsidRPr="00BC3418">
        <w:rPr>
          <w:rFonts w:ascii="Times New Roman" w:hAnsi="Times New Roman"/>
          <w:sz w:val="28"/>
          <w:szCs w:val="28"/>
        </w:rPr>
        <w:t>%</w:t>
      </w:r>
      <w:r w:rsidR="001A3358" w:rsidRPr="00BC3418">
        <w:rPr>
          <w:rFonts w:ascii="Times New Roman" w:hAnsi="Times New Roman"/>
          <w:sz w:val="28"/>
          <w:szCs w:val="28"/>
        </w:rPr>
        <w:t>;</w:t>
      </w:r>
      <w:r w:rsidRPr="00BC3418">
        <w:rPr>
          <w:rFonts w:ascii="Times New Roman" w:hAnsi="Times New Roman"/>
          <w:sz w:val="28"/>
          <w:szCs w:val="28"/>
        </w:rPr>
        <w:t xml:space="preserve"> с </w:t>
      </w:r>
      <w:r w:rsidR="004C1709" w:rsidRPr="00BC3418">
        <w:rPr>
          <w:rFonts w:ascii="Times New Roman" w:hAnsi="Times New Roman"/>
          <w:sz w:val="28"/>
          <w:szCs w:val="28"/>
        </w:rPr>
        <w:t>9</w:t>
      </w:r>
      <w:r w:rsidRPr="00BC3418">
        <w:rPr>
          <w:rFonts w:ascii="Times New Roman" w:hAnsi="Times New Roman"/>
          <w:sz w:val="28"/>
          <w:szCs w:val="28"/>
        </w:rPr>
        <w:t xml:space="preserve"> до </w:t>
      </w:r>
      <w:r w:rsidR="004C1709" w:rsidRPr="00BC3418">
        <w:rPr>
          <w:rFonts w:ascii="Times New Roman" w:hAnsi="Times New Roman"/>
          <w:sz w:val="28"/>
          <w:szCs w:val="28"/>
        </w:rPr>
        <w:t>2</w:t>
      </w:r>
      <w:r w:rsidR="00BC3418" w:rsidRPr="00BC3418">
        <w:rPr>
          <w:rFonts w:ascii="Times New Roman" w:hAnsi="Times New Roman"/>
          <w:sz w:val="28"/>
          <w:szCs w:val="28"/>
        </w:rPr>
        <w:t>7</w:t>
      </w:r>
      <w:r w:rsidRPr="00BC3418">
        <w:rPr>
          <w:rFonts w:ascii="Times New Roman" w:hAnsi="Times New Roman"/>
          <w:sz w:val="28"/>
          <w:szCs w:val="28"/>
        </w:rPr>
        <w:t>)</w:t>
      </w:r>
      <w:r w:rsidR="00216BFE" w:rsidRPr="00BC3418">
        <w:rPr>
          <w:rFonts w:ascii="Times New Roman" w:hAnsi="Times New Roman"/>
          <w:sz w:val="28"/>
          <w:szCs w:val="28"/>
        </w:rPr>
        <w:t>, Туркменского (+100,0</w:t>
      </w:r>
      <w:r w:rsidR="00DF1188" w:rsidRPr="00BC3418">
        <w:rPr>
          <w:rFonts w:ascii="Times New Roman" w:hAnsi="Times New Roman"/>
          <w:sz w:val="28"/>
          <w:szCs w:val="28"/>
        </w:rPr>
        <w:t> </w:t>
      </w:r>
      <w:r w:rsidR="00216BFE" w:rsidRPr="00BC3418">
        <w:rPr>
          <w:rFonts w:ascii="Times New Roman" w:hAnsi="Times New Roman"/>
          <w:sz w:val="28"/>
          <w:szCs w:val="28"/>
        </w:rPr>
        <w:t xml:space="preserve">%; с 0 до </w:t>
      </w:r>
      <w:r w:rsidR="009F78F3" w:rsidRPr="00BC3418">
        <w:rPr>
          <w:rFonts w:ascii="Times New Roman" w:hAnsi="Times New Roman"/>
          <w:sz w:val="28"/>
          <w:szCs w:val="28"/>
        </w:rPr>
        <w:t>3</w:t>
      </w:r>
      <w:r w:rsidR="00BC3418" w:rsidRPr="00BC3418">
        <w:rPr>
          <w:rFonts w:ascii="Times New Roman" w:hAnsi="Times New Roman"/>
          <w:sz w:val="28"/>
          <w:szCs w:val="28"/>
        </w:rPr>
        <w:t>)</w:t>
      </w:r>
      <w:r w:rsidR="00216BFE" w:rsidRPr="00BC3418">
        <w:rPr>
          <w:rFonts w:ascii="Times New Roman" w:hAnsi="Times New Roman"/>
          <w:sz w:val="28"/>
          <w:szCs w:val="28"/>
        </w:rPr>
        <w:t xml:space="preserve"> районов, </w:t>
      </w:r>
      <w:r w:rsidR="00ED3144" w:rsidRPr="00BC3418">
        <w:rPr>
          <w:rFonts w:ascii="Times New Roman" w:hAnsi="Times New Roman"/>
          <w:sz w:val="28"/>
          <w:szCs w:val="28"/>
        </w:rPr>
        <w:t>Советского (+</w:t>
      </w:r>
      <w:r w:rsidR="00BC3418" w:rsidRPr="00BC3418">
        <w:rPr>
          <w:rFonts w:ascii="Times New Roman" w:hAnsi="Times New Roman"/>
          <w:sz w:val="28"/>
          <w:szCs w:val="28"/>
        </w:rPr>
        <w:t>4</w:t>
      </w:r>
      <w:r w:rsidR="00ED3144" w:rsidRPr="00BC3418">
        <w:rPr>
          <w:rFonts w:ascii="Times New Roman" w:hAnsi="Times New Roman"/>
          <w:sz w:val="28"/>
          <w:szCs w:val="28"/>
        </w:rPr>
        <w:t xml:space="preserve">00,0 %; с 1 до </w:t>
      </w:r>
      <w:r w:rsidR="00BC3418" w:rsidRPr="00BC3418">
        <w:rPr>
          <w:rFonts w:ascii="Times New Roman" w:hAnsi="Times New Roman"/>
          <w:sz w:val="28"/>
          <w:szCs w:val="28"/>
        </w:rPr>
        <w:t>5</w:t>
      </w:r>
      <w:r w:rsidR="00ED3144" w:rsidRPr="00BC3418">
        <w:rPr>
          <w:rFonts w:ascii="Times New Roman" w:hAnsi="Times New Roman"/>
          <w:sz w:val="28"/>
          <w:szCs w:val="28"/>
        </w:rPr>
        <w:t>), Нефтекумского (+200,0%; с 1 до 3)</w:t>
      </w:r>
      <w:r w:rsidR="00216BFE" w:rsidRPr="00BC3418">
        <w:rPr>
          <w:rFonts w:ascii="Times New Roman" w:hAnsi="Times New Roman"/>
          <w:sz w:val="28"/>
          <w:szCs w:val="28"/>
        </w:rPr>
        <w:t xml:space="preserve"> городск</w:t>
      </w:r>
      <w:r w:rsidR="005A41DB">
        <w:rPr>
          <w:rFonts w:ascii="Times New Roman" w:hAnsi="Times New Roman"/>
          <w:sz w:val="28"/>
          <w:szCs w:val="28"/>
        </w:rPr>
        <w:t>их</w:t>
      </w:r>
      <w:r w:rsidR="00216BFE" w:rsidRPr="00BC3418">
        <w:rPr>
          <w:rFonts w:ascii="Times New Roman" w:hAnsi="Times New Roman"/>
          <w:sz w:val="28"/>
          <w:szCs w:val="28"/>
        </w:rPr>
        <w:t xml:space="preserve"> округ</w:t>
      </w:r>
      <w:r w:rsidR="005A41DB">
        <w:rPr>
          <w:rFonts w:ascii="Times New Roman" w:hAnsi="Times New Roman"/>
          <w:sz w:val="28"/>
          <w:szCs w:val="28"/>
        </w:rPr>
        <w:t>ов</w:t>
      </w:r>
      <w:r w:rsidR="00F04219" w:rsidRPr="00BC3418">
        <w:rPr>
          <w:rFonts w:ascii="Times New Roman" w:hAnsi="Times New Roman"/>
          <w:sz w:val="28"/>
          <w:szCs w:val="28"/>
        </w:rPr>
        <w:t>,</w:t>
      </w:r>
      <w:r w:rsidR="009F78F3" w:rsidRPr="00BC3418">
        <w:rPr>
          <w:rFonts w:ascii="Times New Roman" w:hAnsi="Times New Roman"/>
          <w:sz w:val="28"/>
          <w:szCs w:val="28"/>
        </w:rPr>
        <w:t xml:space="preserve"> Ленинского (+</w:t>
      </w:r>
      <w:r w:rsidR="00BC3418" w:rsidRPr="00BC3418">
        <w:rPr>
          <w:rFonts w:ascii="Times New Roman" w:hAnsi="Times New Roman"/>
          <w:sz w:val="28"/>
          <w:szCs w:val="28"/>
        </w:rPr>
        <w:t>200,0</w:t>
      </w:r>
      <w:r w:rsidR="009F78F3" w:rsidRPr="00BC3418">
        <w:rPr>
          <w:rFonts w:ascii="Times New Roman" w:hAnsi="Times New Roman"/>
          <w:sz w:val="28"/>
          <w:szCs w:val="28"/>
        </w:rPr>
        <w:t> %;</w:t>
      </w:r>
      <w:proofErr w:type="gramEnd"/>
      <w:r w:rsidR="00656736" w:rsidRPr="00BC3418">
        <w:rPr>
          <w:rFonts w:ascii="Times New Roman" w:hAnsi="Times New Roman"/>
          <w:sz w:val="28"/>
          <w:szCs w:val="28"/>
        </w:rPr>
        <w:t xml:space="preserve"> </w:t>
      </w:r>
      <w:r w:rsidR="00560B8B">
        <w:rPr>
          <w:rFonts w:ascii="Times New Roman" w:hAnsi="Times New Roman"/>
          <w:sz w:val="28"/>
          <w:szCs w:val="28"/>
        </w:rPr>
        <w:br/>
      </w:r>
      <w:r w:rsidR="009F78F3" w:rsidRPr="00BC3418">
        <w:rPr>
          <w:rFonts w:ascii="Times New Roman" w:hAnsi="Times New Roman"/>
          <w:sz w:val="28"/>
          <w:szCs w:val="28"/>
        </w:rPr>
        <w:t xml:space="preserve">с 3 до </w:t>
      </w:r>
      <w:r w:rsidR="00BC3418" w:rsidRPr="00BC3418">
        <w:rPr>
          <w:rFonts w:ascii="Times New Roman" w:hAnsi="Times New Roman"/>
          <w:sz w:val="28"/>
          <w:szCs w:val="28"/>
        </w:rPr>
        <w:t>9</w:t>
      </w:r>
      <w:r w:rsidR="009F78F3" w:rsidRPr="00BC3418">
        <w:rPr>
          <w:rFonts w:ascii="Times New Roman" w:hAnsi="Times New Roman"/>
          <w:sz w:val="28"/>
          <w:szCs w:val="28"/>
        </w:rPr>
        <w:t>),</w:t>
      </w:r>
      <w:r w:rsidR="00F04219" w:rsidRPr="00BC3418">
        <w:rPr>
          <w:rFonts w:ascii="Times New Roman" w:hAnsi="Times New Roman"/>
          <w:sz w:val="28"/>
          <w:szCs w:val="28"/>
        </w:rPr>
        <w:t xml:space="preserve"> </w:t>
      </w:r>
      <w:r w:rsidR="00EA1F34" w:rsidRPr="00BC3418">
        <w:rPr>
          <w:rFonts w:ascii="Times New Roman" w:hAnsi="Times New Roman"/>
          <w:sz w:val="28"/>
          <w:szCs w:val="28"/>
        </w:rPr>
        <w:t xml:space="preserve">Промышленного </w:t>
      </w:r>
      <w:r w:rsidR="009F78F3" w:rsidRPr="00BC3418">
        <w:rPr>
          <w:rFonts w:ascii="Times New Roman" w:hAnsi="Times New Roman"/>
          <w:sz w:val="28"/>
          <w:szCs w:val="28"/>
        </w:rPr>
        <w:t>(+</w:t>
      </w:r>
      <w:r w:rsidR="00BC3418" w:rsidRPr="00BC3418">
        <w:rPr>
          <w:rFonts w:ascii="Times New Roman" w:hAnsi="Times New Roman"/>
          <w:sz w:val="28"/>
          <w:szCs w:val="28"/>
        </w:rPr>
        <w:t>100,0</w:t>
      </w:r>
      <w:r w:rsidR="00ED3144" w:rsidRPr="00BC3418">
        <w:rPr>
          <w:rFonts w:ascii="Times New Roman" w:hAnsi="Times New Roman"/>
          <w:sz w:val="28"/>
          <w:szCs w:val="28"/>
        </w:rPr>
        <w:t xml:space="preserve"> %; </w:t>
      </w:r>
      <w:r w:rsidR="009F78F3" w:rsidRPr="00BC3418">
        <w:rPr>
          <w:rFonts w:ascii="Times New Roman" w:hAnsi="Times New Roman"/>
          <w:sz w:val="28"/>
          <w:szCs w:val="28"/>
        </w:rPr>
        <w:t xml:space="preserve">с </w:t>
      </w:r>
      <w:r w:rsidR="00BC3418" w:rsidRPr="00BC3418">
        <w:rPr>
          <w:rFonts w:ascii="Times New Roman" w:hAnsi="Times New Roman"/>
          <w:sz w:val="28"/>
          <w:szCs w:val="28"/>
        </w:rPr>
        <w:t>9</w:t>
      </w:r>
      <w:r w:rsidR="009F78F3" w:rsidRPr="00BC3418">
        <w:rPr>
          <w:rFonts w:ascii="Times New Roman" w:hAnsi="Times New Roman"/>
          <w:sz w:val="28"/>
          <w:szCs w:val="28"/>
        </w:rPr>
        <w:t xml:space="preserve"> до 1</w:t>
      </w:r>
      <w:r w:rsidR="00BC3418" w:rsidRPr="00BC3418">
        <w:rPr>
          <w:rFonts w:ascii="Times New Roman" w:hAnsi="Times New Roman"/>
          <w:sz w:val="28"/>
          <w:szCs w:val="28"/>
        </w:rPr>
        <w:t>8</w:t>
      </w:r>
      <w:r w:rsidR="009F78F3" w:rsidRPr="00BC3418">
        <w:rPr>
          <w:rFonts w:ascii="Times New Roman" w:hAnsi="Times New Roman"/>
          <w:sz w:val="28"/>
          <w:szCs w:val="28"/>
        </w:rPr>
        <w:t xml:space="preserve">) </w:t>
      </w:r>
      <w:r w:rsidR="00EA1F34" w:rsidRPr="00BC3418">
        <w:rPr>
          <w:rFonts w:ascii="Times New Roman" w:hAnsi="Times New Roman"/>
          <w:sz w:val="28"/>
          <w:szCs w:val="28"/>
        </w:rPr>
        <w:t>район</w:t>
      </w:r>
      <w:r w:rsidR="009F78F3" w:rsidRPr="00BC3418">
        <w:rPr>
          <w:rFonts w:ascii="Times New Roman" w:hAnsi="Times New Roman"/>
          <w:sz w:val="28"/>
          <w:szCs w:val="28"/>
        </w:rPr>
        <w:t>ов</w:t>
      </w:r>
      <w:r w:rsidR="00EA1F34" w:rsidRPr="00BC3418">
        <w:rPr>
          <w:rFonts w:ascii="Times New Roman" w:hAnsi="Times New Roman"/>
          <w:sz w:val="28"/>
          <w:szCs w:val="28"/>
        </w:rPr>
        <w:t xml:space="preserve"> города Ставрополя, </w:t>
      </w:r>
      <w:r w:rsidR="00F04219" w:rsidRPr="00BC3418">
        <w:rPr>
          <w:rFonts w:ascii="Times New Roman" w:hAnsi="Times New Roman"/>
          <w:sz w:val="28"/>
          <w:szCs w:val="28"/>
        </w:rPr>
        <w:t>город</w:t>
      </w:r>
      <w:r w:rsidR="00EA1F34" w:rsidRPr="00BC3418">
        <w:rPr>
          <w:rFonts w:ascii="Times New Roman" w:hAnsi="Times New Roman"/>
          <w:sz w:val="28"/>
          <w:szCs w:val="28"/>
        </w:rPr>
        <w:t xml:space="preserve">ов </w:t>
      </w:r>
      <w:r w:rsidR="00ED3144" w:rsidRPr="00BC3418">
        <w:rPr>
          <w:rFonts w:ascii="Times New Roman" w:hAnsi="Times New Roman"/>
          <w:sz w:val="28"/>
          <w:szCs w:val="28"/>
        </w:rPr>
        <w:t xml:space="preserve">Ессентуки (+100,0 %; с 0 </w:t>
      </w:r>
      <w:proofErr w:type="gramStart"/>
      <w:r w:rsidR="00ED3144" w:rsidRPr="00BC3418">
        <w:rPr>
          <w:rFonts w:ascii="Times New Roman" w:hAnsi="Times New Roman"/>
          <w:sz w:val="28"/>
          <w:szCs w:val="28"/>
        </w:rPr>
        <w:t>до</w:t>
      </w:r>
      <w:proofErr w:type="gramEnd"/>
      <w:r w:rsidR="00ED3144" w:rsidRPr="00BC3418">
        <w:rPr>
          <w:rFonts w:ascii="Times New Roman" w:hAnsi="Times New Roman"/>
          <w:sz w:val="28"/>
          <w:szCs w:val="28"/>
        </w:rPr>
        <w:t xml:space="preserve"> 8), </w:t>
      </w:r>
      <w:r w:rsidR="00F04219" w:rsidRPr="00BC3418">
        <w:rPr>
          <w:rFonts w:ascii="Times New Roman" w:hAnsi="Times New Roman"/>
          <w:sz w:val="28"/>
          <w:szCs w:val="28"/>
        </w:rPr>
        <w:t>Кисловодска (+</w:t>
      </w:r>
      <w:r w:rsidR="00ED3144" w:rsidRPr="00BC3418">
        <w:rPr>
          <w:rFonts w:ascii="Times New Roman" w:hAnsi="Times New Roman"/>
          <w:sz w:val="28"/>
          <w:szCs w:val="28"/>
        </w:rPr>
        <w:t>175,0</w:t>
      </w:r>
      <w:r w:rsidR="00DF1188" w:rsidRPr="00BC3418">
        <w:rPr>
          <w:rFonts w:ascii="Times New Roman" w:hAnsi="Times New Roman"/>
          <w:sz w:val="28"/>
          <w:szCs w:val="28"/>
        </w:rPr>
        <w:t> </w:t>
      </w:r>
      <w:r w:rsidR="00F04219" w:rsidRPr="00BC3418">
        <w:rPr>
          <w:rFonts w:ascii="Times New Roman" w:hAnsi="Times New Roman"/>
          <w:sz w:val="28"/>
          <w:szCs w:val="28"/>
        </w:rPr>
        <w:t xml:space="preserve">%; с </w:t>
      </w:r>
      <w:r w:rsidR="00EA1F34" w:rsidRPr="00BC3418">
        <w:rPr>
          <w:rFonts w:ascii="Times New Roman" w:hAnsi="Times New Roman"/>
          <w:sz w:val="28"/>
          <w:szCs w:val="28"/>
        </w:rPr>
        <w:t>1</w:t>
      </w:r>
      <w:r w:rsidR="00ED3144" w:rsidRPr="00BC3418">
        <w:rPr>
          <w:rFonts w:ascii="Times New Roman" w:hAnsi="Times New Roman"/>
          <w:sz w:val="28"/>
          <w:szCs w:val="28"/>
        </w:rPr>
        <w:t>2</w:t>
      </w:r>
      <w:r w:rsidR="00F04219" w:rsidRPr="00BC3418">
        <w:rPr>
          <w:rFonts w:ascii="Times New Roman" w:hAnsi="Times New Roman"/>
          <w:sz w:val="28"/>
          <w:szCs w:val="28"/>
        </w:rPr>
        <w:t xml:space="preserve"> до </w:t>
      </w:r>
      <w:r w:rsidR="00ED3144" w:rsidRPr="00BC3418">
        <w:rPr>
          <w:rFonts w:ascii="Times New Roman" w:hAnsi="Times New Roman"/>
          <w:sz w:val="28"/>
          <w:szCs w:val="28"/>
        </w:rPr>
        <w:t>33</w:t>
      </w:r>
      <w:r w:rsidR="00F04219" w:rsidRPr="00BC3418">
        <w:rPr>
          <w:rFonts w:ascii="Times New Roman" w:hAnsi="Times New Roman"/>
          <w:sz w:val="28"/>
          <w:szCs w:val="28"/>
        </w:rPr>
        <w:t>)</w:t>
      </w:r>
      <w:r w:rsidR="009F78F3" w:rsidRPr="00BC3418">
        <w:rPr>
          <w:rFonts w:ascii="Times New Roman" w:hAnsi="Times New Roman"/>
          <w:sz w:val="28"/>
          <w:szCs w:val="28"/>
        </w:rPr>
        <w:t>, Ставрополя (+</w:t>
      </w:r>
      <w:r w:rsidR="00BC3418" w:rsidRPr="00BC3418">
        <w:rPr>
          <w:rFonts w:ascii="Times New Roman" w:hAnsi="Times New Roman"/>
          <w:sz w:val="28"/>
          <w:szCs w:val="28"/>
        </w:rPr>
        <w:t>123,1</w:t>
      </w:r>
      <w:r w:rsidR="009F78F3" w:rsidRPr="00BC3418">
        <w:rPr>
          <w:rFonts w:ascii="Times New Roman" w:hAnsi="Times New Roman"/>
          <w:sz w:val="28"/>
          <w:szCs w:val="28"/>
        </w:rPr>
        <w:t xml:space="preserve"> %; с </w:t>
      </w:r>
      <w:r w:rsidR="00ED3144" w:rsidRPr="00BC3418">
        <w:rPr>
          <w:rFonts w:ascii="Times New Roman" w:hAnsi="Times New Roman"/>
          <w:sz w:val="28"/>
          <w:szCs w:val="28"/>
        </w:rPr>
        <w:t>1</w:t>
      </w:r>
      <w:r w:rsidR="00BC3418" w:rsidRPr="00BC3418">
        <w:rPr>
          <w:rFonts w:ascii="Times New Roman" w:hAnsi="Times New Roman"/>
          <w:sz w:val="28"/>
          <w:szCs w:val="28"/>
        </w:rPr>
        <w:t>3</w:t>
      </w:r>
      <w:r w:rsidR="009F78F3" w:rsidRPr="00BC3418">
        <w:rPr>
          <w:rFonts w:ascii="Times New Roman" w:hAnsi="Times New Roman"/>
          <w:sz w:val="28"/>
          <w:szCs w:val="28"/>
        </w:rPr>
        <w:t xml:space="preserve"> до 2</w:t>
      </w:r>
      <w:r w:rsidR="00BC3418" w:rsidRPr="00BC3418">
        <w:rPr>
          <w:rFonts w:ascii="Times New Roman" w:hAnsi="Times New Roman"/>
          <w:sz w:val="28"/>
          <w:szCs w:val="28"/>
        </w:rPr>
        <w:t>9</w:t>
      </w:r>
      <w:r w:rsidR="00ED3144" w:rsidRPr="00BC3418">
        <w:rPr>
          <w:rFonts w:ascii="Times New Roman" w:hAnsi="Times New Roman"/>
          <w:sz w:val="28"/>
          <w:szCs w:val="28"/>
        </w:rPr>
        <w:t>)</w:t>
      </w:r>
      <w:r w:rsidRPr="00BC3418">
        <w:rPr>
          <w:rFonts w:ascii="Times New Roman" w:hAnsi="Times New Roman"/>
          <w:sz w:val="28"/>
          <w:szCs w:val="28"/>
        </w:rPr>
        <w:t>.</w:t>
      </w:r>
    </w:p>
    <w:p w:rsidR="00156A38" w:rsidRPr="00C438A9" w:rsidRDefault="00156A38" w:rsidP="009A430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F05006">
        <w:rPr>
          <w:rFonts w:ascii="Times New Roman" w:hAnsi="Times New Roman"/>
          <w:color w:val="000000" w:themeColor="text1"/>
          <w:sz w:val="28"/>
          <w:szCs w:val="28"/>
        </w:rPr>
        <w:t xml:space="preserve">Иностранными гражданами и лицами без гражданства совершено </w:t>
      </w:r>
      <w:r w:rsidR="00F05006" w:rsidRPr="00F05006">
        <w:rPr>
          <w:rFonts w:ascii="Times New Roman" w:hAnsi="Times New Roman"/>
          <w:color w:val="000000" w:themeColor="text1"/>
          <w:sz w:val="28"/>
          <w:szCs w:val="28"/>
        </w:rPr>
        <w:t>336</w:t>
      </w:r>
      <w:r w:rsidR="008C614D" w:rsidRPr="00F050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5006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F05006" w:rsidRPr="00F0500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F05006">
        <w:rPr>
          <w:rFonts w:ascii="Times New Roman" w:hAnsi="Times New Roman"/>
          <w:color w:val="000000" w:themeColor="text1"/>
          <w:sz w:val="28"/>
          <w:szCs w:val="28"/>
        </w:rPr>
        <w:t xml:space="preserve">, что на </w:t>
      </w:r>
      <w:r w:rsidR="00F05006" w:rsidRPr="00F05006">
        <w:rPr>
          <w:rFonts w:ascii="Times New Roman" w:hAnsi="Times New Roman"/>
          <w:color w:val="000000" w:themeColor="text1"/>
          <w:sz w:val="28"/>
          <w:szCs w:val="28"/>
        </w:rPr>
        <w:t>28,7</w:t>
      </w:r>
      <w:r w:rsidR="00DF1188" w:rsidRPr="00F05006">
        <w:rPr>
          <w:rFonts w:ascii="Times New Roman" w:hAnsi="Times New Roman"/>
          <w:sz w:val="28"/>
          <w:szCs w:val="28"/>
        </w:rPr>
        <w:t> </w:t>
      </w:r>
      <w:r w:rsidRPr="00F05006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2A67E5" w:rsidRPr="00F05006">
        <w:rPr>
          <w:rFonts w:ascii="Times New Roman" w:hAnsi="Times New Roman"/>
          <w:color w:val="000000" w:themeColor="text1"/>
          <w:sz w:val="28"/>
          <w:szCs w:val="28"/>
        </w:rPr>
        <w:t xml:space="preserve">больше </w:t>
      </w:r>
      <w:r w:rsidRPr="00F05006">
        <w:rPr>
          <w:rFonts w:ascii="Times New Roman" w:hAnsi="Times New Roman"/>
          <w:color w:val="000000" w:themeColor="text1"/>
          <w:sz w:val="28"/>
          <w:szCs w:val="28"/>
        </w:rPr>
        <w:t>показателя</w:t>
      </w:r>
      <w:r w:rsidR="001D04F6" w:rsidRPr="00F05006">
        <w:rPr>
          <w:rFonts w:ascii="Times New Roman" w:hAnsi="Times New Roman"/>
          <w:color w:val="000000" w:themeColor="text1"/>
          <w:sz w:val="28"/>
          <w:szCs w:val="28"/>
        </w:rPr>
        <w:t xml:space="preserve"> аналогичного периода</w:t>
      </w:r>
      <w:r w:rsidRPr="00F05006">
        <w:rPr>
          <w:rFonts w:ascii="Times New Roman" w:hAnsi="Times New Roman"/>
          <w:color w:val="000000" w:themeColor="text1"/>
          <w:sz w:val="28"/>
          <w:szCs w:val="28"/>
        </w:rPr>
        <w:t xml:space="preserve"> прошлого года (</w:t>
      </w:r>
      <w:r w:rsidR="00F51A4F" w:rsidRPr="00F05006">
        <w:rPr>
          <w:rFonts w:ascii="Times New Roman" w:hAnsi="Times New Roman"/>
          <w:color w:val="000000" w:themeColor="text1"/>
          <w:sz w:val="28"/>
          <w:szCs w:val="28"/>
        </w:rPr>
        <w:t xml:space="preserve">АППГ – </w:t>
      </w:r>
      <w:r w:rsidR="00F05006" w:rsidRPr="00F05006">
        <w:rPr>
          <w:rFonts w:ascii="Times New Roman" w:hAnsi="Times New Roman"/>
          <w:color w:val="000000" w:themeColor="text1"/>
          <w:sz w:val="28"/>
          <w:szCs w:val="28"/>
        </w:rPr>
        <w:t>261</w:t>
      </w:r>
      <w:r w:rsidRPr="00F05006">
        <w:rPr>
          <w:rFonts w:ascii="Times New Roman" w:hAnsi="Times New Roman"/>
          <w:color w:val="000000" w:themeColor="text1"/>
          <w:sz w:val="28"/>
          <w:szCs w:val="28"/>
        </w:rPr>
        <w:t xml:space="preserve">). Из них </w:t>
      </w:r>
      <w:r w:rsidR="001D7C31" w:rsidRPr="00F0500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05006" w:rsidRPr="00F05006">
        <w:rPr>
          <w:rFonts w:ascii="Times New Roman" w:hAnsi="Times New Roman"/>
          <w:color w:val="000000" w:themeColor="text1"/>
          <w:sz w:val="28"/>
          <w:szCs w:val="28"/>
        </w:rPr>
        <w:t>40</w:t>
      </w:r>
      <w:r w:rsidR="00FB1C68" w:rsidRPr="00F050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5006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8C614D" w:rsidRPr="00F0500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F05006">
        <w:rPr>
          <w:rFonts w:ascii="Times New Roman" w:hAnsi="Times New Roman"/>
          <w:color w:val="000000" w:themeColor="text1"/>
          <w:sz w:val="28"/>
          <w:szCs w:val="28"/>
        </w:rPr>
        <w:t xml:space="preserve"> совершено гражданами государств – участников СНГ (</w:t>
      </w:r>
      <w:r w:rsidR="002A67E5" w:rsidRPr="00F05006">
        <w:rPr>
          <w:rFonts w:ascii="Times New Roman" w:hAnsi="Times New Roman"/>
          <w:color w:val="000000" w:themeColor="text1"/>
          <w:sz w:val="28"/>
          <w:szCs w:val="28"/>
        </w:rPr>
        <w:t xml:space="preserve">АППГ </w:t>
      </w:r>
      <w:r w:rsidR="001D04F6" w:rsidRPr="00F0500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43196F" w:rsidRPr="00F050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188" w:rsidRPr="00F0500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05006" w:rsidRPr="00F05006">
        <w:rPr>
          <w:rFonts w:ascii="Times New Roman" w:hAnsi="Times New Roman"/>
          <w:color w:val="000000" w:themeColor="text1"/>
          <w:sz w:val="28"/>
          <w:szCs w:val="28"/>
        </w:rPr>
        <w:t>73</w:t>
      </w:r>
      <w:r w:rsidR="001D04F6" w:rsidRPr="00F05006">
        <w:rPr>
          <w:rFonts w:ascii="Times New Roman" w:hAnsi="Times New Roman"/>
          <w:color w:val="000000" w:themeColor="text1"/>
          <w:sz w:val="28"/>
          <w:szCs w:val="28"/>
        </w:rPr>
        <w:t>; +</w:t>
      </w:r>
      <w:r w:rsidR="001D7C31" w:rsidRPr="00F0500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F05006" w:rsidRPr="00F05006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1D7C31" w:rsidRPr="00F05006">
        <w:rPr>
          <w:rFonts w:ascii="Times New Roman" w:hAnsi="Times New Roman"/>
          <w:color w:val="000000" w:themeColor="text1"/>
          <w:sz w:val="28"/>
          <w:szCs w:val="28"/>
        </w:rPr>
        <w:t>,7</w:t>
      </w:r>
      <w:r w:rsidR="00DF1188" w:rsidRPr="00F05006">
        <w:rPr>
          <w:rFonts w:ascii="Times New Roman" w:hAnsi="Times New Roman"/>
          <w:sz w:val="28"/>
          <w:szCs w:val="28"/>
        </w:rPr>
        <w:t> </w:t>
      </w:r>
      <w:r w:rsidR="001D04F6" w:rsidRPr="00F05006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F05006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156A38" w:rsidRPr="00F05006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006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зарегистрированных преступлений, совершенных в отношении иностранных граждан и лиц без гражданства, </w:t>
      </w:r>
      <w:r w:rsidR="00F51A4F" w:rsidRPr="00F05006">
        <w:rPr>
          <w:rFonts w:ascii="Times New Roman" w:hAnsi="Times New Roman"/>
          <w:color w:val="000000" w:themeColor="text1"/>
          <w:sz w:val="28"/>
          <w:szCs w:val="28"/>
        </w:rPr>
        <w:t xml:space="preserve">снизилось </w:t>
      </w:r>
      <w:r w:rsidRPr="00F05006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F05006" w:rsidRPr="00F05006">
        <w:rPr>
          <w:rFonts w:ascii="Times New Roman" w:hAnsi="Times New Roman"/>
          <w:color w:val="000000" w:themeColor="text1"/>
          <w:sz w:val="28"/>
          <w:szCs w:val="28"/>
        </w:rPr>
        <w:t>14,5</w:t>
      </w:r>
      <w:r w:rsidR="00E65847" w:rsidRPr="00F05006">
        <w:rPr>
          <w:rFonts w:ascii="Times New Roman" w:hAnsi="Times New Roman"/>
          <w:sz w:val="28"/>
          <w:szCs w:val="28"/>
        </w:rPr>
        <w:t> </w:t>
      </w:r>
      <w:r w:rsidRPr="00F05006">
        <w:rPr>
          <w:rFonts w:ascii="Times New Roman" w:hAnsi="Times New Roman"/>
          <w:color w:val="000000" w:themeColor="text1"/>
          <w:sz w:val="28"/>
          <w:szCs w:val="28"/>
        </w:rPr>
        <w:t>% (с</w:t>
      </w:r>
      <w:r w:rsidR="00DF1188" w:rsidRPr="00F050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614D" w:rsidRPr="00F0500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05006" w:rsidRPr="00F0500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D7C31" w:rsidRPr="00F0500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F1188" w:rsidRPr="00F050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5006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="001D7C31" w:rsidRPr="00F0500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05006" w:rsidRPr="00F05006">
        <w:rPr>
          <w:rFonts w:ascii="Times New Roman" w:hAnsi="Times New Roman"/>
          <w:color w:val="000000" w:themeColor="text1"/>
          <w:sz w:val="28"/>
          <w:szCs w:val="28"/>
        </w:rPr>
        <w:t>24</w:t>
      </w:r>
      <w:r w:rsidRPr="00F05006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156A38" w:rsidRPr="00117176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176">
        <w:rPr>
          <w:rFonts w:ascii="Times New Roman" w:hAnsi="Times New Roman"/>
          <w:sz w:val="28"/>
          <w:szCs w:val="28"/>
        </w:rPr>
        <w:t xml:space="preserve">Анализ социально-криминологической характеристики преступности </w:t>
      </w:r>
      <w:r w:rsidR="00560B8B">
        <w:rPr>
          <w:rFonts w:ascii="Times New Roman" w:hAnsi="Times New Roman"/>
          <w:sz w:val="28"/>
          <w:szCs w:val="28"/>
        </w:rPr>
        <w:br/>
      </w:r>
      <w:r w:rsidRPr="00117176">
        <w:rPr>
          <w:rFonts w:ascii="Times New Roman" w:hAnsi="Times New Roman"/>
          <w:sz w:val="28"/>
          <w:szCs w:val="28"/>
        </w:rPr>
        <w:t xml:space="preserve">на территории края показал, что </w:t>
      </w:r>
      <w:r w:rsidR="002B1519" w:rsidRPr="00117176">
        <w:rPr>
          <w:rFonts w:ascii="Times New Roman" w:hAnsi="Times New Roman"/>
          <w:sz w:val="28"/>
          <w:szCs w:val="28"/>
        </w:rPr>
        <w:t xml:space="preserve">количество </w:t>
      </w:r>
      <w:r w:rsidRPr="00117176">
        <w:rPr>
          <w:rFonts w:ascii="Times New Roman" w:hAnsi="Times New Roman"/>
          <w:sz w:val="28"/>
          <w:szCs w:val="28"/>
        </w:rPr>
        <w:t xml:space="preserve">преступлений, </w:t>
      </w:r>
      <w:r w:rsidR="002B1519" w:rsidRPr="00117176">
        <w:rPr>
          <w:rFonts w:ascii="Times New Roman" w:hAnsi="Times New Roman"/>
          <w:b/>
          <w:sz w:val="28"/>
          <w:szCs w:val="28"/>
        </w:rPr>
        <w:t>совершенных лицами ранее их совершавшими</w:t>
      </w:r>
      <w:r w:rsidR="002B1519" w:rsidRPr="00117176">
        <w:rPr>
          <w:rFonts w:ascii="Times New Roman" w:hAnsi="Times New Roman"/>
          <w:sz w:val="28"/>
          <w:szCs w:val="28"/>
        </w:rPr>
        <w:t xml:space="preserve">, увеличилось на </w:t>
      </w:r>
      <w:r w:rsidR="00117176" w:rsidRPr="00117176">
        <w:rPr>
          <w:rFonts w:ascii="Times New Roman" w:hAnsi="Times New Roman"/>
          <w:sz w:val="28"/>
          <w:szCs w:val="28"/>
        </w:rPr>
        <w:t>12,7</w:t>
      </w:r>
      <w:r w:rsidR="00E65847" w:rsidRPr="00117176">
        <w:rPr>
          <w:rFonts w:ascii="Times New Roman" w:hAnsi="Times New Roman"/>
          <w:sz w:val="28"/>
          <w:szCs w:val="28"/>
        </w:rPr>
        <w:t> </w:t>
      </w:r>
      <w:r w:rsidR="002B1519" w:rsidRPr="00117176">
        <w:rPr>
          <w:rFonts w:ascii="Times New Roman" w:hAnsi="Times New Roman"/>
          <w:sz w:val="28"/>
          <w:szCs w:val="28"/>
        </w:rPr>
        <w:t xml:space="preserve">% (с </w:t>
      </w:r>
      <w:r w:rsidR="00117176" w:rsidRPr="00117176">
        <w:rPr>
          <w:rFonts w:ascii="Times New Roman" w:hAnsi="Times New Roman"/>
          <w:sz w:val="28"/>
          <w:szCs w:val="28"/>
        </w:rPr>
        <w:t>8</w:t>
      </w:r>
      <w:r w:rsidR="00F51A4F" w:rsidRPr="00117176">
        <w:rPr>
          <w:rFonts w:ascii="Times New Roman" w:hAnsi="Times New Roman"/>
          <w:sz w:val="28"/>
          <w:szCs w:val="28"/>
        </w:rPr>
        <w:t> </w:t>
      </w:r>
      <w:r w:rsidR="00117176" w:rsidRPr="00117176">
        <w:rPr>
          <w:rFonts w:ascii="Times New Roman" w:hAnsi="Times New Roman"/>
          <w:sz w:val="28"/>
          <w:szCs w:val="28"/>
        </w:rPr>
        <w:t>007</w:t>
      </w:r>
      <w:r w:rsidR="00D43751" w:rsidRPr="00117176">
        <w:rPr>
          <w:rFonts w:ascii="Times New Roman" w:hAnsi="Times New Roman"/>
          <w:sz w:val="28"/>
          <w:szCs w:val="28"/>
        </w:rPr>
        <w:t xml:space="preserve"> </w:t>
      </w:r>
      <w:r w:rsidR="002B1519" w:rsidRPr="00117176">
        <w:rPr>
          <w:rFonts w:ascii="Times New Roman" w:hAnsi="Times New Roman"/>
          <w:sz w:val="28"/>
          <w:szCs w:val="28"/>
        </w:rPr>
        <w:t xml:space="preserve">до </w:t>
      </w:r>
      <w:r w:rsidR="00117176" w:rsidRPr="00117176">
        <w:rPr>
          <w:rFonts w:ascii="Times New Roman" w:hAnsi="Times New Roman"/>
          <w:sz w:val="28"/>
          <w:szCs w:val="28"/>
        </w:rPr>
        <w:t>9</w:t>
      </w:r>
      <w:r w:rsidR="00F51A4F" w:rsidRPr="00117176">
        <w:rPr>
          <w:rFonts w:ascii="Times New Roman" w:hAnsi="Times New Roman"/>
          <w:sz w:val="28"/>
          <w:szCs w:val="28"/>
        </w:rPr>
        <w:t> </w:t>
      </w:r>
      <w:r w:rsidR="00117176" w:rsidRPr="00117176">
        <w:rPr>
          <w:rFonts w:ascii="Times New Roman" w:hAnsi="Times New Roman"/>
          <w:sz w:val="28"/>
          <w:szCs w:val="28"/>
        </w:rPr>
        <w:t>025</w:t>
      </w:r>
      <w:r w:rsidR="002B1519" w:rsidRPr="00117176">
        <w:rPr>
          <w:rFonts w:ascii="Times New Roman" w:hAnsi="Times New Roman"/>
          <w:sz w:val="28"/>
          <w:szCs w:val="28"/>
        </w:rPr>
        <w:t>).</w:t>
      </w:r>
    </w:p>
    <w:p w:rsidR="00C70162" w:rsidRPr="00117176" w:rsidRDefault="00C70162" w:rsidP="00C70162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17176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208445" cy="2340864"/>
            <wp:effectExtent l="19050" t="0" r="20905" b="2286"/>
            <wp:docPr id="1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C6098" w:rsidRPr="00CF6FDF" w:rsidRDefault="006F0EAE" w:rsidP="00653D91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0A25">
        <w:rPr>
          <w:rFonts w:ascii="Times New Roman" w:hAnsi="Times New Roman"/>
          <w:sz w:val="28"/>
          <w:szCs w:val="28"/>
        </w:rPr>
        <w:t>Число преступлений, совершенных лицами, ранее совершавшими преступные деяния</w:t>
      </w:r>
      <w:r w:rsidR="006911D8" w:rsidRPr="00440A25">
        <w:rPr>
          <w:rFonts w:ascii="Times New Roman" w:hAnsi="Times New Roman"/>
          <w:sz w:val="28"/>
          <w:szCs w:val="28"/>
        </w:rPr>
        <w:t>,</w:t>
      </w:r>
      <w:r w:rsidRPr="00440A25">
        <w:rPr>
          <w:rFonts w:ascii="Times New Roman" w:hAnsi="Times New Roman"/>
          <w:sz w:val="28"/>
          <w:szCs w:val="28"/>
        </w:rPr>
        <w:t xml:space="preserve"> возросл</w:t>
      </w:r>
      <w:r w:rsidR="00DF3C26" w:rsidRPr="00440A25">
        <w:rPr>
          <w:rFonts w:ascii="Times New Roman" w:hAnsi="Times New Roman"/>
          <w:sz w:val="28"/>
          <w:szCs w:val="28"/>
        </w:rPr>
        <w:t>о</w:t>
      </w:r>
      <w:r w:rsidRPr="00440A25">
        <w:rPr>
          <w:rFonts w:ascii="Times New Roman" w:hAnsi="Times New Roman"/>
          <w:sz w:val="28"/>
          <w:szCs w:val="28"/>
        </w:rPr>
        <w:t xml:space="preserve"> на территориях </w:t>
      </w:r>
      <w:r w:rsidR="00F5719D" w:rsidRPr="00440A25">
        <w:rPr>
          <w:rFonts w:ascii="Times New Roman" w:hAnsi="Times New Roman"/>
          <w:sz w:val="28"/>
          <w:szCs w:val="28"/>
        </w:rPr>
        <w:t>Александровского (+</w:t>
      </w:r>
      <w:r w:rsidR="00440A25" w:rsidRPr="00440A25">
        <w:rPr>
          <w:rFonts w:ascii="Times New Roman" w:hAnsi="Times New Roman"/>
          <w:sz w:val="28"/>
          <w:szCs w:val="28"/>
        </w:rPr>
        <w:t>26,5</w:t>
      </w:r>
      <w:r w:rsidR="00E65847" w:rsidRPr="00440A25">
        <w:rPr>
          <w:rFonts w:ascii="Times New Roman" w:hAnsi="Times New Roman"/>
          <w:sz w:val="28"/>
          <w:szCs w:val="28"/>
        </w:rPr>
        <w:t> </w:t>
      </w:r>
      <w:r w:rsidR="00F5719D" w:rsidRPr="00440A25">
        <w:rPr>
          <w:rFonts w:ascii="Times New Roman" w:hAnsi="Times New Roman"/>
          <w:sz w:val="28"/>
          <w:szCs w:val="28"/>
        </w:rPr>
        <w:t xml:space="preserve">%; </w:t>
      </w:r>
      <w:r w:rsidR="00532C3C">
        <w:rPr>
          <w:rFonts w:ascii="Times New Roman" w:hAnsi="Times New Roman"/>
          <w:sz w:val="28"/>
          <w:szCs w:val="28"/>
        </w:rPr>
        <w:br/>
      </w:r>
      <w:r w:rsidR="00F5719D" w:rsidRPr="00440A25">
        <w:rPr>
          <w:rFonts w:ascii="Times New Roman" w:hAnsi="Times New Roman"/>
          <w:sz w:val="28"/>
          <w:szCs w:val="28"/>
        </w:rPr>
        <w:t xml:space="preserve">с </w:t>
      </w:r>
      <w:r w:rsidR="004A61E9" w:rsidRPr="00440A25">
        <w:rPr>
          <w:rFonts w:ascii="Times New Roman" w:hAnsi="Times New Roman"/>
          <w:sz w:val="28"/>
          <w:szCs w:val="28"/>
        </w:rPr>
        <w:t>1</w:t>
      </w:r>
      <w:r w:rsidR="00440A25" w:rsidRPr="00440A25">
        <w:rPr>
          <w:rFonts w:ascii="Times New Roman" w:hAnsi="Times New Roman"/>
          <w:sz w:val="28"/>
          <w:szCs w:val="28"/>
        </w:rPr>
        <w:t>55</w:t>
      </w:r>
      <w:r w:rsidR="00F53408" w:rsidRPr="00440A25">
        <w:rPr>
          <w:rFonts w:ascii="Times New Roman" w:hAnsi="Times New Roman"/>
          <w:sz w:val="28"/>
          <w:szCs w:val="28"/>
        </w:rPr>
        <w:t xml:space="preserve"> </w:t>
      </w:r>
      <w:r w:rsidR="00F5719D" w:rsidRPr="00440A25">
        <w:rPr>
          <w:rFonts w:ascii="Times New Roman" w:hAnsi="Times New Roman"/>
          <w:sz w:val="28"/>
          <w:szCs w:val="28"/>
        </w:rPr>
        <w:t xml:space="preserve">до </w:t>
      </w:r>
      <w:r w:rsidR="00DE1C63" w:rsidRPr="00440A25">
        <w:rPr>
          <w:rFonts w:ascii="Times New Roman" w:hAnsi="Times New Roman"/>
          <w:sz w:val="28"/>
          <w:szCs w:val="28"/>
        </w:rPr>
        <w:t>1</w:t>
      </w:r>
      <w:r w:rsidR="00440A25" w:rsidRPr="00440A25">
        <w:rPr>
          <w:rFonts w:ascii="Times New Roman" w:hAnsi="Times New Roman"/>
          <w:sz w:val="28"/>
          <w:szCs w:val="28"/>
        </w:rPr>
        <w:t>96</w:t>
      </w:r>
      <w:r w:rsidR="009A430A" w:rsidRPr="00440A25">
        <w:rPr>
          <w:rFonts w:ascii="Times New Roman" w:hAnsi="Times New Roman"/>
          <w:sz w:val="28"/>
          <w:szCs w:val="28"/>
        </w:rPr>
        <w:t xml:space="preserve">), </w:t>
      </w:r>
      <w:r w:rsidRPr="00440A25">
        <w:rPr>
          <w:rFonts w:ascii="Times New Roman" w:hAnsi="Times New Roman"/>
          <w:sz w:val="28"/>
          <w:szCs w:val="28"/>
        </w:rPr>
        <w:t>Андроповского (+</w:t>
      </w:r>
      <w:r w:rsidR="00440A25" w:rsidRPr="00440A25">
        <w:rPr>
          <w:rFonts w:ascii="Times New Roman" w:hAnsi="Times New Roman"/>
          <w:sz w:val="28"/>
          <w:szCs w:val="28"/>
        </w:rPr>
        <w:t>45,2</w:t>
      </w:r>
      <w:r w:rsidR="00E65847" w:rsidRPr="00440A25">
        <w:rPr>
          <w:rFonts w:ascii="Times New Roman" w:hAnsi="Times New Roman"/>
          <w:sz w:val="28"/>
          <w:szCs w:val="28"/>
        </w:rPr>
        <w:t> </w:t>
      </w:r>
      <w:r w:rsidRPr="00440A25">
        <w:rPr>
          <w:rFonts w:ascii="Times New Roman" w:hAnsi="Times New Roman"/>
          <w:sz w:val="28"/>
          <w:szCs w:val="28"/>
        </w:rPr>
        <w:t xml:space="preserve">%; с </w:t>
      </w:r>
      <w:r w:rsidR="00440A25" w:rsidRPr="00440A25">
        <w:rPr>
          <w:rFonts w:ascii="Times New Roman" w:hAnsi="Times New Roman"/>
          <w:sz w:val="28"/>
          <w:szCs w:val="28"/>
        </w:rPr>
        <w:t>73</w:t>
      </w:r>
      <w:r w:rsidRPr="00440A25">
        <w:rPr>
          <w:rFonts w:ascii="Times New Roman" w:hAnsi="Times New Roman"/>
          <w:sz w:val="28"/>
          <w:szCs w:val="28"/>
        </w:rPr>
        <w:t xml:space="preserve"> до </w:t>
      </w:r>
      <w:r w:rsidR="009223F0" w:rsidRPr="00440A25">
        <w:rPr>
          <w:rFonts w:ascii="Times New Roman" w:hAnsi="Times New Roman"/>
          <w:sz w:val="28"/>
          <w:szCs w:val="28"/>
        </w:rPr>
        <w:t>10</w:t>
      </w:r>
      <w:r w:rsidR="00440A25" w:rsidRPr="00440A25">
        <w:rPr>
          <w:rFonts w:ascii="Times New Roman" w:hAnsi="Times New Roman"/>
          <w:sz w:val="28"/>
          <w:szCs w:val="28"/>
        </w:rPr>
        <w:t>6</w:t>
      </w:r>
      <w:r w:rsidRPr="00440A25">
        <w:rPr>
          <w:rFonts w:ascii="Times New Roman" w:hAnsi="Times New Roman"/>
          <w:sz w:val="28"/>
          <w:szCs w:val="28"/>
        </w:rPr>
        <w:t xml:space="preserve">), </w:t>
      </w:r>
      <w:r w:rsidR="00F5719D" w:rsidRPr="00440A25">
        <w:rPr>
          <w:rFonts w:ascii="Times New Roman" w:hAnsi="Times New Roman"/>
          <w:sz w:val="28"/>
          <w:szCs w:val="28"/>
        </w:rPr>
        <w:t>Арзгирского (+</w:t>
      </w:r>
      <w:r w:rsidR="00440A25" w:rsidRPr="00440A25">
        <w:rPr>
          <w:rFonts w:ascii="Times New Roman" w:hAnsi="Times New Roman"/>
          <w:sz w:val="28"/>
          <w:szCs w:val="28"/>
        </w:rPr>
        <w:t>15,2</w:t>
      </w:r>
      <w:r w:rsidR="00E65847" w:rsidRPr="00440A25">
        <w:rPr>
          <w:rFonts w:ascii="Times New Roman" w:hAnsi="Times New Roman"/>
          <w:sz w:val="28"/>
          <w:szCs w:val="28"/>
        </w:rPr>
        <w:t> </w:t>
      </w:r>
      <w:r w:rsidR="009A430A" w:rsidRPr="00440A25">
        <w:rPr>
          <w:rFonts w:ascii="Times New Roman" w:hAnsi="Times New Roman"/>
          <w:sz w:val="28"/>
          <w:szCs w:val="28"/>
        </w:rPr>
        <w:t>%</w:t>
      </w:r>
      <w:r w:rsidR="00F5719D" w:rsidRPr="00440A25">
        <w:rPr>
          <w:rFonts w:ascii="Times New Roman" w:hAnsi="Times New Roman"/>
          <w:sz w:val="28"/>
          <w:szCs w:val="28"/>
        </w:rPr>
        <w:t xml:space="preserve">; </w:t>
      </w:r>
      <w:r w:rsidR="00532C3C">
        <w:rPr>
          <w:rFonts w:ascii="Times New Roman" w:hAnsi="Times New Roman"/>
          <w:sz w:val="28"/>
          <w:szCs w:val="28"/>
        </w:rPr>
        <w:br/>
      </w:r>
      <w:r w:rsidR="00F5719D" w:rsidRPr="00440A25">
        <w:rPr>
          <w:rFonts w:ascii="Times New Roman" w:hAnsi="Times New Roman"/>
          <w:sz w:val="28"/>
          <w:szCs w:val="28"/>
        </w:rPr>
        <w:t xml:space="preserve">с </w:t>
      </w:r>
      <w:r w:rsidR="009223F0" w:rsidRPr="00440A25">
        <w:rPr>
          <w:rFonts w:ascii="Times New Roman" w:hAnsi="Times New Roman"/>
          <w:sz w:val="28"/>
          <w:szCs w:val="28"/>
        </w:rPr>
        <w:t>7</w:t>
      </w:r>
      <w:r w:rsidR="00440A25" w:rsidRPr="00440A25">
        <w:rPr>
          <w:rFonts w:ascii="Times New Roman" w:hAnsi="Times New Roman"/>
          <w:sz w:val="28"/>
          <w:szCs w:val="28"/>
        </w:rPr>
        <w:t>9</w:t>
      </w:r>
      <w:r w:rsidR="00F5719D" w:rsidRPr="00440A25">
        <w:rPr>
          <w:rFonts w:ascii="Times New Roman" w:hAnsi="Times New Roman"/>
          <w:sz w:val="28"/>
          <w:szCs w:val="28"/>
        </w:rPr>
        <w:t xml:space="preserve"> до </w:t>
      </w:r>
      <w:r w:rsidR="00440A25" w:rsidRPr="00440A25">
        <w:rPr>
          <w:rFonts w:ascii="Times New Roman" w:hAnsi="Times New Roman"/>
          <w:sz w:val="28"/>
          <w:szCs w:val="28"/>
        </w:rPr>
        <w:t>91</w:t>
      </w:r>
      <w:r w:rsidR="00DE1C63" w:rsidRPr="00440A25">
        <w:rPr>
          <w:rFonts w:ascii="Times New Roman" w:hAnsi="Times New Roman"/>
          <w:sz w:val="28"/>
          <w:szCs w:val="28"/>
        </w:rPr>
        <w:t>)</w:t>
      </w:r>
      <w:r w:rsidR="009A430A" w:rsidRPr="00440A25">
        <w:rPr>
          <w:rFonts w:ascii="Times New Roman" w:hAnsi="Times New Roman"/>
          <w:sz w:val="28"/>
          <w:szCs w:val="28"/>
        </w:rPr>
        <w:t xml:space="preserve">, </w:t>
      </w:r>
      <w:r w:rsidR="00EC6098" w:rsidRPr="00440A25">
        <w:rPr>
          <w:rFonts w:ascii="Times New Roman" w:hAnsi="Times New Roman"/>
          <w:sz w:val="28"/>
          <w:szCs w:val="28"/>
        </w:rPr>
        <w:t>Грачевского (+</w:t>
      </w:r>
      <w:r w:rsidR="00440A25" w:rsidRPr="00440A25">
        <w:rPr>
          <w:rFonts w:ascii="Times New Roman" w:hAnsi="Times New Roman"/>
          <w:sz w:val="28"/>
          <w:szCs w:val="28"/>
        </w:rPr>
        <w:t>25,4</w:t>
      </w:r>
      <w:r w:rsidR="00E65847" w:rsidRPr="00440A25">
        <w:rPr>
          <w:rFonts w:ascii="Times New Roman" w:hAnsi="Times New Roman"/>
          <w:sz w:val="28"/>
          <w:szCs w:val="28"/>
        </w:rPr>
        <w:t> </w:t>
      </w:r>
      <w:r w:rsidR="00EC6098" w:rsidRPr="00440A25">
        <w:rPr>
          <w:rFonts w:ascii="Times New Roman" w:hAnsi="Times New Roman"/>
          <w:sz w:val="28"/>
          <w:szCs w:val="28"/>
        </w:rPr>
        <w:t xml:space="preserve">%; с </w:t>
      </w:r>
      <w:r w:rsidR="004A61E9" w:rsidRPr="00440A25">
        <w:rPr>
          <w:rFonts w:ascii="Times New Roman" w:hAnsi="Times New Roman"/>
          <w:sz w:val="28"/>
          <w:szCs w:val="28"/>
        </w:rPr>
        <w:t>1</w:t>
      </w:r>
      <w:r w:rsidR="00440A25" w:rsidRPr="00440A25">
        <w:rPr>
          <w:rFonts w:ascii="Times New Roman" w:hAnsi="Times New Roman"/>
          <w:sz w:val="28"/>
          <w:szCs w:val="28"/>
        </w:rPr>
        <w:t xml:space="preserve">38 </w:t>
      </w:r>
      <w:r w:rsidR="00EC6098" w:rsidRPr="00440A25">
        <w:rPr>
          <w:rFonts w:ascii="Times New Roman" w:hAnsi="Times New Roman"/>
          <w:sz w:val="28"/>
          <w:szCs w:val="28"/>
        </w:rPr>
        <w:t xml:space="preserve">до </w:t>
      </w:r>
      <w:r w:rsidR="004A61E9" w:rsidRPr="00440A25">
        <w:rPr>
          <w:rFonts w:ascii="Times New Roman" w:hAnsi="Times New Roman"/>
          <w:sz w:val="28"/>
          <w:szCs w:val="28"/>
        </w:rPr>
        <w:t>1</w:t>
      </w:r>
      <w:r w:rsidR="00440A25" w:rsidRPr="00440A25">
        <w:rPr>
          <w:rFonts w:ascii="Times New Roman" w:hAnsi="Times New Roman"/>
          <w:sz w:val="28"/>
          <w:szCs w:val="28"/>
        </w:rPr>
        <w:t>73</w:t>
      </w:r>
      <w:r w:rsidR="00EC6098" w:rsidRPr="00440A25">
        <w:rPr>
          <w:rFonts w:ascii="Times New Roman" w:hAnsi="Times New Roman"/>
          <w:sz w:val="28"/>
          <w:szCs w:val="28"/>
        </w:rPr>
        <w:t xml:space="preserve">), </w:t>
      </w:r>
      <w:r w:rsidR="00731765" w:rsidRPr="00440A25">
        <w:rPr>
          <w:rFonts w:ascii="Times New Roman" w:hAnsi="Times New Roman"/>
          <w:sz w:val="28"/>
          <w:szCs w:val="28"/>
        </w:rPr>
        <w:t>Красногвардейского (+</w:t>
      </w:r>
      <w:r w:rsidR="00440A25" w:rsidRPr="00440A25">
        <w:rPr>
          <w:rFonts w:ascii="Times New Roman" w:hAnsi="Times New Roman"/>
          <w:sz w:val="28"/>
          <w:szCs w:val="28"/>
        </w:rPr>
        <w:t>8</w:t>
      </w:r>
      <w:r w:rsidR="0034588E" w:rsidRPr="00440A25">
        <w:rPr>
          <w:rFonts w:ascii="Times New Roman" w:hAnsi="Times New Roman"/>
          <w:sz w:val="28"/>
          <w:szCs w:val="28"/>
        </w:rPr>
        <w:t>,1</w:t>
      </w:r>
      <w:r w:rsidR="00E65847" w:rsidRPr="00440A25">
        <w:rPr>
          <w:rFonts w:ascii="Times New Roman" w:hAnsi="Times New Roman"/>
          <w:sz w:val="28"/>
          <w:szCs w:val="28"/>
        </w:rPr>
        <w:t> </w:t>
      </w:r>
      <w:r w:rsidR="00731765" w:rsidRPr="00440A25">
        <w:rPr>
          <w:rFonts w:ascii="Times New Roman" w:hAnsi="Times New Roman"/>
          <w:sz w:val="28"/>
          <w:szCs w:val="28"/>
        </w:rPr>
        <w:t xml:space="preserve">%; </w:t>
      </w:r>
      <w:r w:rsidR="00532C3C">
        <w:rPr>
          <w:rFonts w:ascii="Times New Roman" w:hAnsi="Times New Roman"/>
          <w:sz w:val="28"/>
          <w:szCs w:val="28"/>
        </w:rPr>
        <w:br/>
      </w:r>
      <w:r w:rsidR="00731765" w:rsidRPr="00440A25">
        <w:rPr>
          <w:rFonts w:ascii="Times New Roman" w:hAnsi="Times New Roman"/>
          <w:sz w:val="28"/>
          <w:szCs w:val="28"/>
        </w:rPr>
        <w:t xml:space="preserve">с </w:t>
      </w:r>
      <w:r w:rsidR="004A0D90" w:rsidRPr="00440A25">
        <w:rPr>
          <w:rFonts w:ascii="Times New Roman" w:hAnsi="Times New Roman"/>
          <w:sz w:val="28"/>
          <w:szCs w:val="28"/>
        </w:rPr>
        <w:t>1</w:t>
      </w:r>
      <w:r w:rsidR="009223F0" w:rsidRPr="00440A25">
        <w:rPr>
          <w:rFonts w:ascii="Times New Roman" w:hAnsi="Times New Roman"/>
          <w:sz w:val="28"/>
          <w:szCs w:val="28"/>
        </w:rPr>
        <w:t>4</w:t>
      </w:r>
      <w:r w:rsidR="00440A25" w:rsidRPr="00440A25">
        <w:rPr>
          <w:rFonts w:ascii="Times New Roman" w:hAnsi="Times New Roman"/>
          <w:sz w:val="28"/>
          <w:szCs w:val="28"/>
        </w:rPr>
        <w:t>9</w:t>
      </w:r>
      <w:r w:rsidR="00731765" w:rsidRPr="00440A25">
        <w:rPr>
          <w:rFonts w:ascii="Times New Roman" w:hAnsi="Times New Roman"/>
          <w:sz w:val="28"/>
          <w:szCs w:val="28"/>
        </w:rPr>
        <w:t xml:space="preserve"> до </w:t>
      </w:r>
      <w:r w:rsidR="009427AB" w:rsidRPr="00440A25">
        <w:rPr>
          <w:rFonts w:ascii="Times New Roman" w:hAnsi="Times New Roman"/>
          <w:sz w:val="28"/>
          <w:szCs w:val="28"/>
        </w:rPr>
        <w:t>1</w:t>
      </w:r>
      <w:r w:rsidR="00440A25" w:rsidRPr="00440A25">
        <w:rPr>
          <w:rFonts w:ascii="Times New Roman" w:hAnsi="Times New Roman"/>
          <w:sz w:val="28"/>
          <w:szCs w:val="28"/>
        </w:rPr>
        <w:t>61</w:t>
      </w:r>
      <w:r w:rsidR="00731765" w:rsidRPr="00440A25">
        <w:rPr>
          <w:rFonts w:ascii="Times New Roman" w:hAnsi="Times New Roman"/>
          <w:sz w:val="28"/>
          <w:szCs w:val="28"/>
        </w:rPr>
        <w:t xml:space="preserve">), </w:t>
      </w:r>
      <w:r w:rsidR="00EC6098" w:rsidRPr="00440A25">
        <w:rPr>
          <w:rFonts w:ascii="Times New Roman" w:hAnsi="Times New Roman"/>
          <w:sz w:val="28"/>
          <w:szCs w:val="28"/>
        </w:rPr>
        <w:t>Курского (+</w:t>
      </w:r>
      <w:r w:rsidR="00440A25" w:rsidRPr="00440A25">
        <w:rPr>
          <w:rFonts w:ascii="Times New Roman" w:hAnsi="Times New Roman"/>
          <w:sz w:val="28"/>
          <w:szCs w:val="28"/>
        </w:rPr>
        <w:t>21,6</w:t>
      </w:r>
      <w:r w:rsidR="00E65847" w:rsidRPr="00440A25">
        <w:rPr>
          <w:rFonts w:ascii="Times New Roman" w:hAnsi="Times New Roman"/>
          <w:sz w:val="28"/>
          <w:szCs w:val="28"/>
        </w:rPr>
        <w:t> </w:t>
      </w:r>
      <w:r w:rsidR="00EC6098" w:rsidRPr="00440A25">
        <w:rPr>
          <w:rFonts w:ascii="Times New Roman" w:hAnsi="Times New Roman"/>
          <w:sz w:val="28"/>
          <w:szCs w:val="28"/>
        </w:rPr>
        <w:t xml:space="preserve">%; с </w:t>
      </w:r>
      <w:r w:rsidR="00440A25" w:rsidRPr="00440A25">
        <w:rPr>
          <w:rFonts w:ascii="Times New Roman" w:hAnsi="Times New Roman"/>
          <w:sz w:val="28"/>
          <w:szCs w:val="28"/>
        </w:rPr>
        <w:t>162</w:t>
      </w:r>
      <w:r w:rsidR="00EC6098" w:rsidRPr="00440A25">
        <w:rPr>
          <w:rFonts w:ascii="Times New Roman" w:hAnsi="Times New Roman"/>
          <w:sz w:val="28"/>
          <w:szCs w:val="28"/>
        </w:rPr>
        <w:t xml:space="preserve"> до </w:t>
      </w:r>
      <w:r w:rsidR="00440A25" w:rsidRPr="00440A25">
        <w:rPr>
          <w:rFonts w:ascii="Times New Roman" w:hAnsi="Times New Roman"/>
          <w:sz w:val="28"/>
          <w:szCs w:val="28"/>
        </w:rPr>
        <w:t>197</w:t>
      </w:r>
      <w:r w:rsidR="00EC6098" w:rsidRPr="00440A25">
        <w:rPr>
          <w:rFonts w:ascii="Times New Roman" w:hAnsi="Times New Roman"/>
          <w:sz w:val="28"/>
          <w:szCs w:val="28"/>
        </w:rPr>
        <w:t>),</w:t>
      </w:r>
      <w:r w:rsidR="00A91EC8" w:rsidRPr="00440A25">
        <w:rPr>
          <w:rFonts w:ascii="Times New Roman" w:hAnsi="Times New Roman"/>
          <w:sz w:val="28"/>
          <w:szCs w:val="28"/>
        </w:rPr>
        <w:t xml:space="preserve"> </w:t>
      </w:r>
      <w:r w:rsidR="00901946" w:rsidRPr="00440A25">
        <w:rPr>
          <w:rFonts w:ascii="Times New Roman" w:hAnsi="Times New Roman"/>
          <w:sz w:val="28"/>
          <w:szCs w:val="28"/>
        </w:rPr>
        <w:t>Предгорного (+</w:t>
      </w:r>
      <w:r w:rsidR="009223F0" w:rsidRPr="00440A25">
        <w:rPr>
          <w:rFonts w:ascii="Times New Roman" w:hAnsi="Times New Roman"/>
          <w:sz w:val="28"/>
          <w:szCs w:val="28"/>
        </w:rPr>
        <w:t>2,</w:t>
      </w:r>
      <w:r w:rsidR="00440A25" w:rsidRPr="00440A25">
        <w:rPr>
          <w:rFonts w:ascii="Times New Roman" w:hAnsi="Times New Roman"/>
          <w:sz w:val="28"/>
          <w:szCs w:val="28"/>
        </w:rPr>
        <w:t>5</w:t>
      </w:r>
      <w:r w:rsidR="00E65847" w:rsidRPr="00440A25">
        <w:rPr>
          <w:rFonts w:ascii="Times New Roman" w:hAnsi="Times New Roman"/>
          <w:sz w:val="28"/>
          <w:szCs w:val="28"/>
        </w:rPr>
        <w:t> </w:t>
      </w:r>
      <w:r w:rsidR="00901946" w:rsidRPr="00440A25">
        <w:rPr>
          <w:rFonts w:ascii="Times New Roman" w:hAnsi="Times New Roman"/>
          <w:sz w:val="28"/>
          <w:szCs w:val="28"/>
        </w:rPr>
        <w:t xml:space="preserve">%; </w:t>
      </w:r>
      <w:r w:rsidR="00532C3C">
        <w:rPr>
          <w:rFonts w:ascii="Times New Roman" w:hAnsi="Times New Roman"/>
          <w:sz w:val="28"/>
          <w:szCs w:val="28"/>
        </w:rPr>
        <w:br/>
      </w:r>
      <w:r w:rsidR="00901946" w:rsidRPr="00440A25">
        <w:rPr>
          <w:rFonts w:ascii="Times New Roman" w:hAnsi="Times New Roman"/>
          <w:sz w:val="28"/>
          <w:szCs w:val="28"/>
        </w:rPr>
        <w:t xml:space="preserve">с </w:t>
      </w:r>
      <w:r w:rsidR="00440A25" w:rsidRPr="00440A25">
        <w:rPr>
          <w:rFonts w:ascii="Times New Roman" w:hAnsi="Times New Roman"/>
          <w:sz w:val="28"/>
          <w:szCs w:val="28"/>
        </w:rPr>
        <w:t>280</w:t>
      </w:r>
      <w:r w:rsidR="00901946" w:rsidRPr="00440A25">
        <w:rPr>
          <w:rFonts w:ascii="Times New Roman" w:hAnsi="Times New Roman"/>
          <w:sz w:val="28"/>
          <w:szCs w:val="28"/>
        </w:rPr>
        <w:t xml:space="preserve"> до </w:t>
      </w:r>
      <w:r w:rsidR="008C614D" w:rsidRPr="00440A25">
        <w:rPr>
          <w:rFonts w:ascii="Times New Roman" w:hAnsi="Times New Roman"/>
          <w:sz w:val="28"/>
          <w:szCs w:val="28"/>
        </w:rPr>
        <w:t>2</w:t>
      </w:r>
      <w:r w:rsidR="00440A25" w:rsidRPr="00440A25">
        <w:rPr>
          <w:rFonts w:ascii="Times New Roman" w:hAnsi="Times New Roman"/>
          <w:sz w:val="28"/>
          <w:szCs w:val="28"/>
        </w:rPr>
        <w:t>87</w:t>
      </w:r>
      <w:r w:rsidR="00901946" w:rsidRPr="00440A25">
        <w:rPr>
          <w:rFonts w:ascii="Times New Roman" w:hAnsi="Times New Roman"/>
          <w:sz w:val="28"/>
          <w:szCs w:val="28"/>
        </w:rPr>
        <w:t>), Труновского (+</w:t>
      </w:r>
      <w:r w:rsidR="00440A25" w:rsidRPr="00440A25">
        <w:rPr>
          <w:rFonts w:ascii="Times New Roman" w:hAnsi="Times New Roman"/>
          <w:sz w:val="28"/>
          <w:szCs w:val="28"/>
        </w:rPr>
        <w:t>19,6</w:t>
      </w:r>
      <w:r w:rsidR="00E65847" w:rsidRPr="00440A25">
        <w:rPr>
          <w:rFonts w:ascii="Times New Roman" w:hAnsi="Times New Roman"/>
          <w:sz w:val="28"/>
          <w:szCs w:val="28"/>
        </w:rPr>
        <w:t> </w:t>
      </w:r>
      <w:r w:rsidR="00901946" w:rsidRPr="00440A25">
        <w:rPr>
          <w:rFonts w:ascii="Times New Roman" w:hAnsi="Times New Roman"/>
          <w:sz w:val="28"/>
          <w:szCs w:val="28"/>
        </w:rPr>
        <w:t>%;</w:t>
      </w:r>
      <w:proofErr w:type="gramEnd"/>
      <w:r w:rsidR="00901946" w:rsidRPr="00440A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01946" w:rsidRPr="00440A25">
        <w:rPr>
          <w:rFonts w:ascii="Times New Roman" w:hAnsi="Times New Roman"/>
          <w:sz w:val="28"/>
          <w:szCs w:val="28"/>
        </w:rPr>
        <w:t xml:space="preserve">с </w:t>
      </w:r>
      <w:r w:rsidR="00440A25" w:rsidRPr="00440A25">
        <w:rPr>
          <w:rFonts w:ascii="Times New Roman" w:hAnsi="Times New Roman"/>
          <w:sz w:val="28"/>
          <w:szCs w:val="28"/>
        </w:rPr>
        <w:t>102</w:t>
      </w:r>
      <w:r w:rsidR="009223F0" w:rsidRPr="00440A25">
        <w:rPr>
          <w:rFonts w:ascii="Times New Roman" w:hAnsi="Times New Roman"/>
          <w:sz w:val="28"/>
          <w:szCs w:val="28"/>
        </w:rPr>
        <w:t xml:space="preserve"> </w:t>
      </w:r>
      <w:r w:rsidR="00901946" w:rsidRPr="00440A25">
        <w:rPr>
          <w:rFonts w:ascii="Times New Roman" w:hAnsi="Times New Roman"/>
          <w:sz w:val="28"/>
          <w:szCs w:val="28"/>
        </w:rPr>
        <w:t xml:space="preserve">до </w:t>
      </w:r>
      <w:r w:rsidR="009223F0" w:rsidRPr="00440A25">
        <w:rPr>
          <w:rFonts w:ascii="Times New Roman" w:hAnsi="Times New Roman"/>
          <w:sz w:val="28"/>
          <w:szCs w:val="28"/>
        </w:rPr>
        <w:t>1</w:t>
      </w:r>
      <w:r w:rsidR="00440A25" w:rsidRPr="00440A25">
        <w:rPr>
          <w:rFonts w:ascii="Times New Roman" w:hAnsi="Times New Roman"/>
          <w:sz w:val="28"/>
          <w:szCs w:val="28"/>
        </w:rPr>
        <w:t>22</w:t>
      </w:r>
      <w:r w:rsidR="00901946" w:rsidRPr="00440A25">
        <w:rPr>
          <w:rFonts w:ascii="Times New Roman" w:hAnsi="Times New Roman"/>
          <w:sz w:val="28"/>
          <w:szCs w:val="28"/>
        </w:rPr>
        <w:t>)</w:t>
      </w:r>
      <w:r w:rsidR="004A0D90" w:rsidRPr="00440A25">
        <w:rPr>
          <w:rFonts w:ascii="Times New Roman" w:hAnsi="Times New Roman"/>
          <w:sz w:val="28"/>
          <w:szCs w:val="28"/>
        </w:rPr>
        <w:t xml:space="preserve">, </w:t>
      </w:r>
      <w:r w:rsidR="008C614D" w:rsidRPr="00440A25">
        <w:rPr>
          <w:rFonts w:ascii="Times New Roman" w:hAnsi="Times New Roman"/>
          <w:sz w:val="28"/>
          <w:szCs w:val="28"/>
        </w:rPr>
        <w:t>Туркменского (+</w:t>
      </w:r>
      <w:r w:rsidR="00440A25" w:rsidRPr="00440A25">
        <w:rPr>
          <w:rFonts w:ascii="Times New Roman" w:hAnsi="Times New Roman"/>
          <w:sz w:val="28"/>
          <w:szCs w:val="28"/>
        </w:rPr>
        <w:t>13,5</w:t>
      </w:r>
      <w:r w:rsidR="008C614D" w:rsidRPr="00440A25">
        <w:rPr>
          <w:rFonts w:ascii="Times New Roman" w:hAnsi="Times New Roman"/>
          <w:sz w:val="28"/>
          <w:szCs w:val="28"/>
        </w:rPr>
        <w:t xml:space="preserve"> %; </w:t>
      </w:r>
      <w:r w:rsidR="00532C3C">
        <w:rPr>
          <w:rFonts w:ascii="Times New Roman" w:hAnsi="Times New Roman"/>
          <w:sz w:val="28"/>
          <w:szCs w:val="28"/>
        </w:rPr>
        <w:br/>
      </w:r>
      <w:r w:rsidR="008C614D" w:rsidRPr="00440A25">
        <w:rPr>
          <w:rFonts w:ascii="Times New Roman" w:hAnsi="Times New Roman"/>
          <w:sz w:val="28"/>
          <w:szCs w:val="28"/>
        </w:rPr>
        <w:t xml:space="preserve">с </w:t>
      </w:r>
      <w:r w:rsidR="00440A25" w:rsidRPr="00440A25">
        <w:rPr>
          <w:rFonts w:ascii="Times New Roman" w:hAnsi="Times New Roman"/>
          <w:sz w:val="28"/>
          <w:szCs w:val="28"/>
        </w:rPr>
        <w:t>52</w:t>
      </w:r>
      <w:r w:rsidR="008C614D" w:rsidRPr="00440A25">
        <w:rPr>
          <w:rFonts w:ascii="Times New Roman" w:hAnsi="Times New Roman"/>
          <w:sz w:val="28"/>
          <w:szCs w:val="28"/>
        </w:rPr>
        <w:t xml:space="preserve"> до </w:t>
      </w:r>
      <w:r w:rsidR="009223F0" w:rsidRPr="00440A25">
        <w:rPr>
          <w:rFonts w:ascii="Times New Roman" w:hAnsi="Times New Roman"/>
          <w:sz w:val="28"/>
          <w:szCs w:val="28"/>
        </w:rPr>
        <w:t>5</w:t>
      </w:r>
      <w:r w:rsidR="00440A25" w:rsidRPr="00440A25">
        <w:rPr>
          <w:rFonts w:ascii="Times New Roman" w:hAnsi="Times New Roman"/>
          <w:sz w:val="28"/>
          <w:szCs w:val="28"/>
        </w:rPr>
        <w:t>9</w:t>
      </w:r>
      <w:r w:rsidR="008C614D" w:rsidRPr="00440A25">
        <w:rPr>
          <w:rFonts w:ascii="Times New Roman" w:hAnsi="Times New Roman"/>
          <w:sz w:val="28"/>
          <w:szCs w:val="28"/>
        </w:rPr>
        <w:t xml:space="preserve">), </w:t>
      </w:r>
      <w:r w:rsidR="004A0D90" w:rsidRPr="00440A25">
        <w:rPr>
          <w:rFonts w:ascii="Times New Roman" w:hAnsi="Times New Roman"/>
          <w:sz w:val="28"/>
          <w:szCs w:val="28"/>
        </w:rPr>
        <w:t>Шпаковского (+</w:t>
      </w:r>
      <w:r w:rsidR="009223F0" w:rsidRPr="00440A25">
        <w:rPr>
          <w:rFonts w:ascii="Times New Roman" w:hAnsi="Times New Roman"/>
          <w:sz w:val="28"/>
          <w:szCs w:val="28"/>
        </w:rPr>
        <w:t>3,0</w:t>
      </w:r>
      <w:r w:rsidR="00E65847" w:rsidRPr="00440A25">
        <w:rPr>
          <w:rFonts w:ascii="Times New Roman" w:hAnsi="Times New Roman"/>
          <w:sz w:val="28"/>
          <w:szCs w:val="28"/>
        </w:rPr>
        <w:t> </w:t>
      </w:r>
      <w:r w:rsidR="004A0D90" w:rsidRPr="00440A25">
        <w:rPr>
          <w:rFonts w:ascii="Times New Roman" w:hAnsi="Times New Roman"/>
          <w:sz w:val="28"/>
          <w:szCs w:val="28"/>
        </w:rPr>
        <w:t xml:space="preserve">%; с </w:t>
      </w:r>
      <w:r w:rsidR="008C614D" w:rsidRPr="00440A25">
        <w:rPr>
          <w:rFonts w:ascii="Times New Roman" w:hAnsi="Times New Roman"/>
          <w:sz w:val="28"/>
          <w:szCs w:val="28"/>
        </w:rPr>
        <w:t>2</w:t>
      </w:r>
      <w:r w:rsidR="00440A25" w:rsidRPr="00440A25">
        <w:rPr>
          <w:rFonts w:ascii="Times New Roman" w:hAnsi="Times New Roman"/>
          <w:sz w:val="28"/>
          <w:szCs w:val="28"/>
        </w:rPr>
        <w:t>68</w:t>
      </w:r>
      <w:r w:rsidR="004A0D90" w:rsidRPr="00440A25">
        <w:rPr>
          <w:rFonts w:ascii="Times New Roman" w:hAnsi="Times New Roman"/>
          <w:sz w:val="28"/>
          <w:szCs w:val="28"/>
        </w:rPr>
        <w:t xml:space="preserve"> до </w:t>
      </w:r>
      <w:r w:rsidR="008C614D" w:rsidRPr="00440A25">
        <w:rPr>
          <w:rFonts w:ascii="Times New Roman" w:hAnsi="Times New Roman"/>
          <w:sz w:val="28"/>
          <w:szCs w:val="28"/>
        </w:rPr>
        <w:t>2</w:t>
      </w:r>
      <w:r w:rsidR="00440A25" w:rsidRPr="00440A25">
        <w:rPr>
          <w:rFonts w:ascii="Times New Roman" w:hAnsi="Times New Roman"/>
          <w:sz w:val="28"/>
          <w:szCs w:val="28"/>
        </w:rPr>
        <w:t>76</w:t>
      </w:r>
      <w:r w:rsidR="004A0D90" w:rsidRPr="00440A25">
        <w:rPr>
          <w:rFonts w:ascii="Times New Roman" w:hAnsi="Times New Roman"/>
          <w:sz w:val="28"/>
          <w:szCs w:val="28"/>
        </w:rPr>
        <w:t>)</w:t>
      </w:r>
      <w:r w:rsidR="00A91EC8" w:rsidRPr="00440A25">
        <w:rPr>
          <w:rFonts w:ascii="Times New Roman" w:hAnsi="Times New Roman"/>
          <w:sz w:val="28"/>
          <w:szCs w:val="28"/>
        </w:rPr>
        <w:t xml:space="preserve"> </w:t>
      </w:r>
      <w:r w:rsidR="001C756C" w:rsidRPr="00440A25">
        <w:rPr>
          <w:rFonts w:ascii="Times New Roman" w:hAnsi="Times New Roman"/>
          <w:sz w:val="28"/>
          <w:szCs w:val="28"/>
        </w:rPr>
        <w:t xml:space="preserve">районов, </w:t>
      </w:r>
      <w:r w:rsidR="00EC6098" w:rsidRPr="00440A25">
        <w:rPr>
          <w:rFonts w:ascii="Times New Roman" w:hAnsi="Times New Roman"/>
          <w:sz w:val="28"/>
          <w:szCs w:val="28"/>
        </w:rPr>
        <w:t>Изобильненского (+</w:t>
      </w:r>
      <w:r w:rsidR="00440A25" w:rsidRPr="00440A25">
        <w:rPr>
          <w:rFonts w:ascii="Times New Roman" w:hAnsi="Times New Roman"/>
          <w:sz w:val="28"/>
          <w:szCs w:val="28"/>
        </w:rPr>
        <w:t>23,3</w:t>
      </w:r>
      <w:r w:rsidR="00E65847" w:rsidRPr="00440A25">
        <w:rPr>
          <w:rFonts w:ascii="Times New Roman" w:hAnsi="Times New Roman"/>
          <w:sz w:val="28"/>
          <w:szCs w:val="28"/>
        </w:rPr>
        <w:t> </w:t>
      </w:r>
      <w:r w:rsidR="00EC6098" w:rsidRPr="00440A25">
        <w:rPr>
          <w:rFonts w:ascii="Times New Roman" w:hAnsi="Times New Roman"/>
          <w:sz w:val="28"/>
          <w:szCs w:val="28"/>
        </w:rPr>
        <w:t xml:space="preserve">%; </w:t>
      </w:r>
      <w:r w:rsidR="00892CF6" w:rsidRPr="00440A25">
        <w:rPr>
          <w:rFonts w:ascii="Times New Roman" w:hAnsi="Times New Roman"/>
          <w:sz w:val="28"/>
          <w:szCs w:val="28"/>
        </w:rPr>
        <w:t xml:space="preserve">с </w:t>
      </w:r>
      <w:r w:rsidR="00440A25" w:rsidRPr="00440A25">
        <w:rPr>
          <w:rFonts w:ascii="Times New Roman" w:hAnsi="Times New Roman"/>
          <w:sz w:val="28"/>
          <w:szCs w:val="28"/>
        </w:rPr>
        <w:t>219</w:t>
      </w:r>
      <w:r w:rsidR="00EC6098" w:rsidRPr="00440A25">
        <w:rPr>
          <w:rFonts w:ascii="Times New Roman" w:hAnsi="Times New Roman"/>
          <w:sz w:val="28"/>
          <w:szCs w:val="28"/>
        </w:rPr>
        <w:t xml:space="preserve"> до </w:t>
      </w:r>
      <w:r w:rsidR="009223F0" w:rsidRPr="00440A25">
        <w:rPr>
          <w:rFonts w:ascii="Times New Roman" w:hAnsi="Times New Roman"/>
          <w:sz w:val="28"/>
          <w:szCs w:val="28"/>
        </w:rPr>
        <w:t>2</w:t>
      </w:r>
      <w:r w:rsidR="00440A25" w:rsidRPr="00440A25">
        <w:rPr>
          <w:rFonts w:ascii="Times New Roman" w:hAnsi="Times New Roman"/>
          <w:sz w:val="28"/>
          <w:szCs w:val="28"/>
        </w:rPr>
        <w:t>70</w:t>
      </w:r>
      <w:r w:rsidR="00EC6098" w:rsidRPr="00440A25">
        <w:rPr>
          <w:rFonts w:ascii="Times New Roman" w:hAnsi="Times New Roman"/>
          <w:sz w:val="28"/>
          <w:szCs w:val="28"/>
        </w:rPr>
        <w:t>), Ипатовского (+</w:t>
      </w:r>
      <w:r w:rsidR="00440A25" w:rsidRPr="00440A25">
        <w:rPr>
          <w:rFonts w:ascii="Times New Roman" w:hAnsi="Times New Roman"/>
          <w:sz w:val="28"/>
          <w:szCs w:val="28"/>
        </w:rPr>
        <w:t>32,6</w:t>
      </w:r>
      <w:r w:rsidR="00E65847" w:rsidRPr="00440A25">
        <w:rPr>
          <w:rFonts w:ascii="Times New Roman" w:hAnsi="Times New Roman"/>
          <w:sz w:val="28"/>
          <w:szCs w:val="28"/>
        </w:rPr>
        <w:t> </w:t>
      </w:r>
      <w:r w:rsidR="00EC6098" w:rsidRPr="00440A25">
        <w:rPr>
          <w:rFonts w:ascii="Times New Roman" w:hAnsi="Times New Roman"/>
          <w:sz w:val="28"/>
          <w:szCs w:val="28"/>
        </w:rPr>
        <w:t xml:space="preserve">%; с </w:t>
      </w:r>
      <w:r w:rsidR="004A61E9" w:rsidRPr="00440A25">
        <w:rPr>
          <w:rFonts w:ascii="Times New Roman" w:hAnsi="Times New Roman"/>
          <w:sz w:val="28"/>
          <w:szCs w:val="28"/>
        </w:rPr>
        <w:t>1</w:t>
      </w:r>
      <w:r w:rsidR="00440A25" w:rsidRPr="00440A25">
        <w:rPr>
          <w:rFonts w:ascii="Times New Roman" w:hAnsi="Times New Roman"/>
          <w:sz w:val="28"/>
          <w:szCs w:val="28"/>
        </w:rPr>
        <w:t>32</w:t>
      </w:r>
      <w:r w:rsidR="009223F0" w:rsidRPr="00440A25">
        <w:rPr>
          <w:rFonts w:ascii="Times New Roman" w:hAnsi="Times New Roman"/>
          <w:sz w:val="28"/>
          <w:szCs w:val="28"/>
        </w:rPr>
        <w:t xml:space="preserve"> </w:t>
      </w:r>
      <w:r w:rsidR="00EC6098" w:rsidRPr="00440A25">
        <w:rPr>
          <w:rFonts w:ascii="Times New Roman" w:hAnsi="Times New Roman"/>
          <w:sz w:val="28"/>
          <w:szCs w:val="28"/>
        </w:rPr>
        <w:t xml:space="preserve">до </w:t>
      </w:r>
      <w:r w:rsidR="009427AB" w:rsidRPr="00440A25">
        <w:rPr>
          <w:rFonts w:ascii="Times New Roman" w:hAnsi="Times New Roman"/>
          <w:sz w:val="28"/>
          <w:szCs w:val="28"/>
        </w:rPr>
        <w:t>1</w:t>
      </w:r>
      <w:r w:rsidR="00440A25" w:rsidRPr="00440A25">
        <w:rPr>
          <w:rFonts w:ascii="Times New Roman" w:hAnsi="Times New Roman"/>
          <w:sz w:val="28"/>
          <w:szCs w:val="28"/>
        </w:rPr>
        <w:t>75</w:t>
      </w:r>
      <w:r w:rsidR="00EC6098" w:rsidRPr="00440A25">
        <w:rPr>
          <w:rFonts w:ascii="Times New Roman" w:hAnsi="Times New Roman"/>
          <w:sz w:val="28"/>
          <w:szCs w:val="28"/>
        </w:rPr>
        <w:t xml:space="preserve">), </w:t>
      </w:r>
      <w:r w:rsidR="00731765" w:rsidRPr="00440A25">
        <w:rPr>
          <w:rFonts w:ascii="Times New Roman" w:hAnsi="Times New Roman"/>
          <w:sz w:val="28"/>
          <w:szCs w:val="28"/>
        </w:rPr>
        <w:t>Кировского (+</w:t>
      </w:r>
      <w:r w:rsidR="00440A25" w:rsidRPr="00440A25">
        <w:rPr>
          <w:rFonts w:ascii="Times New Roman" w:hAnsi="Times New Roman"/>
          <w:sz w:val="28"/>
          <w:szCs w:val="28"/>
        </w:rPr>
        <w:t>11,5</w:t>
      </w:r>
      <w:r w:rsidR="00E65847" w:rsidRPr="00440A25">
        <w:rPr>
          <w:rFonts w:ascii="Times New Roman" w:hAnsi="Times New Roman"/>
          <w:sz w:val="28"/>
          <w:szCs w:val="28"/>
        </w:rPr>
        <w:t> </w:t>
      </w:r>
      <w:r w:rsidR="00731765" w:rsidRPr="00440A25">
        <w:rPr>
          <w:rFonts w:ascii="Times New Roman" w:hAnsi="Times New Roman"/>
          <w:sz w:val="28"/>
          <w:szCs w:val="28"/>
        </w:rPr>
        <w:t xml:space="preserve">%; с </w:t>
      </w:r>
      <w:r w:rsidR="00440A25" w:rsidRPr="00440A25">
        <w:rPr>
          <w:rFonts w:ascii="Times New Roman" w:hAnsi="Times New Roman"/>
          <w:sz w:val="28"/>
          <w:szCs w:val="28"/>
        </w:rPr>
        <w:t>208</w:t>
      </w:r>
      <w:r w:rsidR="00731765" w:rsidRPr="00440A25">
        <w:rPr>
          <w:rFonts w:ascii="Times New Roman" w:hAnsi="Times New Roman"/>
          <w:sz w:val="28"/>
          <w:szCs w:val="28"/>
        </w:rPr>
        <w:t xml:space="preserve"> до </w:t>
      </w:r>
      <w:r w:rsidR="00440A25" w:rsidRPr="00440A25">
        <w:rPr>
          <w:rFonts w:ascii="Times New Roman" w:hAnsi="Times New Roman"/>
          <w:sz w:val="28"/>
          <w:szCs w:val="28"/>
        </w:rPr>
        <w:t>232</w:t>
      </w:r>
      <w:r w:rsidR="00731765" w:rsidRPr="00440A25">
        <w:rPr>
          <w:rFonts w:ascii="Times New Roman" w:hAnsi="Times New Roman"/>
          <w:sz w:val="28"/>
          <w:szCs w:val="28"/>
        </w:rPr>
        <w:t xml:space="preserve">), </w:t>
      </w:r>
      <w:r w:rsidR="000C094F" w:rsidRPr="00440A25">
        <w:rPr>
          <w:rFonts w:ascii="Times New Roman" w:hAnsi="Times New Roman"/>
          <w:sz w:val="28"/>
          <w:szCs w:val="28"/>
        </w:rPr>
        <w:t>Новоалександровского (+</w:t>
      </w:r>
      <w:r w:rsidR="009223F0" w:rsidRPr="00440A25">
        <w:rPr>
          <w:rFonts w:ascii="Times New Roman" w:hAnsi="Times New Roman"/>
          <w:sz w:val="28"/>
          <w:szCs w:val="28"/>
        </w:rPr>
        <w:t>32,</w:t>
      </w:r>
      <w:r w:rsidR="00440A25" w:rsidRPr="00440A25">
        <w:rPr>
          <w:rFonts w:ascii="Times New Roman" w:hAnsi="Times New Roman"/>
          <w:sz w:val="28"/>
          <w:szCs w:val="28"/>
        </w:rPr>
        <w:t>3</w:t>
      </w:r>
      <w:r w:rsidR="00E65847" w:rsidRPr="00440A25">
        <w:rPr>
          <w:rFonts w:ascii="Times New Roman" w:hAnsi="Times New Roman"/>
          <w:sz w:val="28"/>
          <w:szCs w:val="28"/>
        </w:rPr>
        <w:t> </w:t>
      </w:r>
      <w:r w:rsidR="000C094F" w:rsidRPr="00440A25">
        <w:rPr>
          <w:rFonts w:ascii="Times New Roman" w:hAnsi="Times New Roman"/>
          <w:sz w:val="28"/>
          <w:szCs w:val="28"/>
        </w:rPr>
        <w:t xml:space="preserve">%; с </w:t>
      </w:r>
      <w:r w:rsidR="00440A25" w:rsidRPr="00440A25">
        <w:rPr>
          <w:rFonts w:ascii="Times New Roman" w:hAnsi="Times New Roman"/>
          <w:sz w:val="28"/>
          <w:szCs w:val="28"/>
        </w:rPr>
        <w:t>158</w:t>
      </w:r>
      <w:r w:rsidR="000C094F" w:rsidRPr="00440A25">
        <w:rPr>
          <w:rFonts w:ascii="Times New Roman" w:hAnsi="Times New Roman"/>
          <w:sz w:val="28"/>
          <w:szCs w:val="28"/>
        </w:rPr>
        <w:t xml:space="preserve"> до </w:t>
      </w:r>
      <w:r w:rsidR="00440A25" w:rsidRPr="00440A25">
        <w:rPr>
          <w:rFonts w:ascii="Times New Roman" w:hAnsi="Times New Roman"/>
          <w:sz w:val="28"/>
          <w:szCs w:val="28"/>
        </w:rPr>
        <w:t>209</w:t>
      </w:r>
      <w:r w:rsidR="000C094F" w:rsidRPr="00440A25">
        <w:rPr>
          <w:rFonts w:ascii="Times New Roman" w:hAnsi="Times New Roman"/>
          <w:sz w:val="28"/>
          <w:szCs w:val="28"/>
        </w:rPr>
        <w:t xml:space="preserve">), </w:t>
      </w:r>
      <w:r w:rsidR="001C756C" w:rsidRPr="00440A25">
        <w:rPr>
          <w:rFonts w:ascii="Times New Roman" w:hAnsi="Times New Roman"/>
          <w:sz w:val="28"/>
          <w:szCs w:val="28"/>
        </w:rPr>
        <w:t>Петровского (+</w:t>
      </w:r>
      <w:r w:rsidR="009223F0" w:rsidRPr="00440A25">
        <w:rPr>
          <w:rFonts w:ascii="Times New Roman" w:hAnsi="Times New Roman"/>
          <w:sz w:val="28"/>
          <w:szCs w:val="28"/>
        </w:rPr>
        <w:t>6</w:t>
      </w:r>
      <w:r w:rsidR="008C614D" w:rsidRPr="00440A25">
        <w:rPr>
          <w:rFonts w:ascii="Times New Roman" w:hAnsi="Times New Roman"/>
          <w:sz w:val="28"/>
          <w:szCs w:val="28"/>
        </w:rPr>
        <w:t>,</w:t>
      </w:r>
      <w:r w:rsidR="00440A25" w:rsidRPr="00440A25">
        <w:rPr>
          <w:rFonts w:ascii="Times New Roman" w:hAnsi="Times New Roman"/>
          <w:sz w:val="28"/>
          <w:szCs w:val="28"/>
        </w:rPr>
        <w:t>6</w:t>
      </w:r>
      <w:r w:rsidR="00E65847" w:rsidRPr="00440A25">
        <w:rPr>
          <w:rFonts w:ascii="Times New Roman" w:hAnsi="Times New Roman"/>
          <w:sz w:val="28"/>
          <w:szCs w:val="28"/>
        </w:rPr>
        <w:t> </w:t>
      </w:r>
      <w:r w:rsidR="001C756C" w:rsidRPr="00440A25">
        <w:rPr>
          <w:rFonts w:ascii="Times New Roman" w:hAnsi="Times New Roman"/>
          <w:sz w:val="28"/>
          <w:szCs w:val="28"/>
        </w:rPr>
        <w:t>%;</w:t>
      </w:r>
      <w:r w:rsidR="008C614D" w:rsidRPr="00440A25">
        <w:rPr>
          <w:rFonts w:ascii="Times New Roman" w:hAnsi="Times New Roman"/>
          <w:sz w:val="28"/>
          <w:szCs w:val="28"/>
        </w:rPr>
        <w:t xml:space="preserve"> </w:t>
      </w:r>
      <w:r w:rsidR="001C756C" w:rsidRPr="00440A25">
        <w:rPr>
          <w:rFonts w:ascii="Times New Roman" w:hAnsi="Times New Roman"/>
          <w:sz w:val="28"/>
          <w:szCs w:val="28"/>
        </w:rPr>
        <w:t xml:space="preserve">с </w:t>
      </w:r>
      <w:r w:rsidR="00440A25" w:rsidRPr="00440A25">
        <w:rPr>
          <w:rFonts w:ascii="Times New Roman" w:hAnsi="Times New Roman"/>
          <w:sz w:val="28"/>
          <w:szCs w:val="28"/>
        </w:rPr>
        <w:t>226</w:t>
      </w:r>
      <w:r w:rsidR="001C756C" w:rsidRPr="00440A25">
        <w:rPr>
          <w:rFonts w:ascii="Times New Roman" w:hAnsi="Times New Roman"/>
          <w:sz w:val="28"/>
          <w:szCs w:val="28"/>
        </w:rPr>
        <w:t xml:space="preserve"> до </w:t>
      </w:r>
      <w:r w:rsidR="009223F0" w:rsidRPr="00440A25">
        <w:rPr>
          <w:rFonts w:ascii="Times New Roman" w:hAnsi="Times New Roman"/>
          <w:sz w:val="28"/>
          <w:szCs w:val="28"/>
        </w:rPr>
        <w:t>2</w:t>
      </w:r>
      <w:r w:rsidR="00440A25" w:rsidRPr="00440A25">
        <w:rPr>
          <w:rFonts w:ascii="Times New Roman" w:hAnsi="Times New Roman"/>
          <w:sz w:val="28"/>
          <w:szCs w:val="28"/>
        </w:rPr>
        <w:t>41</w:t>
      </w:r>
      <w:r w:rsidR="001C756C" w:rsidRPr="00440A25">
        <w:rPr>
          <w:rFonts w:ascii="Times New Roman" w:hAnsi="Times New Roman"/>
          <w:sz w:val="28"/>
          <w:szCs w:val="28"/>
        </w:rPr>
        <w:t>), Советского (+</w:t>
      </w:r>
      <w:r w:rsidR="00440A25" w:rsidRPr="00440A25">
        <w:rPr>
          <w:rFonts w:ascii="Times New Roman" w:hAnsi="Times New Roman"/>
          <w:sz w:val="28"/>
          <w:szCs w:val="28"/>
        </w:rPr>
        <w:t>31,8</w:t>
      </w:r>
      <w:r w:rsidR="00E65847" w:rsidRPr="00440A25">
        <w:rPr>
          <w:rFonts w:ascii="Times New Roman" w:hAnsi="Times New Roman"/>
          <w:sz w:val="28"/>
          <w:szCs w:val="28"/>
        </w:rPr>
        <w:t> </w:t>
      </w:r>
      <w:r w:rsidR="001C756C" w:rsidRPr="00440A25">
        <w:rPr>
          <w:rFonts w:ascii="Times New Roman" w:hAnsi="Times New Roman"/>
          <w:sz w:val="28"/>
          <w:szCs w:val="28"/>
        </w:rPr>
        <w:t xml:space="preserve">%; с </w:t>
      </w:r>
      <w:r w:rsidR="004A0D90" w:rsidRPr="00440A25">
        <w:rPr>
          <w:rFonts w:ascii="Times New Roman" w:hAnsi="Times New Roman"/>
          <w:sz w:val="28"/>
          <w:szCs w:val="28"/>
        </w:rPr>
        <w:t>1</w:t>
      </w:r>
      <w:r w:rsidR="00440A25" w:rsidRPr="00440A25">
        <w:rPr>
          <w:rFonts w:ascii="Times New Roman" w:hAnsi="Times New Roman"/>
          <w:sz w:val="28"/>
          <w:szCs w:val="28"/>
        </w:rPr>
        <w:t>5</w:t>
      </w:r>
      <w:r w:rsidR="009223F0" w:rsidRPr="00440A25">
        <w:rPr>
          <w:rFonts w:ascii="Times New Roman" w:hAnsi="Times New Roman"/>
          <w:sz w:val="28"/>
          <w:szCs w:val="28"/>
        </w:rPr>
        <w:t>7</w:t>
      </w:r>
      <w:r w:rsidR="00892CF6" w:rsidRPr="00440A25">
        <w:rPr>
          <w:rFonts w:ascii="Times New Roman" w:hAnsi="Times New Roman"/>
          <w:sz w:val="28"/>
          <w:szCs w:val="28"/>
        </w:rPr>
        <w:t xml:space="preserve"> </w:t>
      </w:r>
      <w:r w:rsidR="001C756C" w:rsidRPr="00440A25">
        <w:rPr>
          <w:rFonts w:ascii="Times New Roman" w:hAnsi="Times New Roman"/>
          <w:sz w:val="28"/>
          <w:szCs w:val="28"/>
        </w:rPr>
        <w:t xml:space="preserve">до </w:t>
      </w:r>
      <w:r w:rsidR="00440A25" w:rsidRPr="00440A25">
        <w:rPr>
          <w:rFonts w:ascii="Times New Roman" w:hAnsi="Times New Roman"/>
          <w:sz w:val="28"/>
          <w:szCs w:val="28"/>
        </w:rPr>
        <w:t>207</w:t>
      </w:r>
      <w:r w:rsidR="001C756C" w:rsidRPr="00440A25">
        <w:rPr>
          <w:rFonts w:ascii="Times New Roman" w:hAnsi="Times New Roman"/>
          <w:sz w:val="28"/>
          <w:szCs w:val="28"/>
        </w:rPr>
        <w:t xml:space="preserve">) городских округов, </w:t>
      </w:r>
      <w:r w:rsidR="00731765" w:rsidRPr="00440A25">
        <w:rPr>
          <w:rFonts w:ascii="Times New Roman" w:hAnsi="Times New Roman"/>
          <w:sz w:val="28"/>
          <w:szCs w:val="28"/>
        </w:rPr>
        <w:t>Ленинского (+</w:t>
      </w:r>
      <w:r w:rsidR="00440A25" w:rsidRPr="00440A25">
        <w:rPr>
          <w:rFonts w:ascii="Times New Roman" w:hAnsi="Times New Roman"/>
          <w:sz w:val="28"/>
          <w:szCs w:val="28"/>
        </w:rPr>
        <w:t>38,1</w:t>
      </w:r>
      <w:r w:rsidR="00E65847" w:rsidRPr="00440A25">
        <w:rPr>
          <w:rFonts w:ascii="Times New Roman" w:hAnsi="Times New Roman"/>
          <w:sz w:val="28"/>
          <w:szCs w:val="28"/>
        </w:rPr>
        <w:t> </w:t>
      </w:r>
      <w:r w:rsidR="00731765" w:rsidRPr="00440A25">
        <w:rPr>
          <w:rFonts w:ascii="Times New Roman" w:hAnsi="Times New Roman"/>
          <w:sz w:val="28"/>
          <w:szCs w:val="28"/>
        </w:rPr>
        <w:t>%;</w:t>
      </w:r>
      <w:proofErr w:type="gramEnd"/>
      <w:r w:rsidR="00731765" w:rsidRPr="00440A25">
        <w:rPr>
          <w:rFonts w:ascii="Times New Roman" w:hAnsi="Times New Roman"/>
          <w:sz w:val="28"/>
          <w:szCs w:val="28"/>
        </w:rPr>
        <w:t xml:space="preserve"> с </w:t>
      </w:r>
      <w:r w:rsidR="00440A25" w:rsidRPr="00440A25">
        <w:rPr>
          <w:rFonts w:ascii="Times New Roman" w:hAnsi="Times New Roman"/>
          <w:sz w:val="28"/>
          <w:szCs w:val="28"/>
        </w:rPr>
        <w:t>464</w:t>
      </w:r>
      <w:r w:rsidR="00731765" w:rsidRPr="00440A25">
        <w:rPr>
          <w:rFonts w:ascii="Times New Roman" w:hAnsi="Times New Roman"/>
          <w:sz w:val="28"/>
          <w:szCs w:val="28"/>
        </w:rPr>
        <w:t xml:space="preserve"> до </w:t>
      </w:r>
      <w:r w:rsidR="009223F0" w:rsidRPr="00440A25">
        <w:rPr>
          <w:rFonts w:ascii="Times New Roman" w:hAnsi="Times New Roman"/>
          <w:sz w:val="28"/>
          <w:szCs w:val="28"/>
        </w:rPr>
        <w:t>6</w:t>
      </w:r>
      <w:r w:rsidR="00440A25" w:rsidRPr="00440A25">
        <w:rPr>
          <w:rFonts w:ascii="Times New Roman" w:hAnsi="Times New Roman"/>
          <w:sz w:val="28"/>
          <w:szCs w:val="28"/>
        </w:rPr>
        <w:t>41</w:t>
      </w:r>
      <w:r w:rsidR="00731765" w:rsidRPr="00440A25">
        <w:rPr>
          <w:rFonts w:ascii="Times New Roman" w:hAnsi="Times New Roman"/>
          <w:sz w:val="28"/>
          <w:szCs w:val="28"/>
        </w:rPr>
        <w:t xml:space="preserve">), </w:t>
      </w:r>
      <w:r w:rsidR="001C756C" w:rsidRPr="00440A25">
        <w:rPr>
          <w:rFonts w:ascii="Times New Roman" w:hAnsi="Times New Roman"/>
          <w:sz w:val="28"/>
          <w:szCs w:val="28"/>
        </w:rPr>
        <w:t>Октябрьского (+</w:t>
      </w:r>
      <w:r w:rsidR="00440A25" w:rsidRPr="00440A25">
        <w:rPr>
          <w:rFonts w:ascii="Times New Roman" w:hAnsi="Times New Roman"/>
          <w:sz w:val="28"/>
          <w:szCs w:val="28"/>
        </w:rPr>
        <w:t>13,2</w:t>
      </w:r>
      <w:r w:rsidR="008C614D" w:rsidRPr="00440A25">
        <w:rPr>
          <w:rFonts w:ascii="Times New Roman" w:hAnsi="Times New Roman"/>
          <w:sz w:val="28"/>
          <w:szCs w:val="28"/>
        </w:rPr>
        <w:t> </w:t>
      </w:r>
      <w:r w:rsidR="001C756C" w:rsidRPr="00440A25">
        <w:rPr>
          <w:rFonts w:ascii="Times New Roman" w:hAnsi="Times New Roman"/>
          <w:sz w:val="28"/>
          <w:szCs w:val="28"/>
        </w:rPr>
        <w:t>%;</w:t>
      </w:r>
      <w:r w:rsidR="00E65847" w:rsidRPr="00440A25">
        <w:rPr>
          <w:rFonts w:ascii="Times New Roman" w:hAnsi="Times New Roman"/>
          <w:sz w:val="28"/>
          <w:szCs w:val="28"/>
        </w:rPr>
        <w:t xml:space="preserve"> </w:t>
      </w:r>
      <w:r w:rsidR="00532C3C">
        <w:rPr>
          <w:rFonts w:ascii="Times New Roman" w:hAnsi="Times New Roman"/>
          <w:sz w:val="28"/>
          <w:szCs w:val="28"/>
        </w:rPr>
        <w:br/>
      </w:r>
      <w:r w:rsidR="001C756C" w:rsidRPr="00440A25">
        <w:rPr>
          <w:rFonts w:ascii="Times New Roman" w:hAnsi="Times New Roman"/>
          <w:sz w:val="28"/>
          <w:szCs w:val="28"/>
        </w:rPr>
        <w:t xml:space="preserve">с </w:t>
      </w:r>
      <w:r w:rsidR="00440A25" w:rsidRPr="00440A25">
        <w:rPr>
          <w:rFonts w:ascii="Times New Roman" w:hAnsi="Times New Roman"/>
          <w:sz w:val="28"/>
          <w:szCs w:val="28"/>
        </w:rPr>
        <w:t>462</w:t>
      </w:r>
      <w:r w:rsidR="001C756C" w:rsidRPr="00440A25">
        <w:rPr>
          <w:rFonts w:ascii="Times New Roman" w:hAnsi="Times New Roman"/>
          <w:sz w:val="28"/>
          <w:szCs w:val="28"/>
        </w:rPr>
        <w:t xml:space="preserve"> до </w:t>
      </w:r>
      <w:r w:rsidR="00440A25" w:rsidRPr="00440A25">
        <w:rPr>
          <w:rFonts w:ascii="Times New Roman" w:hAnsi="Times New Roman"/>
          <w:sz w:val="28"/>
          <w:szCs w:val="28"/>
        </w:rPr>
        <w:t>523</w:t>
      </w:r>
      <w:r w:rsidR="001C756C" w:rsidRPr="00440A25">
        <w:rPr>
          <w:rFonts w:ascii="Times New Roman" w:hAnsi="Times New Roman"/>
          <w:sz w:val="28"/>
          <w:szCs w:val="28"/>
        </w:rPr>
        <w:t>), Промышленного (+</w:t>
      </w:r>
      <w:r w:rsidR="00440A25" w:rsidRPr="00440A25">
        <w:rPr>
          <w:rFonts w:ascii="Times New Roman" w:hAnsi="Times New Roman"/>
          <w:sz w:val="28"/>
          <w:szCs w:val="28"/>
        </w:rPr>
        <w:t>62,6</w:t>
      </w:r>
      <w:r w:rsidR="00E65847" w:rsidRPr="00440A25">
        <w:rPr>
          <w:rFonts w:ascii="Times New Roman" w:hAnsi="Times New Roman"/>
          <w:sz w:val="28"/>
          <w:szCs w:val="28"/>
        </w:rPr>
        <w:t> </w:t>
      </w:r>
      <w:r w:rsidR="001C756C" w:rsidRPr="00440A25">
        <w:rPr>
          <w:rFonts w:ascii="Times New Roman" w:hAnsi="Times New Roman"/>
          <w:sz w:val="28"/>
          <w:szCs w:val="28"/>
        </w:rPr>
        <w:t xml:space="preserve">%; с </w:t>
      </w:r>
      <w:r w:rsidR="00440A25" w:rsidRPr="00440A25">
        <w:rPr>
          <w:rFonts w:ascii="Times New Roman" w:hAnsi="Times New Roman"/>
          <w:sz w:val="28"/>
          <w:szCs w:val="28"/>
        </w:rPr>
        <w:t>666</w:t>
      </w:r>
      <w:r w:rsidR="001C756C" w:rsidRPr="00440A25">
        <w:rPr>
          <w:rFonts w:ascii="Times New Roman" w:hAnsi="Times New Roman"/>
          <w:sz w:val="28"/>
          <w:szCs w:val="28"/>
        </w:rPr>
        <w:t xml:space="preserve"> до </w:t>
      </w:r>
      <w:r w:rsidR="00440A25" w:rsidRPr="00440A25">
        <w:rPr>
          <w:rFonts w:ascii="Times New Roman" w:hAnsi="Times New Roman"/>
          <w:sz w:val="28"/>
          <w:szCs w:val="28"/>
        </w:rPr>
        <w:t>1 083</w:t>
      </w:r>
      <w:r w:rsidR="001C756C" w:rsidRPr="00440A25">
        <w:rPr>
          <w:rFonts w:ascii="Times New Roman" w:hAnsi="Times New Roman"/>
          <w:sz w:val="28"/>
          <w:szCs w:val="28"/>
        </w:rPr>
        <w:t xml:space="preserve">) районов города Ставрополя, </w:t>
      </w:r>
      <w:r w:rsidR="00EC6098" w:rsidRPr="00440A25">
        <w:rPr>
          <w:rFonts w:ascii="Times New Roman" w:hAnsi="Times New Roman"/>
          <w:sz w:val="28"/>
          <w:szCs w:val="28"/>
        </w:rPr>
        <w:t xml:space="preserve">городов </w:t>
      </w:r>
      <w:r w:rsidR="00DE1C63" w:rsidRPr="00440A25">
        <w:rPr>
          <w:rFonts w:ascii="Times New Roman" w:hAnsi="Times New Roman"/>
          <w:sz w:val="28"/>
          <w:szCs w:val="28"/>
        </w:rPr>
        <w:t>Ессентуки (+</w:t>
      </w:r>
      <w:r w:rsidR="00440A25" w:rsidRPr="00440A25">
        <w:rPr>
          <w:rFonts w:ascii="Times New Roman" w:hAnsi="Times New Roman"/>
          <w:sz w:val="28"/>
          <w:szCs w:val="28"/>
        </w:rPr>
        <w:t>20,7</w:t>
      </w:r>
      <w:r w:rsidR="00E65847" w:rsidRPr="00440A25">
        <w:rPr>
          <w:rFonts w:ascii="Times New Roman" w:hAnsi="Times New Roman"/>
          <w:sz w:val="28"/>
          <w:szCs w:val="28"/>
        </w:rPr>
        <w:t> </w:t>
      </w:r>
      <w:r w:rsidR="00DE1C63" w:rsidRPr="00440A25">
        <w:rPr>
          <w:rFonts w:ascii="Times New Roman" w:hAnsi="Times New Roman"/>
          <w:sz w:val="28"/>
          <w:szCs w:val="28"/>
        </w:rPr>
        <w:t xml:space="preserve">%; </w:t>
      </w:r>
      <w:proofErr w:type="gramStart"/>
      <w:r w:rsidR="00DE1C63" w:rsidRPr="00440A25">
        <w:rPr>
          <w:rFonts w:ascii="Times New Roman" w:hAnsi="Times New Roman"/>
          <w:sz w:val="28"/>
          <w:szCs w:val="28"/>
        </w:rPr>
        <w:t>с</w:t>
      </w:r>
      <w:proofErr w:type="gramEnd"/>
      <w:r w:rsidR="00DE1C63" w:rsidRPr="00440A25">
        <w:rPr>
          <w:rFonts w:ascii="Times New Roman" w:hAnsi="Times New Roman"/>
          <w:sz w:val="28"/>
          <w:szCs w:val="28"/>
        </w:rPr>
        <w:t xml:space="preserve"> </w:t>
      </w:r>
      <w:r w:rsidR="00440A25" w:rsidRPr="00440A25">
        <w:rPr>
          <w:rFonts w:ascii="Times New Roman" w:hAnsi="Times New Roman"/>
          <w:sz w:val="28"/>
          <w:szCs w:val="28"/>
        </w:rPr>
        <w:t>208</w:t>
      </w:r>
      <w:r w:rsidR="00DE1C63" w:rsidRPr="00440A25">
        <w:rPr>
          <w:rFonts w:ascii="Times New Roman" w:hAnsi="Times New Roman"/>
          <w:sz w:val="28"/>
          <w:szCs w:val="28"/>
        </w:rPr>
        <w:t xml:space="preserve"> до </w:t>
      </w:r>
      <w:r w:rsidR="00440A25" w:rsidRPr="00440A25">
        <w:rPr>
          <w:rFonts w:ascii="Times New Roman" w:hAnsi="Times New Roman"/>
          <w:sz w:val="28"/>
          <w:szCs w:val="28"/>
        </w:rPr>
        <w:t>251</w:t>
      </w:r>
      <w:r w:rsidR="00DE1C63" w:rsidRPr="00440A25">
        <w:rPr>
          <w:rFonts w:ascii="Times New Roman" w:hAnsi="Times New Roman"/>
          <w:sz w:val="28"/>
          <w:szCs w:val="28"/>
        </w:rPr>
        <w:t xml:space="preserve">), </w:t>
      </w:r>
      <w:r w:rsidR="00EC6098" w:rsidRPr="00440A25">
        <w:rPr>
          <w:rFonts w:ascii="Times New Roman" w:hAnsi="Times New Roman"/>
          <w:sz w:val="28"/>
          <w:szCs w:val="28"/>
        </w:rPr>
        <w:t>Невинномысска (+</w:t>
      </w:r>
      <w:r w:rsidR="00440A25" w:rsidRPr="00440A25">
        <w:rPr>
          <w:rFonts w:ascii="Times New Roman" w:hAnsi="Times New Roman"/>
          <w:sz w:val="28"/>
          <w:szCs w:val="28"/>
        </w:rPr>
        <w:t>34,9</w:t>
      </w:r>
      <w:r w:rsidR="00E65847" w:rsidRPr="00440A25">
        <w:rPr>
          <w:rFonts w:ascii="Times New Roman" w:hAnsi="Times New Roman"/>
          <w:sz w:val="28"/>
          <w:szCs w:val="28"/>
        </w:rPr>
        <w:t> </w:t>
      </w:r>
      <w:r w:rsidR="00EC6098" w:rsidRPr="00440A25">
        <w:rPr>
          <w:rFonts w:ascii="Times New Roman" w:hAnsi="Times New Roman"/>
          <w:sz w:val="28"/>
          <w:szCs w:val="28"/>
        </w:rPr>
        <w:t xml:space="preserve">%; с </w:t>
      </w:r>
      <w:r w:rsidR="00440A25" w:rsidRPr="00440A25">
        <w:rPr>
          <w:rFonts w:ascii="Times New Roman" w:hAnsi="Times New Roman"/>
          <w:sz w:val="28"/>
          <w:szCs w:val="28"/>
        </w:rPr>
        <w:t>315</w:t>
      </w:r>
      <w:r w:rsidR="004A0D90" w:rsidRPr="00440A25">
        <w:rPr>
          <w:rFonts w:ascii="Times New Roman" w:hAnsi="Times New Roman"/>
          <w:sz w:val="28"/>
          <w:szCs w:val="28"/>
        </w:rPr>
        <w:t xml:space="preserve"> </w:t>
      </w:r>
      <w:r w:rsidR="00EC6098" w:rsidRPr="00440A25">
        <w:rPr>
          <w:rFonts w:ascii="Times New Roman" w:hAnsi="Times New Roman"/>
          <w:sz w:val="28"/>
          <w:szCs w:val="28"/>
        </w:rPr>
        <w:t xml:space="preserve">до </w:t>
      </w:r>
      <w:r w:rsidR="00440A25" w:rsidRPr="00440A25">
        <w:rPr>
          <w:rFonts w:ascii="Times New Roman" w:hAnsi="Times New Roman"/>
          <w:sz w:val="28"/>
          <w:szCs w:val="28"/>
        </w:rPr>
        <w:t>425</w:t>
      </w:r>
      <w:r w:rsidR="00EC6098" w:rsidRPr="00440A25">
        <w:rPr>
          <w:rFonts w:ascii="Times New Roman" w:hAnsi="Times New Roman"/>
          <w:sz w:val="28"/>
          <w:szCs w:val="28"/>
        </w:rPr>
        <w:t>),</w:t>
      </w:r>
      <w:r w:rsidR="000C094F" w:rsidRPr="00440A25">
        <w:rPr>
          <w:rFonts w:ascii="Times New Roman" w:hAnsi="Times New Roman"/>
          <w:sz w:val="28"/>
          <w:szCs w:val="28"/>
        </w:rPr>
        <w:t xml:space="preserve"> </w:t>
      </w:r>
      <w:r w:rsidR="00901946" w:rsidRPr="00440A25">
        <w:rPr>
          <w:rFonts w:ascii="Times New Roman" w:hAnsi="Times New Roman"/>
          <w:sz w:val="28"/>
          <w:szCs w:val="28"/>
        </w:rPr>
        <w:t>Пятигорска (+</w:t>
      </w:r>
      <w:r w:rsidR="00440A25" w:rsidRPr="00440A25">
        <w:rPr>
          <w:rFonts w:ascii="Times New Roman" w:hAnsi="Times New Roman"/>
          <w:sz w:val="28"/>
          <w:szCs w:val="28"/>
        </w:rPr>
        <w:t>13,1</w:t>
      </w:r>
      <w:r w:rsidR="00E65847" w:rsidRPr="00440A25">
        <w:rPr>
          <w:rFonts w:ascii="Times New Roman" w:hAnsi="Times New Roman"/>
          <w:sz w:val="28"/>
          <w:szCs w:val="28"/>
        </w:rPr>
        <w:t> </w:t>
      </w:r>
      <w:r w:rsidR="00901946" w:rsidRPr="00440A25">
        <w:rPr>
          <w:rFonts w:ascii="Times New Roman" w:hAnsi="Times New Roman"/>
          <w:sz w:val="28"/>
          <w:szCs w:val="28"/>
        </w:rPr>
        <w:t xml:space="preserve">%; с </w:t>
      </w:r>
      <w:r w:rsidR="009223F0" w:rsidRPr="00440A25">
        <w:rPr>
          <w:rFonts w:ascii="Times New Roman" w:hAnsi="Times New Roman"/>
          <w:sz w:val="28"/>
          <w:szCs w:val="28"/>
        </w:rPr>
        <w:t>4</w:t>
      </w:r>
      <w:r w:rsidR="00440A25" w:rsidRPr="00440A25">
        <w:rPr>
          <w:rFonts w:ascii="Times New Roman" w:hAnsi="Times New Roman"/>
          <w:sz w:val="28"/>
          <w:szCs w:val="28"/>
        </w:rPr>
        <w:t>64</w:t>
      </w:r>
      <w:r w:rsidR="00901946" w:rsidRPr="00440A25">
        <w:rPr>
          <w:rFonts w:ascii="Times New Roman" w:hAnsi="Times New Roman"/>
          <w:sz w:val="28"/>
          <w:szCs w:val="28"/>
        </w:rPr>
        <w:t xml:space="preserve"> до </w:t>
      </w:r>
      <w:r w:rsidR="00440A25" w:rsidRPr="00440A25">
        <w:rPr>
          <w:rFonts w:ascii="Times New Roman" w:hAnsi="Times New Roman"/>
          <w:sz w:val="28"/>
          <w:szCs w:val="28"/>
        </w:rPr>
        <w:t>525</w:t>
      </w:r>
      <w:r w:rsidR="00901946" w:rsidRPr="00440A25">
        <w:rPr>
          <w:rFonts w:ascii="Times New Roman" w:hAnsi="Times New Roman"/>
          <w:sz w:val="28"/>
          <w:szCs w:val="28"/>
        </w:rPr>
        <w:t xml:space="preserve">), </w:t>
      </w:r>
      <w:r w:rsidR="001C756C" w:rsidRPr="00440A25">
        <w:rPr>
          <w:rFonts w:ascii="Times New Roman" w:hAnsi="Times New Roman"/>
          <w:sz w:val="28"/>
          <w:szCs w:val="28"/>
        </w:rPr>
        <w:t>Ставрополя (+</w:t>
      </w:r>
      <w:r w:rsidR="00440A25" w:rsidRPr="00440A25">
        <w:rPr>
          <w:rFonts w:ascii="Times New Roman" w:hAnsi="Times New Roman"/>
          <w:sz w:val="28"/>
          <w:szCs w:val="28"/>
        </w:rPr>
        <w:t>41,1</w:t>
      </w:r>
      <w:r w:rsidR="00E65847" w:rsidRPr="00440A25">
        <w:rPr>
          <w:rFonts w:ascii="Times New Roman" w:hAnsi="Times New Roman"/>
          <w:sz w:val="28"/>
          <w:szCs w:val="28"/>
        </w:rPr>
        <w:t> </w:t>
      </w:r>
      <w:r w:rsidR="001C756C" w:rsidRPr="00440A25">
        <w:rPr>
          <w:rFonts w:ascii="Times New Roman" w:hAnsi="Times New Roman"/>
          <w:sz w:val="28"/>
          <w:szCs w:val="28"/>
        </w:rPr>
        <w:t xml:space="preserve">%; </w:t>
      </w:r>
      <w:r w:rsidR="00532C3C">
        <w:rPr>
          <w:rFonts w:ascii="Times New Roman" w:hAnsi="Times New Roman"/>
          <w:sz w:val="28"/>
          <w:szCs w:val="28"/>
        </w:rPr>
        <w:br/>
      </w:r>
      <w:r w:rsidR="001C756C" w:rsidRPr="00440A25">
        <w:rPr>
          <w:rFonts w:ascii="Times New Roman" w:hAnsi="Times New Roman"/>
          <w:sz w:val="28"/>
          <w:szCs w:val="28"/>
        </w:rPr>
        <w:t xml:space="preserve">с </w:t>
      </w:r>
      <w:r w:rsidR="004A0D90" w:rsidRPr="00440A25">
        <w:rPr>
          <w:rFonts w:ascii="Times New Roman" w:hAnsi="Times New Roman"/>
          <w:sz w:val="28"/>
          <w:szCs w:val="28"/>
        </w:rPr>
        <w:t>1</w:t>
      </w:r>
      <w:r w:rsidR="008C614D" w:rsidRPr="00440A25">
        <w:rPr>
          <w:rFonts w:ascii="Times New Roman" w:hAnsi="Times New Roman"/>
          <w:sz w:val="28"/>
          <w:szCs w:val="28"/>
        </w:rPr>
        <w:t> </w:t>
      </w:r>
      <w:r w:rsidR="00440A25" w:rsidRPr="00440A25">
        <w:rPr>
          <w:rFonts w:ascii="Times New Roman" w:hAnsi="Times New Roman"/>
          <w:sz w:val="28"/>
          <w:szCs w:val="28"/>
        </w:rPr>
        <w:t>592</w:t>
      </w:r>
      <w:r w:rsidR="008C614D" w:rsidRPr="00440A25">
        <w:rPr>
          <w:rFonts w:ascii="Times New Roman" w:hAnsi="Times New Roman"/>
          <w:sz w:val="28"/>
          <w:szCs w:val="28"/>
        </w:rPr>
        <w:t xml:space="preserve"> </w:t>
      </w:r>
      <w:r w:rsidR="001C756C" w:rsidRPr="00440A25">
        <w:rPr>
          <w:rFonts w:ascii="Times New Roman" w:hAnsi="Times New Roman"/>
          <w:sz w:val="28"/>
          <w:szCs w:val="28"/>
        </w:rPr>
        <w:t xml:space="preserve">до </w:t>
      </w:r>
      <w:r w:rsidR="009223F0" w:rsidRPr="00440A25">
        <w:rPr>
          <w:rFonts w:ascii="Times New Roman" w:hAnsi="Times New Roman"/>
          <w:sz w:val="28"/>
          <w:szCs w:val="28"/>
        </w:rPr>
        <w:t>2</w:t>
      </w:r>
      <w:r w:rsidR="00892CF6" w:rsidRPr="00440A25">
        <w:rPr>
          <w:rFonts w:ascii="Times New Roman" w:hAnsi="Times New Roman"/>
          <w:sz w:val="28"/>
          <w:szCs w:val="28"/>
        </w:rPr>
        <w:t> </w:t>
      </w:r>
      <w:r w:rsidR="00440A25" w:rsidRPr="00440A25">
        <w:rPr>
          <w:rFonts w:ascii="Times New Roman" w:hAnsi="Times New Roman"/>
          <w:sz w:val="28"/>
          <w:szCs w:val="28"/>
        </w:rPr>
        <w:t>247</w:t>
      </w:r>
      <w:r w:rsidR="001C756C" w:rsidRPr="00440A25">
        <w:rPr>
          <w:rFonts w:ascii="Times New Roman" w:hAnsi="Times New Roman"/>
          <w:sz w:val="28"/>
          <w:szCs w:val="28"/>
        </w:rPr>
        <w:t>).</w:t>
      </w:r>
    </w:p>
    <w:p w:rsidR="00707398" w:rsidRPr="00CF6FDF" w:rsidRDefault="00707398" w:rsidP="0070739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F6FDF">
        <w:rPr>
          <w:noProof/>
        </w:rPr>
        <w:drawing>
          <wp:inline distT="0" distB="0" distL="0" distR="0">
            <wp:extent cx="3111855" cy="2581326"/>
            <wp:effectExtent l="19050" t="0" r="12345" b="9474"/>
            <wp:docPr id="2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Pr="00CF6FDF">
        <w:rPr>
          <w:noProof/>
        </w:rPr>
        <w:drawing>
          <wp:inline distT="0" distB="0" distL="0" distR="0">
            <wp:extent cx="3059074" cy="2596896"/>
            <wp:effectExtent l="19050" t="0" r="27026" b="0"/>
            <wp:docPr id="2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56A38" w:rsidRPr="00C438A9" w:rsidRDefault="004E2EDF" w:rsidP="00156A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A05F4B">
        <w:rPr>
          <w:rFonts w:ascii="Times New Roman" w:hAnsi="Times New Roman"/>
          <w:color w:val="000000" w:themeColor="text1"/>
          <w:sz w:val="28"/>
          <w:szCs w:val="28"/>
        </w:rPr>
        <w:t>17,</w:t>
      </w:r>
      <w:r w:rsidR="001D7C31" w:rsidRPr="00A05F4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27BBD" w:rsidRPr="00A05F4B">
        <w:rPr>
          <w:rFonts w:ascii="Times New Roman" w:hAnsi="Times New Roman"/>
          <w:sz w:val="28"/>
          <w:szCs w:val="28"/>
        </w:rPr>
        <w:t> </w:t>
      </w:r>
      <w:r w:rsidR="00156A38" w:rsidRPr="00A05F4B">
        <w:rPr>
          <w:rFonts w:ascii="Times New Roman" w:hAnsi="Times New Roman"/>
          <w:color w:val="000000" w:themeColor="text1"/>
          <w:sz w:val="28"/>
          <w:szCs w:val="28"/>
        </w:rPr>
        <w:t>% преступлений (</w:t>
      </w:r>
      <w:r w:rsidR="00A33C29" w:rsidRPr="00A05F4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A05F4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05F4B" w:rsidRPr="00A05F4B">
        <w:rPr>
          <w:rFonts w:ascii="Times New Roman" w:hAnsi="Times New Roman"/>
          <w:color w:val="000000" w:themeColor="text1"/>
          <w:sz w:val="28"/>
          <w:szCs w:val="28"/>
        </w:rPr>
        <w:t>579</w:t>
      </w:r>
      <w:r w:rsidR="00156A38" w:rsidRPr="00A05F4B">
        <w:rPr>
          <w:rFonts w:ascii="Times New Roman" w:hAnsi="Times New Roman"/>
          <w:color w:val="000000" w:themeColor="text1"/>
          <w:sz w:val="28"/>
          <w:szCs w:val="28"/>
        </w:rPr>
        <w:t>), совершенных лицами, ранее их совершавшими, составляют тяжкие и особо тяжкие преступления (</w:t>
      </w:r>
      <w:r w:rsidR="001D7C31" w:rsidRPr="00A05F4B">
        <w:rPr>
          <w:rFonts w:ascii="Times New Roman" w:hAnsi="Times New Roman"/>
          <w:color w:val="000000" w:themeColor="text1"/>
          <w:sz w:val="28"/>
          <w:szCs w:val="28"/>
        </w:rPr>
        <w:t xml:space="preserve">АППГ – </w:t>
      </w:r>
      <w:r w:rsidR="008E3E7D" w:rsidRPr="00A05F4B">
        <w:rPr>
          <w:rFonts w:ascii="Times New Roman" w:hAnsi="Times New Roman"/>
          <w:color w:val="000000" w:themeColor="text1"/>
          <w:sz w:val="28"/>
          <w:szCs w:val="28"/>
        </w:rPr>
        <w:t>1 </w:t>
      </w:r>
      <w:r w:rsidR="00A05F4B" w:rsidRPr="00A05F4B">
        <w:rPr>
          <w:rFonts w:ascii="Times New Roman" w:hAnsi="Times New Roman"/>
          <w:color w:val="000000" w:themeColor="text1"/>
          <w:sz w:val="28"/>
          <w:szCs w:val="28"/>
        </w:rPr>
        <w:t>421</w:t>
      </w:r>
      <w:r w:rsidR="00694C39" w:rsidRPr="00A05F4B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D43751" w:rsidRPr="00A05F4B">
        <w:rPr>
          <w:rFonts w:ascii="Times New Roman" w:hAnsi="Times New Roman"/>
          <w:color w:val="000000" w:themeColor="text1"/>
          <w:sz w:val="28"/>
          <w:szCs w:val="28"/>
        </w:rPr>
        <w:t>+</w:t>
      </w:r>
      <w:r w:rsidR="001D7C31" w:rsidRPr="00A05F4B">
        <w:rPr>
          <w:rFonts w:ascii="Times New Roman" w:hAnsi="Times New Roman"/>
          <w:color w:val="000000" w:themeColor="text1"/>
          <w:sz w:val="28"/>
          <w:szCs w:val="28"/>
        </w:rPr>
        <w:t>11,</w:t>
      </w:r>
      <w:r w:rsidR="00A05F4B" w:rsidRPr="00A05F4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27BBD" w:rsidRPr="00A05F4B">
        <w:rPr>
          <w:rFonts w:ascii="Times New Roman" w:hAnsi="Times New Roman"/>
          <w:sz w:val="28"/>
          <w:szCs w:val="28"/>
        </w:rPr>
        <w:t> </w:t>
      </w:r>
      <w:r w:rsidR="00156A38" w:rsidRPr="00A05F4B">
        <w:rPr>
          <w:rFonts w:ascii="Times New Roman" w:hAnsi="Times New Roman"/>
          <w:color w:val="000000" w:themeColor="text1"/>
          <w:sz w:val="28"/>
          <w:szCs w:val="28"/>
        </w:rPr>
        <w:t>%).</w:t>
      </w:r>
      <w:r w:rsidR="00062388" w:rsidRPr="00A05F4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156A38" w:rsidRPr="00CF6FDF" w:rsidRDefault="00156A38" w:rsidP="00156A38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FDF"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1D7C31" w:rsidRPr="00CF6FDF">
        <w:rPr>
          <w:rFonts w:ascii="Times New Roman" w:hAnsi="Times New Roman"/>
          <w:sz w:val="28"/>
          <w:szCs w:val="28"/>
        </w:rPr>
        <w:t>5,</w:t>
      </w:r>
      <w:r w:rsidR="00CF6FDF" w:rsidRPr="00CF6FDF">
        <w:rPr>
          <w:rFonts w:ascii="Times New Roman" w:hAnsi="Times New Roman"/>
          <w:sz w:val="28"/>
          <w:szCs w:val="28"/>
        </w:rPr>
        <w:t>0</w:t>
      </w:r>
      <w:r w:rsidR="00E27BBD" w:rsidRPr="00CF6FDF">
        <w:rPr>
          <w:rFonts w:ascii="Times New Roman" w:hAnsi="Times New Roman"/>
          <w:sz w:val="28"/>
          <w:szCs w:val="28"/>
        </w:rPr>
        <w:t> </w:t>
      </w:r>
      <w:r w:rsidR="00C50E2F" w:rsidRPr="00CF6FDF">
        <w:rPr>
          <w:rFonts w:ascii="Times New Roman" w:hAnsi="Times New Roman"/>
          <w:sz w:val="28"/>
          <w:szCs w:val="28"/>
        </w:rPr>
        <w:t xml:space="preserve">% </w:t>
      </w:r>
      <w:r w:rsidR="00E0260C" w:rsidRPr="00CF6FDF">
        <w:rPr>
          <w:rFonts w:ascii="Times New Roman" w:hAnsi="Times New Roman"/>
          <w:sz w:val="28"/>
          <w:szCs w:val="28"/>
        </w:rPr>
        <w:t>увеличилось</w:t>
      </w:r>
      <w:r w:rsidRPr="00CF6FDF">
        <w:rPr>
          <w:rFonts w:ascii="Times New Roman" w:hAnsi="Times New Roman"/>
          <w:sz w:val="28"/>
          <w:szCs w:val="28"/>
        </w:rPr>
        <w:t xml:space="preserve"> число предварительно расследованных преступлений, совершенных </w:t>
      </w:r>
      <w:r w:rsidRPr="00CF6FDF">
        <w:rPr>
          <w:rFonts w:ascii="Times New Roman" w:hAnsi="Times New Roman"/>
          <w:b/>
          <w:sz w:val="28"/>
          <w:szCs w:val="28"/>
        </w:rPr>
        <w:t>в состоянии алкогольного опьянения</w:t>
      </w:r>
      <w:r w:rsidRPr="00CF6FDF">
        <w:rPr>
          <w:rFonts w:ascii="Times New Roman" w:hAnsi="Times New Roman"/>
          <w:sz w:val="28"/>
          <w:szCs w:val="28"/>
        </w:rPr>
        <w:t xml:space="preserve"> (с </w:t>
      </w:r>
      <w:r w:rsidR="001D7C31" w:rsidRPr="00CF6FDF">
        <w:rPr>
          <w:rFonts w:ascii="Times New Roman" w:hAnsi="Times New Roman"/>
          <w:sz w:val="28"/>
          <w:szCs w:val="28"/>
        </w:rPr>
        <w:t>2</w:t>
      </w:r>
      <w:r w:rsidR="00145991" w:rsidRPr="00CF6FDF">
        <w:rPr>
          <w:rFonts w:ascii="Times New Roman" w:hAnsi="Times New Roman"/>
          <w:sz w:val="28"/>
          <w:szCs w:val="28"/>
        </w:rPr>
        <w:t> </w:t>
      </w:r>
      <w:r w:rsidR="00CF6FDF" w:rsidRPr="00CF6FDF">
        <w:rPr>
          <w:rFonts w:ascii="Times New Roman" w:hAnsi="Times New Roman"/>
          <w:sz w:val="28"/>
          <w:szCs w:val="28"/>
        </w:rPr>
        <w:t>496</w:t>
      </w:r>
      <w:r w:rsidRPr="00CF6FDF">
        <w:rPr>
          <w:rFonts w:ascii="Times New Roman" w:hAnsi="Times New Roman"/>
          <w:sz w:val="28"/>
          <w:szCs w:val="28"/>
        </w:rPr>
        <w:t xml:space="preserve"> до </w:t>
      </w:r>
      <w:r w:rsidR="008E3E7D" w:rsidRPr="00CF6FDF">
        <w:rPr>
          <w:rFonts w:ascii="Times New Roman" w:hAnsi="Times New Roman"/>
          <w:sz w:val="28"/>
          <w:szCs w:val="28"/>
        </w:rPr>
        <w:t>2</w:t>
      </w:r>
      <w:r w:rsidR="00145991" w:rsidRPr="00CF6FDF">
        <w:rPr>
          <w:rFonts w:ascii="Times New Roman" w:hAnsi="Times New Roman"/>
          <w:sz w:val="28"/>
          <w:szCs w:val="28"/>
        </w:rPr>
        <w:t> </w:t>
      </w:r>
      <w:r w:rsidR="00CF6FDF" w:rsidRPr="00CF6FDF">
        <w:rPr>
          <w:rFonts w:ascii="Times New Roman" w:hAnsi="Times New Roman"/>
          <w:sz w:val="28"/>
          <w:szCs w:val="28"/>
        </w:rPr>
        <w:t>622</w:t>
      </w:r>
      <w:r w:rsidRPr="00CF6FDF">
        <w:rPr>
          <w:rFonts w:ascii="Times New Roman" w:hAnsi="Times New Roman"/>
          <w:sz w:val="28"/>
          <w:szCs w:val="28"/>
        </w:rPr>
        <w:t xml:space="preserve">). </w:t>
      </w:r>
      <w:r w:rsidR="00560B8B">
        <w:rPr>
          <w:rFonts w:ascii="Times New Roman" w:hAnsi="Times New Roman"/>
          <w:sz w:val="28"/>
          <w:szCs w:val="28"/>
        </w:rPr>
        <w:br/>
      </w:r>
      <w:r w:rsidRPr="00CF6FDF">
        <w:rPr>
          <w:rFonts w:ascii="Times New Roman" w:hAnsi="Times New Roman"/>
          <w:sz w:val="28"/>
          <w:szCs w:val="28"/>
        </w:rPr>
        <w:t xml:space="preserve">Их удельный вес составил </w:t>
      </w:r>
      <w:r w:rsidR="00145991" w:rsidRPr="00CF6FDF">
        <w:rPr>
          <w:rFonts w:ascii="Times New Roman" w:hAnsi="Times New Roman"/>
          <w:sz w:val="28"/>
          <w:szCs w:val="28"/>
        </w:rPr>
        <w:t>17,</w:t>
      </w:r>
      <w:r w:rsidR="001D7C31" w:rsidRPr="00CF6FDF">
        <w:rPr>
          <w:rFonts w:ascii="Times New Roman" w:hAnsi="Times New Roman"/>
          <w:sz w:val="28"/>
          <w:szCs w:val="28"/>
        </w:rPr>
        <w:t>5</w:t>
      </w:r>
      <w:r w:rsidRPr="00CF6FDF">
        <w:rPr>
          <w:rFonts w:ascii="Times New Roman" w:hAnsi="Times New Roman"/>
          <w:sz w:val="28"/>
          <w:szCs w:val="28"/>
        </w:rPr>
        <w:t>% (</w:t>
      </w:r>
      <w:r w:rsidR="00E0260C" w:rsidRPr="00CF6FDF">
        <w:rPr>
          <w:rFonts w:ascii="Times New Roman" w:hAnsi="Times New Roman"/>
          <w:sz w:val="28"/>
          <w:szCs w:val="28"/>
        </w:rPr>
        <w:t xml:space="preserve">АППГ </w:t>
      </w:r>
      <w:r w:rsidR="00E36A74" w:rsidRPr="00CF6FDF">
        <w:rPr>
          <w:rFonts w:ascii="Times New Roman" w:hAnsi="Times New Roman"/>
          <w:sz w:val="28"/>
          <w:szCs w:val="28"/>
        </w:rPr>
        <w:t>–</w:t>
      </w:r>
      <w:r w:rsidR="00E0260C" w:rsidRPr="00CF6FDF">
        <w:rPr>
          <w:rFonts w:ascii="Times New Roman" w:hAnsi="Times New Roman"/>
          <w:sz w:val="28"/>
          <w:szCs w:val="28"/>
        </w:rPr>
        <w:t xml:space="preserve"> </w:t>
      </w:r>
      <w:r w:rsidR="00A33C29" w:rsidRPr="00CF6FDF">
        <w:rPr>
          <w:rFonts w:ascii="Times New Roman" w:hAnsi="Times New Roman"/>
          <w:sz w:val="28"/>
          <w:szCs w:val="28"/>
        </w:rPr>
        <w:t>18,</w:t>
      </w:r>
      <w:r w:rsidR="00CF6FDF" w:rsidRPr="00CF6FDF">
        <w:rPr>
          <w:rFonts w:ascii="Times New Roman" w:hAnsi="Times New Roman"/>
          <w:sz w:val="28"/>
          <w:szCs w:val="28"/>
        </w:rPr>
        <w:t>3</w:t>
      </w:r>
      <w:r w:rsidR="00E27BBD" w:rsidRPr="00CF6FDF">
        <w:rPr>
          <w:rFonts w:ascii="Times New Roman" w:hAnsi="Times New Roman"/>
          <w:sz w:val="28"/>
          <w:szCs w:val="28"/>
        </w:rPr>
        <w:t> </w:t>
      </w:r>
      <w:r w:rsidRPr="00CF6FDF">
        <w:rPr>
          <w:rFonts w:ascii="Times New Roman" w:hAnsi="Times New Roman"/>
          <w:sz w:val="28"/>
          <w:szCs w:val="28"/>
        </w:rPr>
        <w:t xml:space="preserve">%). </w:t>
      </w:r>
    </w:p>
    <w:p w:rsidR="000E326C" w:rsidRPr="00CF6FDF" w:rsidRDefault="000E326C" w:rsidP="000E326C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F6FD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30670" cy="2721254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52A1B" w:rsidRPr="00CF6FDF" w:rsidRDefault="00A33C29" w:rsidP="000E326C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F6FD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79337" cy="2961081"/>
            <wp:effectExtent l="19050" t="0" r="26213" b="0"/>
            <wp:docPr id="27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8569B9" w:rsidRPr="007E7729" w:rsidRDefault="0075140A" w:rsidP="00156A38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1191">
        <w:rPr>
          <w:rFonts w:ascii="Times New Roman" w:hAnsi="Times New Roman"/>
          <w:sz w:val="28"/>
          <w:szCs w:val="28"/>
        </w:rPr>
        <w:t>Рост</w:t>
      </w:r>
      <w:r w:rsidR="00156A38" w:rsidRPr="008A1191">
        <w:rPr>
          <w:rFonts w:ascii="Times New Roman" w:hAnsi="Times New Roman"/>
          <w:sz w:val="28"/>
          <w:szCs w:val="28"/>
        </w:rPr>
        <w:t xml:space="preserve"> количества преступлений данной категории наблюдается </w:t>
      </w:r>
      <w:r w:rsidR="00560B8B">
        <w:rPr>
          <w:rFonts w:ascii="Times New Roman" w:hAnsi="Times New Roman"/>
          <w:sz w:val="28"/>
          <w:szCs w:val="28"/>
        </w:rPr>
        <w:br/>
      </w:r>
      <w:r w:rsidR="00156A38" w:rsidRPr="008A1191">
        <w:rPr>
          <w:rFonts w:ascii="Times New Roman" w:hAnsi="Times New Roman"/>
          <w:sz w:val="28"/>
          <w:szCs w:val="28"/>
        </w:rPr>
        <w:t>на территориях</w:t>
      </w:r>
      <w:r w:rsidRPr="008A1191">
        <w:rPr>
          <w:rFonts w:ascii="Times New Roman" w:hAnsi="Times New Roman"/>
          <w:sz w:val="28"/>
          <w:szCs w:val="28"/>
        </w:rPr>
        <w:t xml:space="preserve"> </w:t>
      </w:r>
      <w:r w:rsidR="00583B0D" w:rsidRPr="008A1191">
        <w:rPr>
          <w:rFonts w:ascii="Times New Roman" w:hAnsi="Times New Roman"/>
          <w:sz w:val="28"/>
          <w:szCs w:val="28"/>
        </w:rPr>
        <w:t>Александровского (+</w:t>
      </w:r>
      <w:r w:rsidR="008A1191" w:rsidRPr="008A1191">
        <w:rPr>
          <w:rFonts w:ascii="Times New Roman" w:hAnsi="Times New Roman"/>
          <w:sz w:val="28"/>
          <w:szCs w:val="28"/>
        </w:rPr>
        <w:t>20,0</w:t>
      </w:r>
      <w:r w:rsidR="00E27BBD" w:rsidRPr="008A1191">
        <w:rPr>
          <w:rFonts w:ascii="Times New Roman" w:hAnsi="Times New Roman"/>
          <w:sz w:val="28"/>
          <w:szCs w:val="28"/>
        </w:rPr>
        <w:t> </w:t>
      </w:r>
      <w:r w:rsidRPr="008A1191">
        <w:rPr>
          <w:rFonts w:ascii="Times New Roman" w:hAnsi="Times New Roman"/>
          <w:sz w:val="28"/>
          <w:szCs w:val="28"/>
        </w:rPr>
        <w:t xml:space="preserve">%), </w:t>
      </w:r>
      <w:r w:rsidR="00583B0D" w:rsidRPr="008A1191">
        <w:rPr>
          <w:rFonts w:ascii="Times New Roman" w:hAnsi="Times New Roman"/>
          <w:sz w:val="28"/>
          <w:szCs w:val="28"/>
        </w:rPr>
        <w:t>Андроповского (+</w:t>
      </w:r>
      <w:r w:rsidR="008A1191" w:rsidRPr="008A1191">
        <w:rPr>
          <w:rFonts w:ascii="Times New Roman" w:hAnsi="Times New Roman"/>
          <w:sz w:val="28"/>
          <w:szCs w:val="28"/>
        </w:rPr>
        <w:t>15,0 </w:t>
      </w:r>
      <w:r w:rsidRPr="008A1191">
        <w:rPr>
          <w:rFonts w:ascii="Times New Roman" w:hAnsi="Times New Roman"/>
          <w:sz w:val="28"/>
          <w:szCs w:val="28"/>
        </w:rPr>
        <w:t>%),</w:t>
      </w:r>
      <w:r w:rsidR="00156A38" w:rsidRPr="008A11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3B0D" w:rsidRPr="007E7D3C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583B0D" w:rsidRPr="007E7D3C">
        <w:rPr>
          <w:rFonts w:ascii="Times New Roman" w:hAnsi="Times New Roman"/>
          <w:sz w:val="28"/>
          <w:szCs w:val="28"/>
        </w:rPr>
        <w:t xml:space="preserve"> (+</w:t>
      </w:r>
      <w:r w:rsidR="007E7D3C" w:rsidRPr="007E7D3C">
        <w:rPr>
          <w:rFonts w:ascii="Times New Roman" w:hAnsi="Times New Roman"/>
          <w:sz w:val="28"/>
          <w:szCs w:val="28"/>
        </w:rPr>
        <w:t>19,8</w:t>
      </w:r>
      <w:r w:rsidR="00E27BBD" w:rsidRPr="007E7D3C">
        <w:rPr>
          <w:rFonts w:ascii="Times New Roman" w:hAnsi="Times New Roman"/>
          <w:sz w:val="28"/>
          <w:szCs w:val="28"/>
        </w:rPr>
        <w:t> </w:t>
      </w:r>
      <w:r w:rsidRPr="007E7D3C">
        <w:rPr>
          <w:rFonts w:ascii="Times New Roman" w:hAnsi="Times New Roman"/>
          <w:sz w:val="28"/>
          <w:szCs w:val="28"/>
        </w:rPr>
        <w:t xml:space="preserve">%), </w:t>
      </w:r>
      <w:r w:rsidR="00583B0D" w:rsidRPr="007E7D3C">
        <w:rPr>
          <w:rFonts w:ascii="Times New Roman" w:hAnsi="Times New Roman"/>
          <w:sz w:val="28"/>
          <w:szCs w:val="28"/>
        </w:rPr>
        <w:t>Курского (+</w:t>
      </w:r>
      <w:r w:rsidR="007E7D3C" w:rsidRPr="007E7D3C">
        <w:rPr>
          <w:rFonts w:ascii="Times New Roman" w:hAnsi="Times New Roman"/>
          <w:sz w:val="28"/>
          <w:szCs w:val="28"/>
        </w:rPr>
        <w:t>27,6</w:t>
      </w:r>
      <w:r w:rsidR="00E27BBD" w:rsidRPr="007E7D3C">
        <w:rPr>
          <w:rFonts w:ascii="Times New Roman" w:hAnsi="Times New Roman"/>
          <w:sz w:val="28"/>
          <w:szCs w:val="28"/>
        </w:rPr>
        <w:t> </w:t>
      </w:r>
      <w:r w:rsidRPr="007E7D3C">
        <w:rPr>
          <w:rFonts w:ascii="Times New Roman" w:hAnsi="Times New Roman"/>
          <w:sz w:val="28"/>
          <w:szCs w:val="28"/>
        </w:rPr>
        <w:t>%)</w:t>
      </w:r>
      <w:r w:rsidR="002C7085" w:rsidRPr="007E7D3C">
        <w:rPr>
          <w:rFonts w:ascii="Times New Roman" w:hAnsi="Times New Roman"/>
          <w:sz w:val="28"/>
          <w:szCs w:val="28"/>
        </w:rPr>
        <w:t>, Предгорного (+</w:t>
      </w:r>
      <w:r w:rsidR="007E7D3C" w:rsidRPr="007E7D3C">
        <w:rPr>
          <w:rFonts w:ascii="Times New Roman" w:hAnsi="Times New Roman"/>
          <w:sz w:val="28"/>
          <w:szCs w:val="28"/>
        </w:rPr>
        <w:t>14,5</w:t>
      </w:r>
      <w:r w:rsidR="00E27BBD" w:rsidRPr="007E7D3C">
        <w:rPr>
          <w:rFonts w:ascii="Times New Roman" w:hAnsi="Times New Roman"/>
          <w:sz w:val="28"/>
          <w:szCs w:val="28"/>
        </w:rPr>
        <w:t> </w:t>
      </w:r>
      <w:r w:rsidR="002C7085" w:rsidRPr="007E7D3C">
        <w:rPr>
          <w:rFonts w:ascii="Times New Roman" w:hAnsi="Times New Roman"/>
          <w:sz w:val="28"/>
          <w:szCs w:val="28"/>
        </w:rPr>
        <w:t>%), Труновского (+</w:t>
      </w:r>
      <w:r w:rsidR="005A41DB">
        <w:rPr>
          <w:rFonts w:ascii="Times New Roman" w:hAnsi="Times New Roman"/>
          <w:sz w:val="28"/>
          <w:szCs w:val="28"/>
        </w:rPr>
        <w:t>25,0</w:t>
      </w:r>
      <w:r w:rsidR="00E27BBD" w:rsidRPr="007E7D3C">
        <w:rPr>
          <w:rFonts w:ascii="Times New Roman" w:hAnsi="Times New Roman"/>
          <w:sz w:val="28"/>
          <w:szCs w:val="28"/>
        </w:rPr>
        <w:t> </w:t>
      </w:r>
      <w:r w:rsidR="00D51DA5" w:rsidRPr="007E7D3C">
        <w:rPr>
          <w:rFonts w:ascii="Times New Roman" w:hAnsi="Times New Roman"/>
          <w:sz w:val="28"/>
          <w:szCs w:val="28"/>
        </w:rPr>
        <w:t>%)</w:t>
      </w:r>
      <w:r w:rsidR="000C3500" w:rsidRPr="007E7D3C">
        <w:rPr>
          <w:rFonts w:ascii="Times New Roman" w:hAnsi="Times New Roman"/>
          <w:sz w:val="28"/>
          <w:szCs w:val="28"/>
        </w:rPr>
        <w:t>, Туркменского (+</w:t>
      </w:r>
      <w:r w:rsidR="005A41DB">
        <w:rPr>
          <w:rFonts w:ascii="Times New Roman" w:hAnsi="Times New Roman"/>
          <w:sz w:val="28"/>
          <w:szCs w:val="28"/>
        </w:rPr>
        <w:t>7,7</w:t>
      </w:r>
      <w:r w:rsidR="000C3500" w:rsidRPr="007E7D3C">
        <w:rPr>
          <w:rFonts w:ascii="Times New Roman" w:hAnsi="Times New Roman"/>
          <w:sz w:val="28"/>
          <w:szCs w:val="28"/>
        </w:rPr>
        <w:t> %)</w:t>
      </w:r>
      <w:r w:rsidR="00D51DA5" w:rsidRPr="007E7D3C">
        <w:rPr>
          <w:rFonts w:ascii="Times New Roman" w:hAnsi="Times New Roman"/>
          <w:sz w:val="28"/>
          <w:szCs w:val="28"/>
        </w:rPr>
        <w:t xml:space="preserve"> </w:t>
      </w:r>
      <w:r w:rsidR="00156A38" w:rsidRPr="007E7D3C">
        <w:rPr>
          <w:rFonts w:ascii="Times New Roman" w:hAnsi="Times New Roman"/>
          <w:sz w:val="28"/>
          <w:szCs w:val="28"/>
        </w:rPr>
        <w:t>районов</w:t>
      </w:r>
      <w:r w:rsidR="004E337D" w:rsidRPr="007E7D3C">
        <w:rPr>
          <w:rFonts w:ascii="Times New Roman" w:hAnsi="Times New Roman"/>
          <w:sz w:val="28"/>
          <w:szCs w:val="28"/>
        </w:rPr>
        <w:t>,</w:t>
      </w:r>
      <w:r w:rsidR="00583B0D" w:rsidRPr="007E7D3C">
        <w:rPr>
          <w:rFonts w:ascii="Times New Roman" w:hAnsi="Times New Roman"/>
          <w:sz w:val="28"/>
          <w:szCs w:val="28"/>
        </w:rPr>
        <w:t xml:space="preserve"> </w:t>
      </w:r>
      <w:r w:rsidR="00D51DA5" w:rsidRPr="007E7D3C">
        <w:rPr>
          <w:rFonts w:ascii="Times New Roman" w:hAnsi="Times New Roman"/>
          <w:sz w:val="28"/>
          <w:szCs w:val="28"/>
        </w:rPr>
        <w:t>Благодарненского (+</w:t>
      </w:r>
      <w:r w:rsidR="007E7D3C" w:rsidRPr="007E7D3C">
        <w:rPr>
          <w:rFonts w:ascii="Times New Roman" w:hAnsi="Times New Roman"/>
          <w:sz w:val="28"/>
          <w:szCs w:val="28"/>
        </w:rPr>
        <w:t>70,0</w:t>
      </w:r>
      <w:r w:rsidR="00E27BBD" w:rsidRPr="007E7D3C">
        <w:rPr>
          <w:rFonts w:ascii="Times New Roman" w:hAnsi="Times New Roman"/>
          <w:sz w:val="28"/>
          <w:szCs w:val="28"/>
        </w:rPr>
        <w:t> </w:t>
      </w:r>
      <w:r w:rsidR="00D51DA5" w:rsidRPr="007E7D3C">
        <w:rPr>
          <w:rFonts w:ascii="Times New Roman" w:hAnsi="Times New Roman"/>
          <w:sz w:val="28"/>
          <w:szCs w:val="28"/>
        </w:rPr>
        <w:t xml:space="preserve">%), </w:t>
      </w:r>
      <w:r w:rsidR="00583B0D" w:rsidRPr="007E7D3C">
        <w:rPr>
          <w:rFonts w:ascii="Times New Roman" w:hAnsi="Times New Roman"/>
          <w:sz w:val="28"/>
          <w:szCs w:val="28"/>
        </w:rPr>
        <w:t>Изобильненского (+</w:t>
      </w:r>
      <w:r w:rsidR="000C3500" w:rsidRPr="007E7D3C">
        <w:rPr>
          <w:rFonts w:ascii="Times New Roman" w:hAnsi="Times New Roman"/>
          <w:sz w:val="28"/>
          <w:szCs w:val="28"/>
        </w:rPr>
        <w:t>58,</w:t>
      </w:r>
      <w:r w:rsidR="007E7D3C" w:rsidRPr="007E7D3C">
        <w:rPr>
          <w:rFonts w:ascii="Times New Roman" w:hAnsi="Times New Roman"/>
          <w:sz w:val="28"/>
          <w:szCs w:val="28"/>
        </w:rPr>
        <w:t>9</w:t>
      </w:r>
      <w:r w:rsidR="00E27BBD" w:rsidRPr="007E7D3C">
        <w:rPr>
          <w:rFonts w:ascii="Times New Roman" w:hAnsi="Times New Roman"/>
          <w:sz w:val="28"/>
          <w:szCs w:val="28"/>
        </w:rPr>
        <w:t> </w:t>
      </w:r>
      <w:r w:rsidR="00D51DA5" w:rsidRPr="007E7D3C">
        <w:rPr>
          <w:rFonts w:ascii="Times New Roman" w:hAnsi="Times New Roman"/>
          <w:sz w:val="28"/>
          <w:szCs w:val="28"/>
        </w:rPr>
        <w:t>%</w:t>
      </w:r>
      <w:r w:rsidR="00583B0D" w:rsidRPr="007E7D3C">
        <w:rPr>
          <w:rFonts w:ascii="Times New Roman" w:hAnsi="Times New Roman"/>
          <w:sz w:val="28"/>
          <w:szCs w:val="28"/>
        </w:rPr>
        <w:t>),</w:t>
      </w:r>
      <w:r w:rsidR="004E337D" w:rsidRPr="007E7D3C">
        <w:rPr>
          <w:rFonts w:ascii="Times New Roman" w:hAnsi="Times New Roman"/>
          <w:sz w:val="28"/>
          <w:szCs w:val="28"/>
        </w:rPr>
        <w:t xml:space="preserve"> </w:t>
      </w:r>
      <w:r w:rsidRPr="007E7D3C">
        <w:rPr>
          <w:rFonts w:ascii="Times New Roman" w:hAnsi="Times New Roman"/>
          <w:sz w:val="28"/>
          <w:szCs w:val="28"/>
        </w:rPr>
        <w:t>Ипа</w:t>
      </w:r>
      <w:r w:rsidR="00583B0D" w:rsidRPr="007E7D3C">
        <w:rPr>
          <w:rFonts w:ascii="Times New Roman" w:hAnsi="Times New Roman"/>
          <w:sz w:val="28"/>
          <w:szCs w:val="28"/>
        </w:rPr>
        <w:t>товского (+</w:t>
      </w:r>
      <w:r w:rsidR="007E7D3C" w:rsidRPr="007E7D3C">
        <w:rPr>
          <w:rFonts w:ascii="Times New Roman" w:hAnsi="Times New Roman"/>
          <w:sz w:val="28"/>
          <w:szCs w:val="28"/>
        </w:rPr>
        <w:t>51,1</w:t>
      </w:r>
      <w:r w:rsidR="00E27BBD" w:rsidRPr="007E7D3C">
        <w:rPr>
          <w:rFonts w:ascii="Times New Roman" w:hAnsi="Times New Roman"/>
          <w:sz w:val="28"/>
          <w:szCs w:val="28"/>
        </w:rPr>
        <w:t> </w:t>
      </w:r>
      <w:r w:rsidRPr="007E7D3C">
        <w:rPr>
          <w:rFonts w:ascii="Times New Roman" w:hAnsi="Times New Roman"/>
          <w:sz w:val="28"/>
          <w:szCs w:val="28"/>
        </w:rPr>
        <w:t xml:space="preserve">%), </w:t>
      </w:r>
      <w:r w:rsidR="00583B0D" w:rsidRPr="007E7D3C">
        <w:rPr>
          <w:rFonts w:ascii="Times New Roman" w:hAnsi="Times New Roman"/>
          <w:sz w:val="28"/>
          <w:szCs w:val="28"/>
        </w:rPr>
        <w:t>Минераловодского (+</w:t>
      </w:r>
      <w:r w:rsidR="007E7D3C" w:rsidRPr="007E7D3C">
        <w:rPr>
          <w:rFonts w:ascii="Times New Roman" w:hAnsi="Times New Roman"/>
          <w:sz w:val="28"/>
          <w:szCs w:val="28"/>
        </w:rPr>
        <w:t>24,1</w:t>
      </w:r>
      <w:r w:rsidR="00E27BBD" w:rsidRPr="007E7D3C">
        <w:rPr>
          <w:rFonts w:ascii="Times New Roman" w:hAnsi="Times New Roman"/>
          <w:sz w:val="28"/>
          <w:szCs w:val="28"/>
        </w:rPr>
        <w:t> </w:t>
      </w:r>
      <w:r w:rsidRPr="007E7D3C">
        <w:rPr>
          <w:rFonts w:ascii="Times New Roman" w:hAnsi="Times New Roman"/>
          <w:sz w:val="28"/>
          <w:szCs w:val="28"/>
        </w:rPr>
        <w:t xml:space="preserve">%), </w:t>
      </w:r>
      <w:r w:rsidR="00583B0D" w:rsidRPr="007E7D3C">
        <w:rPr>
          <w:rFonts w:ascii="Times New Roman" w:hAnsi="Times New Roman"/>
          <w:sz w:val="28"/>
          <w:szCs w:val="28"/>
        </w:rPr>
        <w:t>Петровского (+</w:t>
      </w:r>
      <w:r w:rsidR="007E7D3C" w:rsidRPr="007E7D3C">
        <w:rPr>
          <w:rFonts w:ascii="Times New Roman" w:hAnsi="Times New Roman"/>
          <w:sz w:val="28"/>
          <w:szCs w:val="28"/>
        </w:rPr>
        <w:t>36,7</w:t>
      </w:r>
      <w:r w:rsidR="00E27BBD" w:rsidRPr="007E7D3C">
        <w:rPr>
          <w:rFonts w:ascii="Times New Roman" w:hAnsi="Times New Roman"/>
          <w:sz w:val="28"/>
          <w:szCs w:val="28"/>
        </w:rPr>
        <w:t> </w:t>
      </w:r>
      <w:r w:rsidRPr="007E7D3C">
        <w:rPr>
          <w:rFonts w:ascii="Times New Roman" w:hAnsi="Times New Roman"/>
          <w:sz w:val="28"/>
          <w:szCs w:val="28"/>
        </w:rPr>
        <w:t>%)</w:t>
      </w:r>
      <w:r w:rsidR="007F42F4" w:rsidRPr="007E7D3C">
        <w:rPr>
          <w:rFonts w:ascii="Times New Roman" w:hAnsi="Times New Roman"/>
          <w:sz w:val="28"/>
          <w:szCs w:val="28"/>
        </w:rPr>
        <w:t>, Советского (+</w:t>
      </w:r>
      <w:r w:rsidR="007E7D3C" w:rsidRPr="007E7D3C">
        <w:rPr>
          <w:rFonts w:ascii="Times New Roman" w:hAnsi="Times New Roman"/>
          <w:sz w:val="28"/>
          <w:szCs w:val="28"/>
        </w:rPr>
        <w:t>9,1</w:t>
      </w:r>
      <w:r w:rsidR="007F42F4" w:rsidRPr="007E7D3C">
        <w:rPr>
          <w:rFonts w:ascii="Times New Roman" w:hAnsi="Times New Roman"/>
          <w:sz w:val="28"/>
          <w:szCs w:val="28"/>
        </w:rPr>
        <w:t> %)</w:t>
      </w:r>
      <w:r w:rsidR="001D18D1" w:rsidRPr="007E7D3C">
        <w:rPr>
          <w:rFonts w:ascii="Times New Roman" w:hAnsi="Times New Roman"/>
          <w:sz w:val="28"/>
          <w:szCs w:val="28"/>
        </w:rPr>
        <w:t xml:space="preserve"> </w:t>
      </w:r>
      <w:r w:rsidR="00156A38" w:rsidRPr="007E7D3C">
        <w:rPr>
          <w:rFonts w:ascii="Times New Roman" w:hAnsi="Times New Roman"/>
          <w:sz w:val="28"/>
          <w:szCs w:val="28"/>
        </w:rPr>
        <w:t xml:space="preserve">городских округов, </w:t>
      </w:r>
      <w:r w:rsidR="00583B0D" w:rsidRPr="007E7D3C">
        <w:rPr>
          <w:rFonts w:ascii="Times New Roman" w:hAnsi="Times New Roman"/>
          <w:sz w:val="28"/>
          <w:szCs w:val="28"/>
        </w:rPr>
        <w:t xml:space="preserve">Октябрьского </w:t>
      </w:r>
      <w:r w:rsidR="00156A38" w:rsidRPr="007E7D3C">
        <w:rPr>
          <w:rFonts w:ascii="Times New Roman" w:hAnsi="Times New Roman"/>
          <w:sz w:val="28"/>
          <w:szCs w:val="28"/>
        </w:rPr>
        <w:t>район</w:t>
      </w:r>
      <w:r w:rsidR="007E7D3C" w:rsidRPr="007E7D3C">
        <w:rPr>
          <w:rFonts w:ascii="Times New Roman" w:hAnsi="Times New Roman"/>
          <w:sz w:val="28"/>
          <w:szCs w:val="28"/>
        </w:rPr>
        <w:t>а</w:t>
      </w:r>
      <w:r w:rsidR="00156A38" w:rsidRPr="007E7D3C">
        <w:rPr>
          <w:rFonts w:ascii="Times New Roman" w:hAnsi="Times New Roman"/>
          <w:sz w:val="28"/>
          <w:szCs w:val="28"/>
        </w:rPr>
        <w:t xml:space="preserve"> города Ставрополя</w:t>
      </w:r>
      <w:r w:rsidR="007E7D3C" w:rsidRPr="007E7D3C">
        <w:rPr>
          <w:rFonts w:ascii="Times New Roman" w:hAnsi="Times New Roman"/>
          <w:sz w:val="28"/>
          <w:szCs w:val="28"/>
        </w:rPr>
        <w:t xml:space="preserve"> (+13,1 %)</w:t>
      </w:r>
      <w:r w:rsidR="00156A38" w:rsidRPr="007E7D3C">
        <w:rPr>
          <w:rFonts w:ascii="Times New Roman" w:hAnsi="Times New Roman"/>
          <w:sz w:val="28"/>
          <w:szCs w:val="28"/>
        </w:rPr>
        <w:t xml:space="preserve">, </w:t>
      </w:r>
      <w:r w:rsidR="003E4F5B" w:rsidRPr="007E7D3C">
        <w:rPr>
          <w:rFonts w:ascii="Times New Roman" w:hAnsi="Times New Roman"/>
          <w:sz w:val="28"/>
          <w:szCs w:val="28"/>
        </w:rPr>
        <w:t xml:space="preserve">городов </w:t>
      </w:r>
      <w:r w:rsidR="00583B0D" w:rsidRPr="007E7D3C">
        <w:rPr>
          <w:rFonts w:ascii="Times New Roman" w:hAnsi="Times New Roman"/>
          <w:sz w:val="28"/>
          <w:szCs w:val="28"/>
        </w:rPr>
        <w:t>Ессентуки (+</w:t>
      </w:r>
      <w:r w:rsidR="007E7D3C" w:rsidRPr="007E7D3C">
        <w:rPr>
          <w:rFonts w:ascii="Times New Roman" w:hAnsi="Times New Roman"/>
          <w:sz w:val="28"/>
          <w:szCs w:val="28"/>
        </w:rPr>
        <w:t>46,2</w:t>
      </w:r>
      <w:r w:rsidR="00E27BBD" w:rsidRPr="007E7D3C">
        <w:rPr>
          <w:rFonts w:ascii="Times New Roman" w:hAnsi="Times New Roman"/>
          <w:sz w:val="28"/>
          <w:szCs w:val="28"/>
        </w:rPr>
        <w:t> </w:t>
      </w:r>
      <w:r w:rsidRPr="007E7D3C">
        <w:rPr>
          <w:rFonts w:ascii="Times New Roman" w:hAnsi="Times New Roman"/>
          <w:sz w:val="28"/>
          <w:szCs w:val="28"/>
        </w:rPr>
        <w:t>%),</w:t>
      </w:r>
      <w:r w:rsidR="00583B0D" w:rsidRPr="007E7D3C">
        <w:rPr>
          <w:rFonts w:ascii="Times New Roman" w:hAnsi="Times New Roman"/>
          <w:sz w:val="28"/>
          <w:szCs w:val="28"/>
        </w:rPr>
        <w:t xml:space="preserve"> </w:t>
      </w:r>
      <w:r w:rsidR="00D51DA5" w:rsidRPr="007E7D3C">
        <w:rPr>
          <w:rFonts w:ascii="Times New Roman" w:hAnsi="Times New Roman"/>
          <w:sz w:val="28"/>
          <w:szCs w:val="28"/>
        </w:rPr>
        <w:t>Железноводска (+</w:t>
      </w:r>
      <w:r w:rsidR="007E7D3C" w:rsidRPr="007E7D3C">
        <w:rPr>
          <w:rFonts w:ascii="Times New Roman" w:hAnsi="Times New Roman"/>
          <w:sz w:val="28"/>
          <w:szCs w:val="28"/>
        </w:rPr>
        <w:t>11,3</w:t>
      </w:r>
      <w:r w:rsidR="00E27BBD" w:rsidRPr="007E7D3C">
        <w:rPr>
          <w:rFonts w:ascii="Times New Roman" w:hAnsi="Times New Roman"/>
          <w:sz w:val="28"/>
          <w:szCs w:val="28"/>
        </w:rPr>
        <w:t> </w:t>
      </w:r>
      <w:r w:rsidR="00D51DA5" w:rsidRPr="007E7D3C">
        <w:rPr>
          <w:rFonts w:ascii="Times New Roman" w:hAnsi="Times New Roman"/>
          <w:sz w:val="28"/>
          <w:szCs w:val="28"/>
        </w:rPr>
        <w:t xml:space="preserve">%), </w:t>
      </w:r>
      <w:r w:rsidR="002C7085" w:rsidRPr="007E7D3C">
        <w:rPr>
          <w:rFonts w:ascii="Times New Roman" w:hAnsi="Times New Roman"/>
          <w:sz w:val="28"/>
          <w:szCs w:val="28"/>
        </w:rPr>
        <w:t>Кисловодска (+</w:t>
      </w:r>
      <w:r w:rsidR="007E7D3C" w:rsidRPr="007E7D3C">
        <w:rPr>
          <w:rFonts w:ascii="Times New Roman" w:hAnsi="Times New Roman"/>
          <w:sz w:val="28"/>
          <w:szCs w:val="28"/>
        </w:rPr>
        <w:t>45,1</w:t>
      </w:r>
      <w:r w:rsidR="00E27BBD" w:rsidRPr="007E7D3C">
        <w:rPr>
          <w:rFonts w:ascii="Times New Roman" w:hAnsi="Times New Roman"/>
          <w:sz w:val="28"/>
          <w:szCs w:val="28"/>
        </w:rPr>
        <w:t> </w:t>
      </w:r>
      <w:r w:rsidR="002C7085" w:rsidRPr="007E7D3C">
        <w:rPr>
          <w:rFonts w:ascii="Times New Roman" w:hAnsi="Times New Roman"/>
          <w:sz w:val="28"/>
          <w:szCs w:val="28"/>
        </w:rPr>
        <w:t xml:space="preserve">%), </w:t>
      </w:r>
      <w:r w:rsidR="00583B0D" w:rsidRPr="007E7D3C">
        <w:rPr>
          <w:rFonts w:ascii="Times New Roman" w:hAnsi="Times New Roman"/>
          <w:sz w:val="28"/>
          <w:szCs w:val="28"/>
        </w:rPr>
        <w:t>Лермонтова (+</w:t>
      </w:r>
      <w:r w:rsidR="007E7D3C" w:rsidRPr="007E7D3C">
        <w:rPr>
          <w:rFonts w:ascii="Times New Roman" w:hAnsi="Times New Roman"/>
          <w:sz w:val="28"/>
          <w:szCs w:val="28"/>
        </w:rPr>
        <w:t>3,6</w:t>
      </w:r>
      <w:r w:rsidR="00E27BBD" w:rsidRPr="007E7D3C">
        <w:rPr>
          <w:rFonts w:ascii="Times New Roman" w:hAnsi="Times New Roman"/>
          <w:sz w:val="28"/>
          <w:szCs w:val="28"/>
        </w:rPr>
        <w:t> </w:t>
      </w:r>
      <w:r w:rsidR="00156A38" w:rsidRPr="007E7D3C">
        <w:rPr>
          <w:rFonts w:ascii="Times New Roman" w:hAnsi="Times New Roman"/>
          <w:sz w:val="28"/>
          <w:szCs w:val="28"/>
        </w:rPr>
        <w:t>%)</w:t>
      </w:r>
      <w:r w:rsidR="001D18D1" w:rsidRPr="007E7D3C">
        <w:rPr>
          <w:rFonts w:ascii="Times New Roman" w:hAnsi="Times New Roman"/>
          <w:sz w:val="28"/>
          <w:szCs w:val="28"/>
        </w:rPr>
        <w:t xml:space="preserve">, </w:t>
      </w:r>
      <w:r w:rsidR="00583B0D" w:rsidRPr="007E7D3C">
        <w:rPr>
          <w:rFonts w:ascii="Times New Roman" w:hAnsi="Times New Roman"/>
          <w:sz w:val="28"/>
          <w:szCs w:val="28"/>
        </w:rPr>
        <w:t>Невинномысска (+</w:t>
      </w:r>
      <w:r w:rsidR="007E7D3C" w:rsidRPr="007E7D3C">
        <w:rPr>
          <w:rFonts w:ascii="Times New Roman" w:hAnsi="Times New Roman"/>
          <w:sz w:val="28"/>
          <w:szCs w:val="28"/>
        </w:rPr>
        <w:t>14,3</w:t>
      </w:r>
      <w:r w:rsidR="00E27BBD" w:rsidRPr="007E7D3C">
        <w:rPr>
          <w:rFonts w:ascii="Times New Roman" w:hAnsi="Times New Roman"/>
          <w:sz w:val="28"/>
          <w:szCs w:val="28"/>
        </w:rPr>
        <w:t> </w:t>
      </w:r>
      <w:r w:rsidR="007E7D3C" w:rsidRPr="007E7D3C">
        <w:rPr>
          <w:rFonts w:ascii="Times New Roman" w:hAnsi="Times New Roman"/>
          <w:sz w:val="28"/>
          <w:szCs w:val="28"/>
        </w:rPr>
        <w:t>%)</w:t>
      </w:r>
      <w:r w:rsidR="00156A38" w:rsidRPr="007E7D3C">
        <w:rPr>
          <w:rFonts w:ascii="Times New Roman" w:hAnsi="Times New Roman"/>
          <w:sz w:val="28"/>
          <w:szCs w:val="28"/>
        </w:rPr>
        <w:t>.</w:t>
      </w:r>
      <w:proofErr w:type="gramEnd"/>
    </w:p>
    <w:p w:rsidR="002A2B92" w:rsidRPr="007E7729" w:rsidRDefault="002A2B92" w:rsidP="002A2B92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E7729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273952" cy="3364992"/>
            <wp:effectExtent l="19050" t="0" r="12548" b="6858"/>
            <wp:docPr id="28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156A38" w:rsidRPr="00BB55ED" w:rsidRDefault="00156A38" w:rsidP="00156A38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729">
        <w:rPr>
          <w:rFonts w:ascii="Times New Roman" w:hAnsi="Times New Roman"/>
          <w:sz w:val="28"/>
          <w:szCs w:val="28"/>
        </w:rPr>
        <w:t xml:space="preserve">На </w:t>
      </w:r>
      <w:r w:rsidR="007E7729" w:rsidRPr="007E7729">
        <w:rPr>
          <w:rFonts w:ascii="Times New Roman" w:hAnsi="Times New Roman"/>
          <w:sz w:val="28"/>
          <w:szCs w:val="28"/>
        </w:rPr>
        <w:t>10,5</w:t>
      </w:r>
      <w:r w:rsidR="00442F60" w:rsidRPr="007E7729">
        <w:rPr>
          <w:rFonts w:ascii="Times New Roman" w:hAnsi="Times New Roman"/>
          <w:sz w:val="28"/>
          <w:szCs w:val="28"/>
        </w:rPr>
        <w:t> </w:t>
      </w:r>
      <w:r w:rsidRPr="007E7729">
        <w:rPr>
          <w:rFonts w:ascii="Times New Roman" w:hAnsi="Times New Roman"/>
          <w:sz w:val="28"/>
          <w:szCs w:val="28"/>
        </w:rPr>
        <w:t xml:space="preserve">% </w:t>
      </w:r>
      <w:r w:rsidR="0075140A" w:rsidRPr="007E7729">
        <w:rPr>
          <w:rFonts w:ascii="Times New Roman" w:hAnsi="Times New Roman"/>
          <w:sz w:val="28"/>
          <w:szCs w:val="28"/>
        </w:rPr>
        <w:t>снизилось</w:t>
      </w:r>
      <w:r w:rsidRPr="007E7729">
        <w:rPr>
          <w:rFonts w:ascii="Times New Roman" w:hAnsi="Times New Roman"/>
          <w:sz w:val="28"/>
          <w:szCs w:val="28"/>
        </w:rPr>
        <w:t xml:space="preserve"> число зарегистрированных преступлений, совершенных </w:t>
      </w:r>
      <w:r w:rsidRPr="007E7729">
        <w:rPr>
          <w:rFonts w:ascii="Times New Roman" w:hAnsi="Times New Roman"/>
          <w:b/>
          <w:sz w:val="28"/>
          <w:szCs w:val="28"/>
        </w:rPr>
        <w:t>в общественных местах</w:t>
      </w:r>
      <w:r w:rsidRPr="007E7729">
        <w:rPr>
          <w:rFonts w:ascii="Times New Roman" w:hAnsi="Times New Roman"/>
          <w:sz w:val="28"/>
          <w:szCs w:val="28"/>
        </w:rPr>
        <w:t xml:space="preserve"> (с </w:t>
      </w:r>
      <w:r w:rsidR="007E7729" w:rsidRPr="007E7729">
        <w:rPr>
          <w:rFonts w:ascii="Times New Roman" w:hAnsi="Times New Roman"/>
          <w:sz w:val="28"/>
          <w:szCs w:val="28"/>
        </w:rPr>
        <w:t>8</w:t>
      </w:r>
      <w:r w:rsidR="00E44EBC" w:rsidRPr="007E7729">
        <w:rPr>
          <w:rFonts w:ascii="Times New Roman" w:hAnsi="Times New Roman"/>
          <w:sz w:val="28"/>
          <w:szCs w:val="28"/>
        </w:rPr>
        <w:t> </w:t>
      </w:r>
      <w:r w:rsidR="00D37AAD" w:rsidRPr="007E7729">
        <w:rPr>
          <w:rFonts w:ascii="Times New Roman" w:hAnsi="Times New Roman"/>
          <w:sz w:val="28"/>
          <w:szCs w:val="28"/>
        </w:rPr>
        <w:t>91</w:t>
      </w:r>
      <w:r w:rsidR="007E7729" w:rsidRPr="007E7729">
        <w:rPr>
          <w:rFonts w:ascii="Times New Roman" w:hAnsi="Times New Roman"/>
          <w:sz w:val="28"/>
          <w:szCs w:val="28"/>
        </w:rPr>
        <w:t>2</w:t>
      </w:r>
      <w:r w:rsidRPr="007E7729">
        <w:rPr>
          <w:rFonts w:ascii="Times New Roman" w:hAnsi="Times New Roman"/>
          <w:sz w:val="28"/>
          <w:szCs w:val="28"/>
        </w:rPr>
        <w:t xml:space="preserve"> до </w:t>
      </w:r>
      <w:r w:rsidR="00D37AAD" w:rsidRPr="007E7729">
        <w:rPr>
          <w:rFonts w:ascii="Times New Roman" w:hAnsi="Times New Roman"/>
          <w:sz w:val="28"/>
          <w:szCs w:val="28"/>
        </w:rPr>
        <w:t>7</w:t>
      </w:r>
      <w:r w:rsidR="00A47187" w:rsidRPr="007E7729">
        <w:rPr>
          <w:rFonts w:ascii="Times New Roman" w:hAnsi="Times New Roman"/>
          <w:sz w:val="28"/>
          <w:szCs w:val="28"/>
        </w:rPr>
        <w:t> </w:t>
      </w:r>
      <w:r w:rsidR="007E7729" w:rsidRPr="007E7729">
        <w:rPr>
          <w:rFonts w:ascii="Times New Roman" w:hAnsi="Times New Roman"/>
          <w:sz w:val="28"/>
          <w:szCs w:val="28"/>
        </w:rPr>
        <w:t>977</w:t>
      </w:r>
      <w:r w:rsidRPr="007E7729">
        <w:rPr>
          <w:rFonts w:ascii="Times New Roman" w:hAnsi="Times New Roman"/>
          <w:sz w:val="28"/>
          <w:szCs w:val="28"/>
        </w:rPr>
        <w:t>)</w:t>
      </w:r>
      <w:r w:rsidR="009F5994" w:rsidRPr="007E7729">
        <w:rPr>
          <w:rFonts w:ascii="Times New Roman" w:hAnsi="Times New Roman"/>
          <w:sz w:val="28"/>
          <w:szCs w:val="28"/>
        </w:rPr>
        <w:t>,</w:t>
      </w:r>
      <w:r w:rsidR="003E25DC" w:rsidRPr="007E7729">
        <w:rPr>
          <w:rFonts w:ascii="Times New Roman" w:hAnsi="Times New Roman"/>
          <w:sz w:val="28"/>
          <w:szCs w:val="28"/>
        </w:rPr>
        <w:t xml:space="preserve"> </w:t>
      </w:r>
      <w:r w:rsidR="001C64E0" w:rsidRPr="007E7729">
        <w:rPr>
          <w:rFonts w:ascii="Times New Roman" w:hAnsi="Times New Roman"/>
          <w:sz w:val="28"/>
          <w:szCs w:val="28"/>
        </w:rPr>
        <w:t>их удельный вес составил 26,</w:t>
      </w:r>
      <w:r w:rsidR="007E7729" w:rsidRPr="007E7729">
        <w:rPr>
          <w:rFonts w:ascii="Times New Roman" w:hAnsi="Times New Roman"/>
          <w:sz w:val="28"/>
          <w:szCs w:val="28"/>
        </w:rPr>
        <w:t>6</w:t>
      </w:r>
      <w:r w:rsidR="00442F60" w:rsidRPr="007E7729">
        <w:rPr>
          <w:rFonts w:ascii="Times New Roman" w:hAnsi="Times New Roman"/>
          <w:sz w:val="28"/>
          <w:szCs w:val="28"/>
        </w:rPr>
        <w:t> </w:t>
      </w:r>
      <w:r w:rsidR="001C64E0" w:rsidRPr="007E7729">
        <w:rPr>
          <w:rFonts w:ascii="Times New Roman" w:hAnsi="Times New Roman"/>
          <w:sz w:val="28"/>
          <w:szCs w:val="28"/>
        </w:rPr>
        <w:t>% (АППГ – 30,</w:t>
      </w:r>
      <w:r w:rsidR="007E7729" w:rsidRPr="007E7729">
        <w:rPr>
          <w:rFonts w:ascii="Times New Roman" w:hAnsi="Times New Roman"/>
          <w:sz w:val="28"/>
          <w:szCs w:val="28"/>
        </w:rPr>
        <w:t>9</w:t>
      </w:r>
      <w:r w:rsidR="00442F60" w:rsidRPr="007E7729">
        <w:rPr>
          <w:rFonts w:ascii="Times New Roman" w:hAnsi="Times New Roman"/>
          <w:sz w:val="28"/>
          <w:szCs w:val="28"/>
        </w:rPr>
        <w:t> </w:t>
      </w:r>
      <w:r w:rsidR="001C64E0" w:rsidRPr="007E7729">
        <w:rPr>
          <w:rFonts w:ascii="Times New Roman" w:hAnsi="Times New Roman"/>
          <w:sz w:val="28"/>
          <w:szCs w:val="28"/>
        </w:rPr>
        <w:t>%). Ч</w:t>
      </w:r>
      <w:r w:rsidR="009F5994" w:rsidRPr="007E7729">
        <w:rPr>
          <w:rFonts w:ascii="Times New Roman" w:hAnsi="Times New Roman"/>
          <w:sz w:val="28"/>
          <w:szCs w:val="28"/>
        </w:rPr>
        <w:t>исл</w:t>
      </w:r>
      <w:r w:rsidR="003E25DC" w:rsidRPr="007E7729">
        <w:rPr>
          <w:rFonts w:ascii="Times New Roman" w:hAnsi="Times New Roman"/>
          <w:sz w:val="28"/>
          <w:szCs w:val="28"/>
        </w:rPr>
        <w:t>о преступлений, совершенных</w:t>
      </w:r>
      <w:r w:rsidR="009F5994" w:rsidRPr="007E7729">
        <w:rPr>
          <w:rFonts w:ascii="Times New Roman" w:hAnsi="Times New Roman"/>
          <w:sz w:val="28"/>
          <w:szCs w:val="28"/>
        </w:rPr>
        <w:t xml:space="preserve"> на улице</w:t>
      </w:r>
      <w:r w:rsidR="001C64E0" w:rsidRPr="007E7729">
        <w:rPr>
          <w:rFonts w:ascii="Times New Roman" w:hAnsi="Times New Roman"/>
          <w:sz w:val="28"/>
          <w:szCs w:val="28"/>
        </w:rPr>
        <w:t>,</w:t>
      </w:r>
      <w:r w:rsidR="003E25DC" w:rsidRPr="007E7729">
        <w:rPr>
          <w:rFonts w:ascii="Times New Roman" w:hAnsi="Times New Roman"/>
          <w:sz w:val="28"/>
          <w:szCs w:val="28"/>
        </w:rPr>
        <w:t xml:space="preserve"> снизилось</w:t>
      </w:r>
      <w:r w:rsidR="009F5994" w:rsidRPr="007E7729">
        <w:rPr>
          <w:rFonts w:ascii="Times New Roman" w:hAnsi="Times New Roman"/>
          <w:sz w:val="28"/>
          <w:szCs w:val="28"/>
        </w:rPr>
        <w:t xml:space="preserve"> на </w:t>
      </w:r>
      <w:r w:rsidR="00D37AAD" w:rsidRPr="007E7729">
        <w:rPr>
          <w:rFonts w:ascii="Times New Roman" w:hAnsi="Times New Roman"/>
          <w:sz w:val="28"/>
          <w:szCs w:val="28"/>
        </w:rPr>
        <w:t>10,</w:t>
      </w:r>
      <w:r w:rsidR="007E7729" w:rsidRPr="007E7729">
        <w:rPr>
          <w:rFonts w:ascii="Times New Roman" w:hAnsi="Times New Roman"/>
          <w:sz w:val="28"/>
          <w:szCs w:val="28"/>
        </w:rPr>
        <w:t>6</w:t>
      </w:r>
      <w:r w:rsidR="00442F60" w:rsidRPr="007E7729">
        <w:rPr>
          <w:rFonts w:ascii="Times New Roman" w:hAnsi="Times New Roman"/>
          <w:sz w:val="28"/>
          <w:szCs w:val="28"/>
        </w:rPr>
        <w:t> </w:t>
      </w:r>
      <w:r w:rsidR="009F5994" w:rsidRPr="007E7729">
        <w:rPr>
          <w:rFonts w:ascii="Times New Roman" w:hAnsi="Times New Roman"/>
          <w:sz w:val="28"/>
          <w:szCs w:val="28"/>
        </w:rPr>
        <w:t xml:space="preserve">% (с </w:t>
      </w:r>
      <w:r w:rsidR="00D37AAD" w:rsidRPr="007E7729">
        <w:rPr>
          <w:rFonts w:ascii="Times New Roman" w:hAnsi="Times New Roman"/>
          <w:sz w:val="28"/>
          <w:szCs w:val="28"/>
        </w:rPr>
        <w:t>5</w:t>
      </w:r>
      <w:r w:rsidR="00442F60" w:rsidRPr="007E7729">
        <w:rPr>
          <w:rFonts w:ascii="Times New Roman" w:hAnsi="Times New Roman"/>
          <w:sz w:val="28"/>
          <w:szCs w:val="28"/>
        </w:rPr>
        <w:t> </w:t>
      </w:r>
      <w:r w:rsidR="007E7729" w:rsidRPr="007E7729">
        <w:rPr>
          <w:rFonts w:ascii="Times New Roman" w:hAnsi="Times New Roman"/>
          <w:sz w:val="28"/>
          <w:szCs w:val="28"/>
        </w:rPr>
        <w:t>824</w:t>
      </w:r>
      <w:r w:rsidR="00442F60" w:rsidRPr="007E7729">
        <w:rPr>
          <w:rFonts w:ascii="Times New Roman" w:hAnsi="Times New Roman"/>
          <w:sz w:val="28"/>
          <w:szCs w:val="28"/>
        </w:rPr>
        <w:t xml:space="preserve"> </w:t>
      </w:r>
      <w:r w:rsidR="009F5994" w:rsidRPr="007E7729">
        <w:rPr>
          <w:rFonts w:ascii="Times New Roman" w:hAnsi="Times New Roman"/>
          <w:sz w:val="28"/>
          <w:szCs w:val="28"/>
        </w:rPr>
        <w:t xml:space="preserve">до </w:t>
      </w:r>
      <w:r w:rsidR="007E7729" w:rsidRPr="007E7729">
        <w:rPr>
          <w:rFonts w:ascii="Times New Roman" w:hAnsi="Times New Roman"/>
          <w:sz w:val="28"/>
          <w:szCs w:val="28"/>
        </w:rPr>
        <w:t>5</w:t>
      </w:r>
      <w:r w:rsidR="001C64E0" w:rsidRPr="007E7729">
        <w:rPr>
          <w:rFonts w:ascii="Times New Roman" w:hAnsi="Times New Roman"/>
          <w:sz w:val="28"/>
          <w:szCs w:val="28"/>
        </w:rPr>
        <w:t> </w:t>
      </w:r>
      <w:r w:rsidR="007E7729" w:rsidRPr="007E7729">
        <w:rPr>
          <w:rFonts w:ascii="Times New Roman" w:hAnsi="Times New Roman"/>
          <w:sz w:val="28"/>
          <w:szCs w:val="28"/>
        </w:rPr>
        <w:t>209</w:t>
      </w:r>
      <w:r w:rsidR="009F5994" w:rsidRPr="007E7729">
        <w:rPr>
          <w:rFonts w:ascii="Times New Roman" w:hAnsi="Times New Roman"/>
          <w:sz w:val="28"/>
          <w:szCs w:val="28"/>
        </w:rPr>
        <w:t>)</w:t>
      </w:r>
      <w:r w:rsidRPr="007E7729">
        <w:rPr>
          <w:rFonts w:ascii="Times New Roman" w:hAnsi="Times New Roman"/>
          <w:sz w:val="28"/>
          <w:szCs w:val="28"/>
        </w:rPr>
        <w:t xml:space="preserve">. </w:t>
      </w:r>
    </w:p>
    <w:p w:rsidR="00197F88" w:rsidRPr="00BB55ED" w:rsidRDefault="00197F88" w:rsidP="00197F88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B55E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43548" cy="2787092"/>
            <wp:effectExtent l="19050" t="0" r="9602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156A38" w:rsidRPr="00C86D28" w:rsidRDefault="007A373C" w:rsidP="007A373C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6D28">
        <w:rPr>
          <w:rFonts w:ascii="Times New Roman" w:hAnsi="Times New Roman"/>
          <w:sz w:val="28"/>
          <w:szCs w:val="28"/>
        </w:rPr>
        <w:t xml:space="preserve">Рост </w:t>
      </w:r>
      <w:r w:rsidR="003E25DC" w:rsidRPr="00C86D28">
        <w:rPr>
          <w:rFonts w:ascii="Times New Roman" w:hAnsi="Times New Roman"/>
          <w:sz w:val="28"/>
          <w:szCs w:val="28"/>
        </w:rPr>
        <w:t xml:space="preserve">количества преступлений, совершенных в общественных местах, </w:t>
      </w:r>
      <w:r w:rsidRPr="00C86D28">
        <w:rPr>
          <w:rFonts w:ascii="Times New Roman" w:hAnsi="Times New Roman"/>
          <w:sz w:val="28"/>
          <w:szCs w:val="28"/>
        </w:rPr>
        <w:t>отмечен на территориях</w:t>
      </w:r>
      <w:r w:rsidR="00FF3CDA" w:rsidRPr="00C86D28">
        <w:rPr>
          <w:rFonts w:ascii="Times New Roman" w:hAnsi="Times New Roman"/>
          <w:sz w:val="28"/>
          <w:szCs w:val="28"/>
        </w:rPr>
        <w:t xml:space="preserve"> </w:t>
      </w:r>
      <w:r w:rsidR="00C86D28" w:rsidRPr="00C86D28">
        <w:rPr>
          <w:rFonts w:ascii="Times New Roman" w:hAnsi="Times New Roman"/>
          <w:sz w:val="28"/>
          <w:szCs w:val="28"/>
        </w:rPr>
        <w:t xml:space="preserve">Кочубеевского (+3,9 %, с 129 до 134), </w:t>
      </w:r>
      <w:r w:rsidR="00C1328D" w:rsidRPr="00C86D28">
        <w:rPr>
          <w:rFonts w:ascii="Times New Roman" w:hAnsi="Times New Roman"/>
          <w:sz w:val="28"/>
          <w:szCs w:val="28"/>
        </w:rPr>
        <w:t>Красногвардейского (+</w:t>
      </w:r>
      <w:r w:rsidR="00C86D28" w:rsidRPr="00C86D28">
        <w:rPr>
          <w:rFonts w:ascii="Times New Roman" w:hAnsi="Times New Roman"/>
          <w:sz w:val="28"/>
          <w:szCs w:val="28"/>
        </w:rPr>
        <w:t>5,2</w:t>
      </w:r>
      <w:r w:rsidR="00442F60" w:rsidRPr="00C86D28">
        <w:rPr>
          <w:rFonts w:ascii="Times New Roman" w:hAnsi="Times New Roman"/>
          <w:sz w:val="28"/>
          <w:szCs w:val="28"/>
        </w:rPr>
        <w:t> </w:t>
      </w:r>
      <w:r w:rsidR="00C1328D" w:rsidRPr="00C86D28">
        <w:rPr>
          <w:rFonts w:ascii="Times New Roman" w:hAnsi="Times New Roman"/>
          <w:sz w:val="28"/>
          <w:szCs w:val="28"/>
        </w:rPr>
        <w:t>%</w:t>
      </w:r>
      <w:r w:rsidR="00731AD7" w:rsidRPr="00C86D28">
        <w:rPr>
          <w:rFonts w:ascii="Times New Roman" w:hAnsi="Times New Roman"/>
          <w:sz w:val="28"/>
          <w:szCs w:val="28"/>
        </w:rPr>
        <w:t xml:space="preserve">; с </w:t>
      </w:r>
      <w:r w:rsidR="00C86D28" w:rsidRPr="00C86D28">
        <w:rPr>
          <w:rFonts w:ascii="Times New Roman" w:hAnsi="Times New Roman"/>
          <w:sz w:val="28"/>
          <w:szCs w:val="28"/>
        </w:rPr>
        <w:t>58</w:t>
      </w:r>
      <w:r w:rsidR="00731AD7" w:rsidRPr="00C86D28">
        <w:rPr>
          <w:rFonts w:ascii="Times New Roman" w:hAnsi="Times New Roman"/>
          <w:sz w:val="28"/>
          <w:szCs w:val="28"/>
        </w:rPr>
        <w:t xml:space="preserve"> до </w:t>
      </w:r>
      <w:r w:rsidR="0072192D" w:rsidRPr="00C86D28">
        <w:rPr>
          <w:rFonts w:ascii="Times New Roman" w:hAnsi="Times New Roman"/>
          <w:sz w:val="28"/>
          <w:szCs w:val="28"/>
        </w:rPr>
        <w:t>6</w:t>
      </w:r>
      <w:r w:rsidR="00C86D28" w:rsidRPr="00C86D28">
        <w:rPr>
          <w:rFonts w:ascii="Times New Roman" w:hAnsi="Times New Roman"/>
          <w:sz w:val="28"/>
          <w:szCs w:val="28"/>
        </w:rPr>
        <w:t>1</w:t>
      </w:r>
      <w:r w:rsidR="00C1328D" w:rsidRPr="00C86D28">
        <w:rPr>
          <w:rFonts w:ascii="Times New Roman" w:hAnsi="Times New Roman"/>
          <w:sz w:val="28"/>
          <w:szCs w:val="28"/>
        </w:rPr>
        <w:t xml:space="preserve">), </w:t>
      </w:r>
      <w:r w:rsidRPr="00C86D28">
        <w:rPr>
          <w:rFonts w:ascii="Times New Roman" w:hAnsi="Times New Roman"/>
          <w:sz w:val="28"/>
          <w:szCs w:val="28"/>
        </w:rPr>
        <w:t>Курского (+</w:t>
      </w:r>
      <w:r w:rsidR="00C86D28" w:rsidRPr="00C86D28">
        <w:rPr>
          <w:rFonts w:ascii="Times New Roman" w:hAnsi="Times New Roman"/>
          <w:sz w:val="28"/>
          <w:szCs w:val="28"/>
        </w:rPr>
        <w:t>24,1</w:t>
      </w:r>
      <w:r w:rsidR="00442F60" w:rsidRPr="00C86D28">
        <w:rPr>
          <w:rFonts w:ascii="Times New Roman" w:hAnsi="Times New Roman"/>
          <w:sz w:val="28"/>
          <w:szCs w:val="28"/>
        </w:rPr>
        <w:t> </w:t>
      </w:r>
      <w:r w:rsidRPr="00C86D28">
        <w:rPr>
          <w:rFonts w:ascii="Times New Roman" w:hAnsi="Times New Roman"/>
          <w:sz w:val="28"/>
          <w:szCs w:val="28"/>
        </w:rPr>
        <w:t>%</w:t>
      </w:r>
      <w:r w:rsidR="00731AD7" w:rsidRPr="00C86D28">
        <w:rPr>
          <w:rFonts w:ascii="Times New Roman" w:hAnsi="Times New Roman"/>
          <w:sz w:val="28"/>
          <w:szCs w:val="28"/>
        </w:rPr>
        <w:t xml:space="preserve">; с </w:t>
      </w:r>
      <w:r w:rsidR="00C86D28" w:rsidRPr="00C86D28">
        <w:rPr>
          <w:rFonts w:ascii="Times New Roman" w:hAnsi="Times New Roman"/>
          <w:sz w:val="28"/>
          <w:szCs w:val="28"/>
        </w:rPr>
        <w:t>54</w:t>
      </w:r>
      <w:r w:rsidR="00731AD7" w:rsidRPr="00C86D28">
        <w:rPr>
          <w:rFonts w:ascii="Times New Roman" w:hAnsi="Times New Roman"/>
          <w:sz w:val="28"/>
          <w:szCs w:val="28"/>
        </w:rPr>
        <w:t xml:space="preserve"> до </w:t>
      </w:r>
      <w:r w:rsidR="00C86D28" w:rsidRPr="00C86D28">
        <w:rPr>
          <w:rFonts w:ascii="Times New Roman" w:hAnsi="Times New Roman"/>
          <w:sz w:val="28"/>
          <w:szCs w:val="28"/>
        </w:rPr>
        <w:t>6</w:t>
      </w:r>
      <w:r w:rsidR="00B4705B" w:rsidRPr="00C86D28">
        <w:rPr>
          <w:rFonts w:ascii="Times New Roman" w:hAnsi="Times New Roman"/>
          <w:sz w:val="28"/>
          <w:szCs w:val="28"/>
        </w:rPr>
        <w:t>7</w:t>
      </w:r>
      <w:r w:rsidRPr="00C86D28">
        <w:rPr>
          <w:rFonts w:ascii="Times New Roman" w:hAnsi="Times New Roman"/>
          <w:sz w:val="28"/>
          <w:szCs w:val="28"/>
        </w:rPr>
        <w:t xml:space="preserve">), </w:t>
      </w:r>
      <w:r w:rsidR="0072192D" w:rsidRPr="00C86D28">
        <w:rPr>
          <w:rFonts w:ascii="Times New Roman" w:hAnsi="Times New Roman"/>
          <w:sz w:val="28"/>
          <w:szCs w:val="28"/>
        </w:rPr>
        <w:t>Новоселицкого (+</w:t>
      </w:r>
      <w:r w:rsidR="00C86D28" w:rsidRPr="00C86D28">
        <w:rPr>
          <w:rFonts w:ascii="Times New Roman" w:hAnsi="Times New Roman"/>
          <w:sz w:val="28"/>
          <w:szCs w:val="28"/>
        </w:rPr>
        <w:t>12,1</w:t>
      </w:r>
      <w:r w:rsidR="0072192D" w:rsidRPr="00C86D28">
        <w:rPr>
          <w:rFonts w:ascii="Times New Roman" w:hAnsi="Times New Roman"/>
          <w:sz w:val="28"/>
          <w:szCs w:val="28"/>
        </w:rPr>
        <w:t> %; с 3</w:t>
      </w:r>
      <w:r w:rsidR="00C86D28" w:rsidRPr="00C86D28">
        <w:rPr>
          <w:rFonts w:ascii="Times New Roman" w:hAnsi="Times New Roman"/>
          <w:sz w:val="28"/>
          <w:szCs w:val="28"/>
        </w:rPr>
        <w:t>3</w:t>
      </w:r>
      <w:r w:rsidR="0072192D" w:rsidRPr="00C86D28">
        <w:rPr>
          <w:rFonts w:ascii="Times New Roman" w:hAnsi="Times New Roman"/>
          <w:sz w:val="28"/>
          <w:szCs w:val="28"/>
        </w:rPr>
        <w:t xml:space="preserve"> до 3</w:t>
      </w:r>
      <w:r w:rsidR="00C86D28" w:rsidRPr="00C86D28">
        <w:rPr>
          <w:rFonts w:ascii="Times New Roman" w:hAnsi="Times New Roman"/>
          <w:sz w:val="28"/>
          <w:szCs w:val="28"/>
        </w:rPr>
        <w:t>7</w:t>
      </w:r>
      <w:r w:rsidR="0072192D" w:rsidRPr="00C86D28">
        <w:rPr>
          <w:rFonts w:ascii="Times New Roman" w:hAnsi="Times New Roman"/>
          <w:sz w:val="28"/>
          <w:szCs w:val="28"/>
        </w:rPr>
        <w:t xml:space="preserve">), </w:t>
      </w:r>
      <w:r w:rsidR="00081A2D" w:rsidRPr="00C86D28">
        <w:rPr>
          <w:rFonts w:ascii="Times New Roman" w:hAnsi="Times New Roman"/>
          <w:sz w:val="28"/>
          <w:szCs w:val="28"/>
        </w:rPr>
        <w:t>Туркменского (+</w:t>
      </w:r>
      <w:r w:rsidR="00C86D28" w:rsidRPr="00C86D28">
        <w:rPr>
          <w:rFonts w:ascii="Times New Roman" w:hAnsi="Times New Roman"/>
          <w:sz w:val="28"/>
          <w:szCs w:val="28"/>
        </w:rPr>
        <w:t>31,6</w:t>
      </w:r>
      <w:r w:rsidR="00442F60" w:rsidRPr="00C86D28">
        <w:rPr>
          <w:rFonts w:ascii="Times New Roman" w:hAnsi="Times New Roman"/>
          <w:sz w:val="28"/>
          <w:szCs w:val="28"/>
        </w:rPr>
        <w:t> </w:t>
      </w:r>
      <w:r w:rsidR="00081A2D" w:rsidRPr="00C86D28">
        <w:rPr>
          <w:rFonts w:ascii="Times New Roman" w:hAnsi="Times New Roman"/>
          <w:sz w:val="28"/>
          <w:szCs w:val="28"/>
        </w:rPr>
        <w:t>%; с 1</w:t>
      </w:r>
      <w:r w:rsidR="00C86D28" w:rsidRPr="00C86D28">
        <w:rPr>
          <w:rFonts w:ascii="Times New Roman" w:hAnsi="Times New Roman"/>
          <w:sz w:val="28"/>
          <w:szCs w:val="28"/>
        </w:rPr>
        <w:t>9</w:t>
      </w:r>
      <w:r w:rsidR="00081A2D" w:rsidRPr="00C86D28">
        <w:rPr>
          <w:rFonts w:ascii="Times New Roman" w:hAnsi="Times New Roman"/>
          <w:sz w:val="28"/>
          <w:szCs w:val="28"/>
        </w:rPr>
        <w:t xml:space="preserve"> до </w:t>
      </w:r>
      <w:r w:rsidR="00B4705B" w:rsidRPr="00C86D28">
        <w:rPr>
          <w:rFonts w:ascii="Times New Roman" w:hAnsi="Times New Roman"/>
          <w:sz w:val="28"/>
          <w:szCs w:val="28"/>
        </w:rPr>
        <w:t>2</w:t>
      </w:r>
      <w:r w:rsidR="00C86D28" w:rsidRPr="00C86D28">
        <w:rPr>
          <w:rFonts w:ascii="Times New Roman" w:hAnsi="Times New Roman"/>
          <w:sz w:val="28"/>
          <w:szCs w:val="28"/>
        </w:rPr>
        <w:t>5</w:t>
      </w:r>
      <w:r w:rsidR="00081A2D" w:rsidRPr="00C86D28">
        <w:rPr>
          <w:rFonts w:ascii="Times New Roman" w:hAnsi="Times New Roman"/>
          <w:sz w:val="28"/>
          <w:szCs w:val="28"/>
        </w:rPr>
        <w:t>)</w:t>
      </w:r>
      <w:r w:rsidR="00442F60" w:rsidRPr="00C86D28">
        <w:rPr>
          <w:rFonts w:ascii="Times New Roman" w:hAnsi="Times New Roman"/>
          <w:sz w:val="28"/>
          <w:szCs w:val="28"/>
        </w:rPr>
        <w:t>, Шпаковского (+</w:t>
      </w:r>
      <w:r w:rsidR="00C86D28" w:rsidRPr="00C86D28">
        <w:rPr>
          <w:rFonts w:ascii="Times New Roman" w:hAnsi="Times New Roman"/>
          <w:sz w:val="28"/>
          <w:szCs w:val="28"/>
        </w:rPr>
        <w:t>9,5</w:t>
      </w:r>
      <w:r w:rsidR="00442F60" w:rsidRPr="00C86D28">
        <w:rPr>
          <w:rFonts w:ascii="Times New Roman" w:hAnsi="Times New Roman"/>
          <w:sz w:val="28"/>
          <w:szCs w:val="28"/>
        </w:rPr>
        <w:t> %;</w:t>
      </w:r>
      <w:r w:rsidR="00070920" w:rsidRPr="00C86D28">
        <w:rPr>
          <w:rFonts w:ascii="Times New Roman" w:hAnsi="Times New Roman"/>
          <w:sz w:val="28"/>
          <w:szCs w:val="28"/>
        </w:rPr>
        <w:t xml:space="preserve"> </w:t>
      </w:r>
      <w:r w:rsidR="00442F60" w:rsidRPr="00C86D28">
        <w:rPr>
          <w:rFonts w:ascii="Times New Roman" w:hAnsi="Times New Roman"/>
          <w:sz w:val="28"/>
          <w:szCs w:val="28"/>
        </w:rPr>
        <w:t xml:space="preserve">с </w:t>
      </w:r>
      <w:r w:rsidR="00C86D28" w:rsidRPr="00C86D28">
        <w:rPr>
          <w:rFonts w:ascii="Times New Roman" w:hAnsi="Times New Roman"/>
          <w:sz w:val="28"/>
          <w:szCs w:val="28"/>
        </w:rPr>
        <w:t>304</w:t>
      </w:r>
      <w:r w:rsidR="00442F60" w:rsidRPr="00C86D28">
        <w:rPr>
          <w:rFonts w:ascii="Times New Roman" w:hAnsi="Times New Roman"/>
          <w:sz w:val="28"/>
          <w:szCs w:val="28"/>
        </w:rPr>
        <w:t xml:space="preserve"> до </w:t>
      </w:r>
      <w:r w:rsidR="00C86D28" w:rsidRPr="00C86D28">
        <w:rPr>
          <w:rFonts w:ascii="Times New Roman" w:hAnsi="Times New Roman"/>
          <w:sz w:val="28"/>
          <w:szCs w:val="28"/>
        </w:rPr>
        <w:t>333</w:t>
      </w:r>
      <w:r w:rsidR="00442F60" w:rsidRPr="00C86D28">
        <w:rPr>
          <w:rFonts w:ascii="Times New Roman" w:hAnsi="Times New Roman"/>
          <w:sz w:val="28"/>
          <w:szCs w:val="28"/>
        </w:rPr>
        <w:t>)</w:t>
      </w:r>
      <w:r w:rsidR="00081A2D" w:rsidRPr="00C86D28">
        <w:rPr>
          <w:rFonts w:ascii="Times New Roman" w:hAnsi="Times New Roman"/>
          <w:sz w:val="28"/>
          <w:szCs w:val="28"/>
        </w:rPr>
        <w:t xml:space="preserve"> </w:t>
      </w:r>
      <w:r w:rsidR="00156A38" w:rsidRPr="00C86D28">
        <w:rPr>
          <w:rFonts w:ascii="Times New Roman" w:hAnsi="Times New Roman"/>
          <w:sz w:val="28"/>
          <w:szCs w:val="28"/>
        </w:rPr>
        <w:t>районов</w:t>
      </w:r>
      <w:r w:rsidR="00FF3CDA" w:rsidRPr="00C86D28">
        <w:rPr>
          <w:rFonts w:ascii="Times New Roman" w:hAnsi="Times New Roman"/>
          <w:sz w:val="28"/>
          <w:szCs w:val="28"/>
        </w:rPr>
        <w:t xml:space="preserve">, </w:t>
      </w:r>
      <w:r w:rsidR="00E44EBC" w:rsidRPr="00C86D28">
        <w:rPr>
          <w:rFonts w:ascii="Times New Roman" w:hAnsi="Times New Roman"/>
          <w:sz w:val="28"/>
          <w:szCs w:val="28"/>
        </w:rPr>
        <w:t>Благодарненского (+</w:t>
      </w:r>
      <w:r w:rsidR="00C86D28" w:rsidRPr="00C86D28">
        <w:rPr>
          <w:rFonts w:ascii="Times New Roman" w:hAnsi="Times New Roman"/>
          <w:sz w:val="28"/>
          <w:szCs w:val="28"/>
        </w:rPr>
        <w:t>3,0</w:t>
      </w:r>
      <w:r w:rsidR="00442F60" w:rsidRPr="00C86D28">
        <w:rPr>
          <w:rFonts w:ascii="Times New Roman" w:hAnsi="Times New Roman"/>
          <w:sz w:val="28"/>
          <w:szCs w:val="28"/>
        </w:rPr>
        <w:t> </w:t>
      </w:r>
      <w:r w:rsidR="00E44EBC" w:rsidRPr="00C86D28">
        <w:rPr>
          <w:rFonts w:ascii="Times New Roman" w:hAnsi="Times New Roman"/>
          <w:sz w:val="28"/>
          <w:szCs w:val="28"/>
        </w:rPr>
        <w:t>%</w:t>
      </w:r>
      <w:r w:rsidR="00081A2D" w:rsidRPr="00C86D28">
        <w:rPr>
          <w:rFonts w:ascii="Times New Roman" w:hAnsi="Times New Roman"/>
          <w:sz w:val="28"/>
          <w:szCs w:val="28"/>
        </w:rPr>
        <w:t xml:space="preserve">; </w:t>
      </w:r>
      <w:r w:rsidR="00C86D28">
        <w:rPr>
          <w:rFonts w:ascii="Times New Roman" w:hAnsi="Times New Roman"/>
          <w:sz w:val="28"/>
          <w:szCs w:val="28"/>
        </w:rPr>
        <w:br/>
      </w:r>
      <w:r w:rsidR="00081A2D" w:rsidRPr="00C86D28">
        <w:rPr>
          <w:rFonts w:ascii="Times New Roman" w:hAnsi="Times New Roman"/>
          <w:sz w:val="28"/>
          <w:szCs w:val="28"/>
        </w:rPr>
        <w:t xml:space="preserve">с </w:t>
      </w:r>
      <w:r w:rsidR="00B4705B" w:rsidRPr="00C86D28">
        <w:rPr>
          <w:rFonts w:ascii="Times New Roman" w:hAnsi="Times New Roman"/>
          <w:sz w:val="28"/>
          <w:szCs w:val="28"/>
        </w:rPr>
        <w:t>1</w:t>
      </w:r>
      <w:r w:rsidR="00C86D28" w:rsidRPr="00C86D28">
        <w:rPr>
          <w:rFonts w:ascii="Times New Roman" w:hAnsi="Times New Roman"/>
          <w:sz w:val="28"/>
          <w:szCs w:val="28"/>
        </w:rPr>
        <w:t>32</w:t>
      </w:r>
      <w:r w:rsidR="00081A2D" w:rsidRPr="00C86D28">
        <w:rPr>
          <w:rFonts w:ascii="Times New Roman" w:hAnsi="Times New Roman"/>
          <w:sz w:val="28"/>
          <w:szCs w:val="28"/>
        </w:rPr>
        <w:t xml:space="preserve"> до </w:t>
      </w:r>
      <w:r w:rsidR="00B4705B" w:rsidRPr="00C86D28">
        <w:rPr>
          <w:rFonts w:ascii="Times New Roman" w:hAnsi="Times New Roman"/>
          <w:sz w:val="28"/>
          <w:szCs w:val="28"/>
        </w:rPr>
        <w:t>1</w:t>
      </w:r>
      <w:r w:rsidR="00C86D28" w:rsidRPr="00C86D28">
        <w:rPr>
          <w:rFonts w:ascii="Times New Roman" w:hAnsi="Times New Roman"/>
          <w:sz w:val="28"/>
          <w:szCs w:val="28"/>
        </w:rPr>
        <w:t>36</w:t>
      </w:r>
      <w:r w:rsidR="00E44EBC" w:rsidRPr="00C86D28">
        <w:rPr>
          <w:rFonts w:ascii="Times New Roman" w:hAnsi="Times New Roman"/>
          <w:sz w:val="28"/>
          <w:szCs w:val="28"/>
        </w:rPr>
        <w:t xml:space="preserve">), </w:t>
      </w:r>
      <w:r w:rsidR="003E25DC" w:rsidRPr="00C86D28">
        <w:rPr>
          <w:rFonts w:ascii="Times New Roman" w:hAnsi="Times New Roman"/>
          <w:sz w:val="28"/>
          <w:szCs w:val="28"/>
        </w:rPr>
        <w:t>Георгиевского (+</w:t>
      </w:r>
      <w:r w:rsidR="00C86D28" w:rsidRPr="00C86D28">
        <w:rPr>
          <w:rFonts w:ascii="Times New Roman" w:hAnsi="Times New Roman"/>
          <w:sz w:val="28"/>
          <w:szCs w:val="28"/>
        </w:rPr>
        <w:t>12,0</w:t>
      </w:r>
      <w:r w:rsidR="00442F60" w:rsidRPr="00C86D28">
        <w:rPr>
          <w:rFonts w:ascii="Times New Roman" w:hAnsi="Times New Roman"/>
          <w:sz w:val="28"/>
          <w:szCs w:val="28"/>
        </w:rPr>
        <w:t> </w:t>
      </w:r>
      <w:r w:rsidR="003E25DC" w:rsidRPr="00C86D28">
        <w:rPr>
          <w:rFonts w:ascii="Times New Roman" w:hAnsi="Times New Roman"/>
          <w:sz w:val="28"/>
          <w:szCs w:val="28"/>
        </w:rPr>
        <w:t>%;</w:t>
      </w:r>
      <w:proofErr w:type="gramEnd"/>
      <w:r w:rsidR="003E25DC" w:rsidRPr="00C86D28">
        <w:rPr>
          <w:rFonts w:ascii="Times New Roman" w:hAnsi="Times New Roman"/>
          <w:sz w:val="28"/>
          <w:szCs w:val="28"/>
        </w:rPr>
        <w:t xml:space="preserve"> с </w:t>
      </w:r>
      <w:r w:rsidR="00C86D28" w:rsidRPr="00C86D28">
        <w:rPr>
          <w:rFonts w:ascii="Times New Roman" w:hAnsi="Times New Roman"/>
          <w:sz w:val="28"/>
          <w:szCs w:val="28"/>
        </w:rPr>
        <w:t>341</w:t>
      </w:r>
      <w:r w:rsidR="003E25DC" w:rsidRPr="00C86D28">
        <w:rPr>
          <w:rFonts w:ascii="Times New Roman" w:hAnsi="Times New Roman"/>
          <w:sz w:val="28"/>
          <w:szCs w:val="28"/>
        </w:rPr>
        <w:t xml:space="preserve"> до </w:t>
      </w:r>
      <w:r w:rsidR="00B4705B" w:rsidRPr="00C86D28">
        <w:rPr>
          <w:rFonts w:ascii="Times New Roman" w:hAnsi="Times New Roman"/>
          <w:sz w:val="28"/>
          <w:szCs w:val="28"/>
        </w:rPr>
        <w:t>3</w:t>
      </w:r>
      <w:r w:rsidR="00C86D28" w:rsidRPr="00C86D28">
        <w:rPr>
          <w:rFonts w:ascii="Times New Roman" w:hAnsi="Times New Roman"/>
          <w:sz w:val="28"/>
          <w:szCs w:val="28"/>
        </w:rPr>
        <w:t>82</w:t>
      </w:r>
      <w:r w:rsidR="003E25DC" w:rsidRPr="00C86D28">
        <w:rPr>
          <w:rFonts w:ascii="Times New Roman" w:hAnsi="Times New Roman"/>
          <w:sz w:val="28"/>
          <w:szCs w:val="28"/>
        </w:rPr>
        <w:t xml:space="preserve">), </w:t>
      </w:r>
      <w:r w:rsidR="00505433" w:rsidRPr="00C86D28">
        <w:rPr>
          <w:rFonts w:ascii="Times New Roman" w:hAnsi="Times New Roman"/>
          <w:sz w:val="28"/>
          <w:szCs w:val="28"/>
        </w:rPr>
        <w:t>Изобильненского (+</w:t>
      </w:r>
      <w:r w:rsidR="00C86D28" w:rsidRPr="00C86D28">
        <w:rPr>
          <w:rFonts w:ascii="Times New Roman" w:hAnsi="Times New Roman"/>
          <w:sz w:val="28"/>
          <w:szCs w:val="28"/>
        </w:rPr>
        <w:t>11,7</w:t>
      </w:r>
      <w:r w:rsidR="00442F60" w:rsidRPr="00C86D28">
        <w:rPr>
          <w:rFonts w:ascii="Times New Roman" w:hAnsi="Times New Roman"/>
          <w:sz w:val="28"/>
          <w:szCs w:val="28"/>
        </w:rPr>
        <w:t> </w:t>
      </w:r>
      <w:r w:rsidR="00FF3CDA" w:rsidRPr="00C86D28">
        <w:rPr>
          <w:rFonts w:ascii="Times New Roman" w:hAnsi="Times New Roman"/>
          <w:sz w:val="28"/>
          <w:szCs w:val="28"/>
        </w:rPr>
        <w:t xml:space="preserve">%; </w:t>
      </w:r>
      <w:r w:rsidR="00C86D28">
        <w:rPr>
          <w:rFonts w:ascii="Times New Roman" w:hAnsi="Times New Roman"/>
          <w:sz w:val="28"/>
          <w:szCs w:val="28"/>
        </w:rPr>
        <w:br/>
      </w:r>
      <w:r w:rsidR="00FF3CDA" w:rsidRPr="00C86D28">
        <w:rPr>
          <w:rFonts w:ascii="Times New Roman" w:hAnsi="Times New Roman"/>
          <w:sz w:val="28"/>
          <w:szCs w:val="28"/>
        </w:rPr>
        <w:t xml:space="preserve">с </w:t>
      </w:r>
      <w:r w:rsidR="00B4705B" w:rsidRPr="00C86D28">
        <w:rPr>
          <w:rFonts w:ascii="Times New Roman" w:hAnsi="Times New Roman"/>
          <w:sz w:val="28"/>
          <w:szCs w:val="28"/>
        </w:rPr>
        <w:t>1</w:t>
      </w:r>
      <w:r w:rsidR="00C86D28" w:rsidRPr="00C86D28">
        <w:rPr>
          <w:rFonts w:ascii="Times New Roman" w:hAnsi="Times New Roman"/>
          <w:sz w:val="28"/>
          <w:szCs w:val="28"/>
        </w:rPr>
        <w:t xml:space="preserve">79 </w:t>
      </w:r>
      <w:r w:rsidR="00FF3CDA" w:rsidRPr="00C86D28">
        <w:rPr>
          <w:rFonts w:ascii="Times New Roman" w:hAnsi="Times New Roman"/>
          <w:sz w:val="28"/>
          <w:szCs w:val="28"/>
        </w:rPr>
        <w:t xml:space="preserve">до </w:t>
      </w:r>
      <w:r w:rsidR="00C86D28" w:rsidRPr="00C86D28">
        <w:rPr>
          <w:rFonts w:ascii="Times New Roman" w:hAnsi="Times New Roman"/>
          <w:sz w:val="28"/>
          <w:szCs w:val="28"/>
        </w:rPr>
        <w:t>200</w:t>
      </w:r>
      <w:r w:rsidR="00FF3CDA" w:rsidRPr="00C86D28">
        <w:rPr>
          <w:rFonts w:ascii="Times New Roman" w:hAnsi="Times New Roman"/>
          <w:sz w:val="28"/>
          <w:szCs w:val="28"/>
        </w:rPr>
        <w:t xml:space="preserve">), </w:t>
      </w:r>
      <w:r w:rsidR="003E25DC" w:rsidRPr="00C86D28">
        <w:rPr>
          <w:rFonts w:ascii="Times New Roman" w:hAnsi="Times New Roman"/>
          <w:sz w:val="28"/>
          <w:szCs w:val="28"/>
        </w:rPr>
        <w:t>Ипатовского (+</w:t>
      </w:r>
      <w:r w:rsidR="00C86D28" w:rsidRPr="00C86D28">
        <w:rPr>
          <w:rFonts w:ascii="Times New Roman" w:hAnsi="Times New Roman"/>
          <w:sz w:val="28"/>
          <w:szCs w:val="28"/>
        </w:rPr>
        <w:t>20,5</w:t>
      </w:r>
      <w:r w:rsidR="00442F60" w:rsidRPr="00C86D28">
        <w:rPr>
          <w:rFonts w:ascii="Times New Roman" w:hAnsi="Times New Roman"/>
          <w:sz w:val="28"/>
          <w:szCs w:val="28"/>
        </w:rPr>
        <w:t> </w:t>
      </w:r>
      <w:r w:rsidR="003E25DC" w:rsidRPr="00C86D28">
        <w:rPr>
          <w:rFonts w:ascii="Times New Roman" w:hAnsi="Times New Roman"/>
          <w:sz w:val="28"/>
          <w:szCs w:val="28"/>
        </w:rPr>
        <w:t xml:space="preserve">%; с </w:t>
      </w:r>
      <w:r w:rsidR="00C86D28" w:rsidRPr="00C86D28">
        <w:rPr>
          <w:rFonts w:ascii="Times New Roman" w:hAnsi="Times New Roman"/>
          <w:sz w:val="28"/>
          <w:szCs w:val="28"/>
        </w:rPr>
        <w:t>88</w:t>
      </w:r>
      <w:r w:rsidR="00442F60" w:rsidRPr="00C86D28">
        <w:rPr>
          <w:rFonts w:ascii="Times New Roman" w:hAnsi="Times New Roman"/>
          <w:sz w:val="28"/>
          <w:szCs w:val="28"/>
        </w:rPr>
        <w:t xml:space="preserve"> </w:t>
      </w:r>
      <w:r w:rsidR="003E25DC" w:rsidRPr="00C86D28">
        <w:rPr>
          <w:rFonts w:ascii="Times New Roman" w:hAnsi="Times New Roman"/>
          <w:sz w:val="28"/>
          <w:szCs w:val="28"/>
        </w:rPr>
        <w:t>до</w:t>
      </w:r>
      <w:r w:rsidR="00081A2D" w:rsidRPr="00C86D28">
        <w:rPr>
          <w:rFonts w:ascii="Times New Roman" w:hAnsi="Times New Roman"/>
          <w:sz w:val="28"/>
          <w:szCs w:val="28"/>
        </w:rPr>
        <w:t xml:space="preserve"> </w:t>
      </w:r>
      <w:r w:rsidR="00C86D28" w:rsidRPr="00C86D28">
        <w:rPr>
          <w:rFonts w:ascii="Times New Roman" w:hAnsi="Times New Roman"/>
          <w:sz w:val="28"/>
          <w:szCs w:val="28"/>
        </w:rPr>
        <w:t>106</w:t>
      </w:r>
      <w:r w:rsidR="003E25DC" w:rsidRPr="00C86D28">
        <w:rPr>
          <w:rFonts w:ascii="Times New Roman" w:hAnsi="Times New Roman"/>
          <w:sz w:val="28"/>
          <w:szCs w:val="28"/>
        </w:rPr>
        <w:t xml:space="preserve">), </w:t>
      </w:r>
      <w:r w:rsidRPr="00C86D28">
        <w:rPr>
          <w:rFonts w:ascii="Times New Roman" w:hAnsi="Times New Roman"/>
          <w:sz w:val="28"/>
          <w:szCs w:val="28"/>
        </w:rPr>
        <w:t>Кировского (+</w:t>
      </w:r>
      <w:r w:rsidR="00C86D28" w:rsidRPr="00C86D28">
        <w:rPr>
          <w:rFonts w:ascii="Times New Roman" w:hAnsi="Times New Roman"/>
          <w:sz w:val="28"/>
          <w:szCs w:val="28"/>
        </w:rPr>
        <w:t>21,3</w:t>
      </w:r>
      <w:r w:rsidR="00442F60" w:rsidRPr="00C86D28">
        <w:rPr>
          <w:rFonts w:ascii="Times New Roman" w:hAnsi="Times New Roman"/>
          <w:sz w:val="28"/>
          <w:szCs w:val="28"/>
        </w:rPr>
        <w:t> </w:t>
      </w:r>
      <w:r w:rsidRPr="00C86D28">
        <w:rPr>
          <w:rFonts w:ascii="Times New Roman" w:hAnsi="Times New Roman"/>
          <w:sz w:val="28"/>
          <w:szCs w:val="28"/>
        </w:rPr>
        <w:t>%</w:t>
      </w:r>
      <w:r w:rsidR="00731AD7" w:rsidRPr="00C86D28">
        <w:rPr>
          <w:rFonts w:ascii="Times New Roman" w:hAnsi="Times New Roman"/>
          <w:sz w:val="28"/>
          <w:szCs w:val="28"/>
        </w:rPr>
        <w:t>;</w:t>
      </w:r>
      <w:r w:rsidR="00C86D28">
        <w:rPr>
          <w:rFonts w:ascii="Times New Roman" w:hAnsi="Times New Roman"/>
          <w:sz w:val="28"/>
          <w:szCs w:val="28"/>
        </w:rPr>
        <w:t xml:space="preserve"> </w:t>
      </w:r>
      <w:r w:rsidR="00C86D28">
        <w:rPr>
          <w:rFonts w:ascii="Times New Roman" w:hAnsi="Times New Roman"/>
          <w:sz w:val="28"/>
          <w:szCs w:val="28"/>
        </w:rPr>
        <w:br/>
      </w:r>
      <w:r w:rsidR="00731AD7" w:rsidRPr="00C86D28">
        <w:rPr>
          <w:rFonts w:ascii="Times New Roman" w:hAnsi="Times New Roman"/>
          <w:sz w:val="28"/>
          <w:szCs w:val="28"/>
        </w:rPr>
        <w:t xml:space="preserve">с </w:t>
      </w:r>
      <w:r w:rsidR="00C86D28" w:rsidRPr="00C86D28">
        <w:rPr>
          <w:rFonts w:ascii="Times New Roman" w:hAnsi="Times New Roman"/>
          <w:sz w:val="28"/>
          <w:szCs w:val="28"/>
        </w:rPr>
        <w:t>108</w:t>
      </w:r>
      <w:r w:rsidR="00081A2D" w:rsidRPr="00C86D28">
        <w:rPr>
          <w:rFonts w:ascii="Times New Roman" w:hAnsi="Times New Roman"/>
          <w:sz w:val="28"/>
          <w:szCs w:val="28"/>
        </w:rPr>
        <w:t xml:space="preserve"> </w:t>
      </w:r>
      <w:r w:rsidR="00731AD7" w:rsidRPr="00C86D28">
        <w:rPr>
          <w:rFonts w:ascii="Times New Roman" w:hAnsi="Times New Roman"/>
          <w:sz w:val="28"/>
          <w:szCs w:val="28"/>
        </w:rPr>
        <w:t xml:space="preserve">до </w:t>
      </w:r>
      <w:r w:rsidR="00B4705B" w:rsidRPr="00C86D28">
        <w:rPr>
          <w:rFonts w:ascii="Times New Roman" w:hAnsi="Times New Roman"/>
          <w:sz w:val="28"/>
          <w:szCs w:val="28"/>
        </w:rPr>
        <w:t>1</w:t>
      </w:r>
      <w:r w:rsidR="00C86D28" w:rsidRPr="00C86D28">
        <w:rPr>
          <w:rFonts w:ascii="Times New Roman" w:hAnsi="Times New Roman"/>
          <w:sz w:val="28"/>
          <w:szCs w:val="28"/>
        </w:rPr>
        <w:t>31</w:t>
      </w:r>
      <w:r w:rsidRPr="00C86D28">
        <w:rPr>
          <w:rFonts w:ascii="Times New Roman" w:hAnsi="Times New Roman"/>
          <w:sz w:val="28"/>
          <w:szCs w:val="28"/>
        </w:rPr>
        <w:t>)</w:t>
      </w:r>
      <w:r w:rsidR="0072192D" w:rsidRPr="00C86D28">
        <w:rPr>
          <w:rFonts w:ascii="Times New Roman" w:hAnsi="Times New Roman"/>
          <w:sz w:val="28"/>
          <w:szCs w:val="28"/>
        </w:rPr>
        <w:t xml:space="preserve"> </w:t>
      </w:r>
      <w:r w:rsidR="00156A38" w:rsidRPr="00C86D28">
        <w:rPr>
          <w:rFonts w:ascii="Times New Roman" w:hAnsi="Times New Roman"/>
          <w:sz w:val="28"/>
          <w:szCs w:val="28"/>
        </w:rPr>
        <w:t>городск</w:t>
      </w:r>
      <w:r w:rsidR="00167029" w:rsidRPr="00C86D28">
        <w:rPr>
          <w:rFonts w:ascii="Times New Roman" w:hAnsi="Times New Roman"/>
          <w:sz w:val="28"/>
          <w:szCs w:val="28"/>
        </w:rPr>
        <w:t>их</w:t>
      </w:r>
      <w:r w:rsidR="00156A38" w:rsidRPr="00C86D28">
        <w:rPr>
          <w:rFonts w:ascii="Times New Roman" w:hAnsi="Times New Roman"/>
          <w:sz w:val="28"/>
          <w:szCs w:val="28"/>
        </w:rPr>
        <w:t xml:space="preserve"> округ</w:t>
      </w:r>
      <w:r w:rsidR="00167029" w:rsidRPr="00C86D28">
        <w:rPr>
          <w:rFonts w:ascii="Times New Roman" w:hAnsi="Times New Roman"/>
          <w:sz w:val="28"/>
          <w:szCs w:val="28"/>
        </w:rPr>
        <w:t>ов</w:t>
      </w:r>
      <w:r w:rsidR="00156A38" w:rsidRPr="00C86D28">
        <w:rPr>
          <w:rFonts w:ascii="Times New Roman" w:hAnsi="Times New Roman"/>
          <w:sz w:val="28"/>
          <w:szCs w:val="28"/>
        </w:rPr>
        <w:t xml:space="preserve">, </w:t>
      </w:r>
      <w:r w:rsidR="00B4705B" w:rsidRPr="00C86D28">
        <w:rPr>
          <w:rFonts w:ascii="Times New Roman" w:hAnsi="Times New Roman"/>
          <w:sz w:val="28"/>
          <w:szCs w:val="28"/>
        </w:rPr>
        <w:t>город</w:t>
      </w:r>
      <w:r w:rsidR="00C86D28" w:rsidRPr="00C86D28">
        <w:rPr>
          <w:rFonts w:ascii="Times New Roman" w:hAnsi="Times New Roman"/>
          <w:sz w:val="28"/>
          <w:szCs w:val="28"/>
        </w:rPr>
        <w:t>а</w:t>
      </w:r>
      <w:r w:rsidR="00B4705B" w:rsidRPr="00C86D28">
        <w:rPr>
          <w:rFonts w:ascii="Times New Roman" w:hAnsi="Times New Roman"/>
          <w:sz w:val="28"/>
          <w:szCs w:val="28"/>
        </w:rPr>
        <w:t xml:space="preserve"> </w:t>
      </w:r>
      <w:r w:rsidR="0072192D" w:rsidRPr="00C86D28">
        <w:rPr>
          <w:rFonts w:ascii="Times New Roman" w:hAnsi="Times New Roman"/>
          <w:sz w:val="28"/>
          <w:szCs w:val="28"/>
        </w:rPr>
        <w:t xml:space="preserve">Невинномысска </w:t>
      </w:r>
      <w:r w:rsidR="00B4705B" w:rsidRPr="00C86D28">
        <w:rPr>
          <w:rFonts w:ascii="Times New Roman" w:hAnsi="Times New Roman"/>
          <w:sz w:val="28"/>
          <w:szCs w:val="28"/>
        </w:rPr>
        <w:t>(+</w:t>
      </w:r>
      <w:r w:rsidR="00C86D28" w:rsidRPr="00C86D28">
        <w:rPr>
          <w:rFonts w:ascii="Times New Roman" w:hAnsi="Times New Roman"/>
          <w:sz w:val="28"/>
          <w:szCs w:val="28"/>
        </w:rPr>
        <w:t>3</w:t>
      </w:r>
      <w:r w:rsidR="0072192D" w:rsidRPr="00C86D28">
        <w:rPr>
          <w:rFonts w:ascii="Times New Roman" w:hAnsi="Times New Roman"/>
          <w:sz w:val="28"/>
          <w:szCs w:val="28"/>
        </w:rPr>
        <w:t>,5</w:t>
      </w:r>
      <w:r w:rsidR="00B4705B" w:rsidRPr="00C86D28">
        <w:rPr>
          <w:rFonts w:ascii="Times New Roman" w:hAnsi="Times New Roman"/>
          <w:sz w:val="28"/>
          <w:szCs w:val="28"/>
        </w:rPr>
        <w:t xml:space="preserve"> %; </w:t>
      </w:r>
      <w:proofErr w:type="gramStart"/>
      <w:r w:rsidR="00B4705B" w:rsidRPr="00C86D28">
        <w:rPr>
          <w:rFonts w:ascii="Times New Roman" w:hAnsi="Times New Roman"/>
          <w:sz w:val="28"/>
          <w:szCs w:val="28"/>
        </w:rPr>
        <w:t>с</w:t>
      </w:r>
      <w:proofErr w:type="gramEnd"/>
      <w:r w:rsidR="00B4705B" w:rsidRPr="00C86D28">
        <w:rPr>
          <w:rFonts w:ascii="Times New Roman" w:hAnsi="Times New Roman"/>
          <w:sz w:val="28"/>
          <w:szCs w:val="28"/>
        </w:rPr>
        <w:t xml:space="preserve"> </w:t>
      </w:r>
      <w:r w:rsidR="00C86D28" w:rsidRPr="00C86D28">
        <w:rPr>
          <w:rFonts w:ascii="Times New Roman" w:hAnsi="Times New Roman"/>
          <w:sz w:val="28"/>
          <w:szCs w:val="28"/>
        </w:rPr>
        <w:t>606</w:t>
      </w:r>
      <w:r w:rsidR="00B4705B" w:rsidRPr="00C86D28">
        <w:rPr>
          <w:rFonts w:ascii="Times New Roman" w:hAnsi="Times New Roman"/>
          <w:sz w:val="28"/>
          <w:szCs w:val="28"/>
        </w:rPr>
        <w:t xml:space="preserve"> до </w:t>
      </w:r>
      <w:r w:rsidR="00C86D28" w:rsidRPr="00C86D28">
        <w:rPr>
          <w:rFonts w:ascii="Times New Roman" w:hAnsi="Times New Roman"/>
          <w:sz w:val="28"/>
          <w:szCs w:val="28"/>
        </w:rPr>
        <w:t>627</w:t>
      </w:r>
      <w:r w:rsidR="00B4705B" w:rsidRPr="00C86D28">
        <w:rPr>
          <w:rFonts w:ascii="Times New Roman" w:hAnsi="Times New Roman"/>
          <w:sz w:val="28"/>
          <w:szCs w:val="28"/>
        </w:rPr>
        <w:t>)</w:t>
      </w:r>
      <w:r w:rsidR="005C31CF" w:rsidRPr="00C86D28">
        <w:rPr>
          <w:rFonts w:ascii="Times New Roman" w:hAnsi="Times New Roman"/>
          <w:sz w:val="28"/>
          <w:szCs w:val="28"/>
        </w:rPr>
        <w:t>.</w:t>
      </w:r>
    </w:p>
    <w:p w:rsidR="00081A2D" w:rsidRPr="00C86D28" w:rsidRDefault="00081A2D" w:rsidP="00081A2D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86D28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308598" cy="1975104"/>
            <wp:effectExtent l="19050" t="0" r="0" b="0"/>
            <wp:docPr id="31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0A65C0" w:rsidRPr="00C438A9" w:rsidRDefault="003C1593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3C1593">
        <w:rPr>
          <w:rFonts w:ascii="Times New Roman" w:hAnsi="Times New Roman"/>
          <w:sz w:val="28"/>
          <w:szCs w:val="28"/>
        </w:rPr>
        <w:t>К</w:t>
      </w:r>
      <w:r w:rsidR="009F5994" w:rsidRPr="003C1593">
        <w:rPr>
          <w:rFonts w:ascii="Times New Roman" w:hAnsi="Times New Roman"/>
          <w:sz w:val="28"/>
          <w:szCs w:val="28"/>
        </w:rPr>
        <w:t xml:space="preserve">оличество групповых преступлений </w:t>
      </w:r>
      <w:r w:rsidRPr="003C1593">
        <w:rPr>
          <w:rFonts w:ascii="Times New Roman" w:hAnsi="Times New Roman"/>
          <w:sz w:val="28"/>
          <w:szCs w:val="28"/>
        </w:rPr>
        <w:t xml:space="preserve">увеличилось на 7,9 % </w:t>
      </w:r>
      <w:r w:rsidRPr="003C1593">
        <w:rPr>
          <w:rFonts w:ascii="Times New Roman" w:hAnsi="Times New Roman"/>
          <w:sz w:val="28"/>
          <w:szCs w:val="28"/>
        </w:rPr>
        <w:br/>
      </w:r>
      <w:r w:rsidR="009F5994" w:rsidRPr="003C1593">
        <w:rPr>
          <w:rFonts w:ascii="Times New Roman" w:hAnsi="Times New Roman"/>
          <w:sz w:val="28"/>
          <w:szCs w:val="28"/>
        </w:rPr>
        <w:t xml:space="preserve">(с </w:t>
      </w:r>
      <w:r w:rsidR="00D37AAD" w:rsidRPr="003C1593">
        <w:rPr>
          <w:rFonts w:ascii="Times New Roman" w:hAnsi="Times New Roman"/>
          <w:sz w:val="28"/>
          <w:szCs w:val="28"/>
        </w:rPr>
        <w:t>1 1</w:t>
      </w:r>
      <w:r w:rsidRPr="003C1593">
        <w:rPr>
          <w:rFonts w:ascii="Times New Roman" w:hAnsi="Times New Roman"/>
          <w:sz w:val="28"/>
          <w:szCs w:val="28"/>
        </w:rPr>
        <w:t>58</w:t>
      </w:r>
      <w:r w:rsidR="009F5994" w:rsidRPr="003C1593">
        <w:rPr>
          <w:rFonts w:ascii="Times New Roman" w:hAnsi="Times New Roman"/>
          <w:sz w:val="28"/>
          <w:szCs w:val="28"/>
        </w:rPr>
        <w:t xml:space="preserve"> до </w:t>
      </w:r>
      <w:r w:rsidR="00D37AAD" w:rsidRPr="003C1593">
        <w:rPr>
          <w:rFonts w:ascii="Times New Roman" w:hAnsi="Times New Roman"/>
          <w:sz w:val="28"/>
          <w:szCs w:val="28"/>
        </w:rPr>
        <w:t>1 </w:t>
      </w:r>
      <w:r w:rsidRPr="003C1593">
        <w:rPr>
          <w:rFonts w:ascii="Times New Roman" w:hAnsi="Times New Roman"/>
          <w:sz w:val="28"/>
          <w:szCs w:val="28"/>
        </w:rPr>
        <w:t>249</w:t>
      </w:r>
      <w:r w:rsidR="009F5994" w:rsidRPr="003C1593">
        <w:rPr>
          <w:rFonts w:ascii="Times New Roman" w:hAnsi="Times New Roman"/>
          <w:sz w:val="28"/>
          <w:szCs w:val="28"/>
        </w:rPr>
        <w:t xml:space="preserve">). </w:t>
      </w:r>
      <w:r w:rsidR="00156A38" w:rsidRPr="003C1593">
        <w:rPr>
          <w:rFonts w:ascii="Times New Roman" w:hAnsi="Times New Roman"/>
          <w:b/>
          <w:sz w:val="28"/>
          <w:szCs w:val="28"/>
        </w:rPr>
        <w:t xml:space="preserve">Организованными </w:t>
      </w:r>
      <w:r w:rsidR="006B7F30" w:rsidRPr="003C1593">
        <w:rPr>
          <w:rFonts w:ascii="Times New Roman" w:hAnsi="Times New Roman"/>
          <w:b/>
          <w:sz w:val="28"/>
          <w:szCs w:val="28"/>
        </w:rPr>
        <w:t xml:space="preserve">преступными </w:t>
      </w:r>
      <w:r w:rsidR="00156A38" w:rsidRPr="003C1593">
        <w:rPr>
          <w:rFonts w:ascii="Times New Roman" w:hAnsi="Times New Roman"/>
          <w:b/>
          <w:sz w:val="28"/>
          <w:szCs w:val="28"/>
        </w:rPr>
        <w:t>группами или преступными сообществами</w:t>
      </w:r>
      <w:r w:rsidR="00156A38" w:rsidRPr="003C1593">
        <w:rPr>
          <w:rFonts w:ascii="Times New Roman" w:hAnsi="Times New Roman"/>
          <w:sz w:val="28"/>
          <w:szCs w:val="28"/>
        </w:rPr>
        <w:t xml:space="preserve"> совершено </w:t>
      </w:r>
      <w:r w:rsidRPr="003C1593">
        <w:rPr>
          <w:rFonts w:ascii="Times New Roman" w:hAnsi="Times New Roman"/>
          <w:sz w:val="28"/>
          <w:szCs w:val="28"/>
        </w:rPr>
        <w:t>336</w:t>
      </w:r>
      <w:r w:rsidR="00023632" w:rsidRPr="003C1593">
        <w:rPr>
          <w:rFonts w:ascii="Times New Roman" w:hAnsi="Times New Roman"/>
          <w:sz w:val="28"/>
          <w:szCs w:val="28"/>
        </w:rPr>
        <w:t xml:space="preserve"> </w:t>
      </w:r>
      <w:r w:rsidR="00156A38" w:rsidRPr="003C1593">
        <w:rPr>
          <w:rFonts w:ascii="Times New Roman" w:hAnsi="Times New Roman"/>
          <w:sz w:val="28"/>
          <w:szCs w:val="28"/>
        </w:rPr>
        <w:t>преступлени</w:t>
      </w:r>
      <w:r w:rsidR="00081A2D" w:rsidRPr="003C1593">
        <w:rPr>
          <w:rFonts w:ascii="Times New Roman" w:hAnsi="Times New Roman"/>
          <w:sz w:val="28"/>
          <w:szCs w:val="28"/>
        </w:rPr>
        <w:t>й</w:t>
      </w:r>
      <w:r w:rsidR="00156A38" w:rsidRPr="003C1593">
        <w:rPr>
          <w:rFonts w:ascii="Times New Roman" w:hAnsi="Times New Roman"/>
          <w:sz w:val="28"/>
          <w:szCs w:val="28"/>
        </w:rPr>
        <w:t xml:space="preserve"> (</w:t>
      </w:r>
      <w:r w:rsidR="006A290B" w:rsidRPr="003C1593">
        <w:rPr>
          <w:rFonts w:ascii="Times New Roman" w:hAnsi="Times New Roman"/>
          <w:sz w:val="28"/>
          <w:szCs w:val="28"/>
        </w:rPr>
        <w:t xml:space="preserve">АППГ </w:t>
      </w:r>
      <w:r w:rsidR="00A37606" w:rsidRPr="003C1593">
        <w:rPr>
          <w:rFonts w:ascii="Times New Roman" w:hAnsi="Times New Roman"/>
          <w:sz w:val="28"/>
          <w:szCs w:val="28"/>
        </w:rPr>
        <w:t xml:space="preserve">– </w:t>
      </w:r>
      <w:r w:rsidR="00081A2D" w:rsidRPr="003C1593">
        <w:rPr>
          <w:rFonts w:ascii="Times New Roman" w:hAnsi="Times New Roman"/>
          <w:sz w:val="28"/>
          <w:szCs w:val="28"/>
        </w:rPr>
        <w:t>2</w:t>
      </w:r>
      <w:r w:rsidR="00D37AAD" w:rsidRPr="003C1593">
        <w:rPr>
          <w:rFonts w:ascii="Times New Roman" w:hAnsi="Times New Roman"/>
          <w:sz w:val="28"/>
          <w:szCs w:val="28"/>
        </w:rPr>
        <w:t>7</w:t>
      </w:r>
      <w:r w:rsidRPr="003C1593">
        <w:rPr>
          <w:rFonts w:ascii="Times New Roman" w:hAnsi="Times New Roman"/>
          <w:sz w:val="28"/>
          <w:szCs w:val="28"/>
        </w:rPr>
        <w:t>6</w:t>
      </w:r>
      <w:r w:rsidR="00156A38" w:rsidRPr="003C1593">
        <w:rPr>
          <w:rFonts w:ascii="Times New Roman" w:hAnsi="Times New Roman"/>
          <w:sz w:val="28"/>
          <w:szCs w:val="28"/>
        </w:rPr>
        <w:t xml:space="preserve">; </w:t>
      </w:r>
      <w:r w:rsidRPr="003C1593">
        <w:rPr>
          <w:rFonts w:ascii="Times New Roman" w:hAnsi="Times New Roman"/>
          <w:sz w:val="28"/>
          <w:szCs w:val="28"/>
        </w:rPr>
        <w:t>32,6</w:t>
      </w:r>
      <w:r w:rsidR="00070920" w:rsidRPr="003C1593">
        <w:rPr>
          <w:rFonts w:ascii="Times New Roman" w:hAnsi="Times New Roman"/>
          <w:sz w:val="28"/>
          <w:szCs w:val="28"/>
        </w:rPr>
        <w:t> </w:t>
      </w:r>
      <w:r w:rsidR="00156A38" w:rsidRPr="003C1593">
        <w:rPr>
          <w:rFonts w:ascii="Times New Roman" w:hAnsi="Times New Roman"/>
          <w:sz w:val="28"/>
          <w:szCs w:val="28"/>
        </w:rPr>
        <w:t xml:space="preserve">%), удельный вес в общем числе предварительно расследованных преступлений составил </w:t>
      </w:r>
      <w:r w:rsidRPr="003C1593">
        <w:rPr>
          <w:rFonts w:ascii="Times New Roman" w:hAnsi="Times New Roman"/>
          <w:sz w:val="28"/>
          <w:szCs w:val="28"/>
        </w:rPr>
        <w:t>2</w:t>
      </w:r>
      <w:r w:rsidR="00023632" w:rsidRPr="003C1593">
        <w:rPr>
          <w:rFonts w:ascii="Times New Roman" w:hAnsi="Times New Roman"/>
          <w:sz w:val="28"/>
          <w:szCs w:val="28"/>
        </w:rPr>
        <w:t>,</w:t>
      </w:r>
      <w:r w:rsidRPr="003C1593">
        <w:rPr>
          <w:rFonts w:ascii="Times New Roman" w:hAnsi="Times New Roman"/>
          <w:sz w:val="28"/>
          <w:szCs w:val="28"/>
        </w:rPr>
        <w:t>4</w:t>
      </w:r>
      <w:r w:rsidR="00070920" w:rsidRPr="003C1593">
        <w:rPr>
          <w:rFonts w:ascii="Times New Roman" w:hAnsi="Times New Roman"/>
          <w:sz w:val="28"/>
          <w:szCs w:val="28"/>
        </w:rPr>
        <w:t> </w:t>
      </w:r>
      <w:r w:rsidR="00156A38" w:rsidRPr="003C1593">
        <w:rPr>
          <w:rFonts w:ascii="Times New Roman" w:hAnsi="Times New Roman"/>
          <w:sz w:val="28"/>
          <w:szCs w:val="28"/>
        </w:rPr>
        <w:t>% (</w:t>
      </w:r>
      <w:r w:rsidR="00A37606" w:rsidRPr="003C1593">
        <w:rPr>
          <w:rFonts w:ascii="Times New Roman" w:hAnsi="Times New Roman"/>
          <w:sz w:val="28"/>
          <w:szCs w:val="28"/>
        </w:rPr>
        <w:t xml:space="preserve">АППГ – </w:t>
      </w:r>
      <w:r w:rsidR="006A3506" w:rsidRPr="003C1593">
        <w:rPr>
          <w:rFonts w:ascii="Times New Roman" w:hAnsi="Times New Roman"/>
          <w:sz w:val="28"/>
          <w:szCs w:val="28"/>
        </w:rPr>
        <w:t>2,</w:t>
      </w:r>
      <w:r w:rsidRPr="003C1593">
        <w:rPr>
          <w:rFonts w:ascii="Times New Roman" w:hAnsi="Times New Roman"/>
          <w:sz w:val="28"/>
          <w:szCs w:val="28"/>
        </w:rPr>
        <w:t>0</w:t>
      </w:r>
      <w:r w:rsidR="00070920" w:rsidRPr="003C1593">
        <w:rPr>
          <w:rFonts w:ascii="Times New Roman" w:hAnsi="Times New Roman"/>
          <w:sz w:val="28"/>
          <w:szCs w:val="28"/>
        </w:rPr>
        <w:t> </w:t>
      </w:r>
      <w:r w:rsidR="00A37606" w:rsidRPr="003C1593">
        <w:rPr>
          <w:rFonts w:ascii="Times New Roman" w:hAnsi="Times New Roman"/>
          <w:sz w:val="28"/>
          <w:szCs w:val="28"/>
        </w:rPr>
        <w:t>%</w:t>
      </w:r>
      <w:r w:rsidR="00156A38" w:rsidRPr="003C1593">
        <w:rPr>
          <w:rFonts w:ascii="Times New Roman" w:hAnsi="Times New Roman"/>
          <w:sz w:val="28"/>
          <w:szCs w:val="28"/>
        </w:rPr>
        <w:t xml:space="preserve">). </w:t>
      </w:r>
    </w:p>
    <w:p w:rsidR="006B7F30" w:rsidRPr="00C438A9" w:rsidRDefault="006B7F30" w:rsidP="006A35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B52968">
        <w:rPr>
          <w:rFonts w:ascii="Times New Roman" w:hAnsi="Times New Roman"/>
          <w:sz w:val="28"/>
          <w:szCs w:val="28"/>
        </w:rPr>
        <w:t>Рост преступлений, совершенных в составе организованной преступной группы или преступными сообществами</w:t>
      </w:r>
      <w:r w:rsidR="006911D8" w:rsidRPr="00B52968">
        <w:rPr>
          <w:rFonts w:ascii="Times New Roman" w:hAnsi="Times New Roman"/>
          <w:sz w:val="28"/>
          <w:szCs w:val="28"/>
        </w:rPr>
        <w:t>,</w:t>
      </w:r>
      <w:r w:rsidRPr="00B52968">
        <w:rPr>
          <w:rFonts w:ascii="Times New Roman" w:hAnsi="Times New Roman"/>
          <w:sz w:val="28"/>
          <w:szCs w:val="28"/>
        </w:rPr>
        <w:t xml:space="preserve"> отмечен на территориях </w:t>
      </w:r>
      <w:r w:rsidR="00022AF1" w:rsidRPr="00B52968">
        <w:rPr>
          <w:rFonts w:ascii="Times New Roman" w:hAnsi="Times New Roman"/>
          <w:sz w:val="28"/>
          <w:szCs w:val="28"/>
        </w:rPr>
        <w:t>Апанасенковского (+100,0 %; с 0 до 1</w:t>
      </w:r>
      <w:r w:rsidR="002B77FD" w:rsidRPr="00B52968">
        <w:rPr>
          <w:rFonts w:ascii="Times New Roman" w:hAnsi="Times New Roman"/>
          <w:sz w:val="28"/>
          <w:szCs w:val="28"/>
        </w:rPr>
        <w:t>3</w:t>
      </w:r>
      <w:r w:rsidR="00022AF1" w:rsidRPr="00B52968">
        <w:rPr>
          <w:rFonts w:ascii="Times New Roman" w:hAnsi="Times New Roman"/>
          <w:sz w:val="28"/>
          <w:szCs w:val="28"/>
        </w:rPr>
        <w:t xml:space="preserve">), </w:t>
      </w:r>
      <w:r w:rsidR="00A37606" w:rsidRPr="00B52968">
        <w:rPr>
          <w:rFonts w:ascii="Times New Roman" w:hAnsi="Times New Roman"/>
          <w:sz w:val="28"/>
          <w:szCs w:val="28"/>
        </w:rPr>
        <w:t>Красногвардейского (+100,0</w:t>
      </w:r>
      <w:r w:rsidR="00070920" w:rsidRPr="00B52968">
        <w:rPr>
          <w:rFonts w:ascii="Times New Roman" w:hAnsi="Times New Roman"/>
          <w:sz w:val="28"/>
          <w:szCs w:val="28"/>
        </w:rPr>
        <w:t> </w:t>
      </w:r>
      <w:r w:rsidR="00A37606" w:rsidRPr="00B52968">
        <w:rPr>
          <w:rFonts w:ascii="Times New Roman" w:hAnsi="Times New Roman"/>
          <w:sz w:val="28"/>
          <w:szCs w:val="28"/>
        </w:rPr>
        <w:t>%; с 0 до 1), Новоселицкого (+100</w:t>
      </w:r>
      <w:r w:rsidR="00B36F65" w:rsidRPr="00B52968">
        <w:rPr>
          <w:rFonts w:ascii="Times New Roman" w:hAnsi="Times New Roman"/>
          <w:sz w:val="28"/>
          <w:szCs w:val="28"/>
        </w:rPr>
        <w:t>,0</w:t>
      </w:r>
      <w:r w:rsidR="00070920" w:rsidRPr="00B52968">
        <w:rPr>
          <w:rFonts w:ascii="Times New Roman" w:hAnsi="Times New Roman"/>
          <w:sz w:val="28"/>
          <w:szCs w:val="28"/>
        </w:rPr>
        <w:t> </w:t>
      </w:r>
      <w:r w:rsidR="00B36F65" w:rsidRPr="00B52968">
        <w:rPr>
          <w:rFonts w:ascii="Times New Roman" w:hAnsi="Times New Roman"/>
          <w:sz w:val="28"/>
          <w:szCs w:val="28"/>
        </w:rPr>
        <w:t>%</w:t>
      </w:r>
      <w:r w:rsidR="00A37606" w:rsidRPr="00B52968">
        <w:rPr>
          <w:rFonts w:ascii="Times New Roman" w:hAnsi="Times New Roman"/>
          <w:sz w:val="28"/>
          <w:szCs w:val="28"/>
        </w:rPr>
        <w:t>; с 0 до 2), Туркменского (+100,0</w:t>
      </w:r>
      <w:r w:rsidR="00070920" w:rsidRPr="00B52968">
        <w:rPr>
          <w:rFonts w:ascii="Times New Roman" w:hAnsi="Times New Roman"/>
          <w:sz w:val="28"/>
          <w:szCs w:val="28"/>
        </w:rPr>
        <w:t> </w:t>
      </w:r>
      <w:r w:rsidR="00A37606" w:rsidRPr="00B52968">
        <w:rPr>
          <w:rFonts w:ascii="Times New Roman" w:hAnsi="Times New Roman"/>
          <w:sz w:val="28"/>
          <w:szCs w:val="28"/>
        </w:rPr>
        <w:t xml:space="preserve">%; с 0 до </w:t>
      </w:r>
      <w:r w:rsidR="00070920" w:rsidRPr="00B52968">
        <w:rPr>
          <w:rFonts w:ascii="Times New Roman" w:hAnsi="Times New Roman"/>
          <w:sz w:val="28"/>
          <w:szCs w:val="28"/>
        </w:rPr>
        <w:t>6</w:t>
      </w:r>
      <w:r w:rsidR="00A37606" w:rsidRPr="00B52968">
        <w:rPr>
          <w:rFonts w:ascii="Times New Roman" w:hAnsi="Times New Roman"/>
          <w:sz w:val="28"/>
          <w:szCs w:val="28"/>
        </w:rPr>
        <w:t xml:space="preserve">), </w:t>
      </w:r>
      <w:r w:rsidR="006F0EAE" w:rsidRPr="00B52968">
        <w:rPr>
          <w:rFonts w:ascii="Times New Roman" w:hAnsi="Times New Roman"/>
          <w:sz w:val="28"/>
          <w:szCs w:val="28"/>
        </w:rPr>
        <w:t xml:space="preserve">Шпаковского </w:t>
      </w:r>
      <w:r w:rsidR="00A37606" w:rsidRPr="00B52968">
        <w:rPr>
          <w:rFonts w:ascii="Times New Roman" w:hAnsi="Times New Roman"/>
          <w:sz w:val="28"/>
          <w:szCs w:val="28"/>
        </w:rPr>
        <w:t>(+</w:t>
      </w:r>
      <w:r w:rsidR="00CB0086" w:rsidRPr="00B52968">
        <w:rPr>
          <w:rFonts w:ascii="Times New Roman" w:hAnsi="Times New Roman"/>
          <w:sz w:val="28"/>
          <w:szCs w:val="28"/>
        </w:rPr>
        <w:t>3</w:t>
      </w:r>
      <w:r w:rsidR="00113F23" w:rsidRPr="00B52968">
        <w:rPr>
          <w:rFonts w:ascii="Times New Roman" w:hAnsi="Times New Roman"/>
          <w:sz w:val="28"/>
          <w:szCs w:val="28"/>
        </w:rPr>
        <w:t>5</w:t>
      </w:r>
      <w:r w:rsidR="00A37606" w:rsidRPr="00B52968">
        <w:rPr>
          <w:rFonts w:ascii="Times New Roman" w:hAnsi="Times New Roman"/>
          <w:sz w:val="28"/>
          <w:szCs w:val="28"/>
        </w:rPr>
        <w:t>0,0</w:t>
      </w:r>
      <w:r w:rsidR="00070920" w:rsidRPr="00B52968">
        <w:rPr>
          <w:rFonts w:ascii="Times New Roman" w:hAnsi="Times New Roman"/>
          <w:sz w:val="28"/>
          <w:szCs w:val="28"/>
        </w:rPr>
        <w:t> </w:t>
      </w:r>
      <w:r w:rsidR="00A37606" w:rsidRPr="00B52968">
        <w:rPr>
          <w:rFonts w:ascii="Times New Roman" w:hAnsi="Times New Roman"/>
          <w:sz w:val="28"/>
          <w:szCs w:val="28"/>
        </w:rPr>
        <w:t xml:space="preserve">%; с </w:t>
      </w:r>
      <w:r w:rsidR="00070920" w:rsidRPr="00B52968">
        <w:rPr>
          <w:rFonts w:ascii="Times New Roman" w:hAnsi="Times New Roman"/>
          <w:sz w:val="28"/>
          <w:szCs w:val="28"/>
        </w:rPr>
        <w:t>2</w:t>
      </w:r>
      <w:r w:rsidR="00A37606" w:rsidRPr="00B52968">
        <w:rPr>
          <w:rFonts w:ascii="Times New Roman" w:hAnsi="Times New Roman"/>
          <w:sz w:val="28"/>
          <w:szCs w:val="28"/>
        </w:rPr>
        <w:t xml:space="preserve"> до </w:t>
      </w:r>
      <w:r w:rsidR="00113F23" w:rsidRPr="00B52968">
        <w:rPr>
          <w:rFonts w:ascii="Times New Roman" w:hAnsi="Times New Roman"/>
          <w:sz w:val="28"/>
          <w:szCs w:val="28"/>
        </w:rPr>
        <w:t>9</w:t>
      </w:r>
      <w:r w:rsidR="00A37606" w:rsidRPr="00B52968">
        <w:rPr>
          <w:rFonts w:ascii="Times New Roman" w:hAnsi="Times New Roman"/>
          <w:sz w:val="28"/>
          <w:szCs w:val="28"/>
        </w:rPr>
        <w:t xml:space="preserve">) районов, </w:t>
      </w:r>
      <w:r w:rsidR="002B77FD" w:rsidRPr="00B52968">
        <w:rPr>
          <w:rFonts w:ascii="Times New Roman" w:hAnsi="Times New Roman"/>
          <w:sz w:val="28"/>
          <w:szCs w:val="28"/>
        </w:rPr>
        <w:t xml:space="preserve">Благодарненского (+100,0 %; с 0 до 1), </w:t>
      </w:r>
      <w:r w:rsidRPr="00B52968">
        <w:rPr>
          <w:rFonts w:ascii="Times New Roman" w:hAnsi="Times New Roman"/>
          <w:sz w:val="28"/>
          <w:szCs w:val="28"/>
        </w:rPr>
        <w:t>Изобильненского (+100,0</w:t>
      </w:r>
      <w:r w:rsidR="00070920" w:rsidRPr="00B52968">
        <w:rPr>
          <w:rFonts w:ascii="Times New Roman" w:hAnsi="Times New Roman"/>
          <w:sz w:val="28"/>
          <w:szCs w:val="28"/>
        </w:rPr>
        <w:t> </w:t>
      </w:r>
      <w:r w:rsidRPr="00B52968">
        <w:rPr>
          <w:rFonts w:ascii="Times New Roman" w:hAnsi="Times New Roman"/>
          <w:sz w:val="28"/>
          <w:szCs w:val="28"/>
        </w:rPr>
        <w:t>%;</w:t>
      </w:r>
      <w:proofErr w:type="gramEnd"/>
      <w:r w:rsidRPr="00B5296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52968">
        <w:rPr>
          <w:rFonts w:ascii="Times New Roman" w:hAnsi="Times New Roman"/>
          <w:sz w:val="28"/>
          <w:szCs w:val="28"/>
        </w:rPr>
        <w:t xml:space="preserve">с </w:t>
      </w:r>
      <w:r w:rsidR="00070920" w:rsidRPr="00B52968">
        <w:rPr>
          <w:rFonts w:ascii="Times New Roman" w:hAnsi="Times New Roman"/>
          <w:sz w:val="28"/>
          <w:szCs w:val="28"/>
        </w:rPr>
        <w:t>1</w:t>
      </w:r>
      <w:r w:rsidRPr="00B52968">
        <w:rPr>
          <w:rFonts w:ascii="Times New Roman" w:hAnsi="Times New Roman"/>
          <w:sz w:val="28"/>
          <w:szCs w:val="28"/>
        </w:rPr>
        <w:t xml:space="preserve"> до </w:t>
      </w:r>
      <w:r w:rsidR="00A37606" w:rsidRPr="00B52968">
        <w:rPr>
          <w:rFonts w:ascii="Times New Roman" w:hAnsi="Times New Roman"/>
          <w:sz w:val="28"/>
          <w:szCs w:val="28"/>
        </w:rPr>
        <w:t>2</w:t>
      </w:r>
      <w:r w:rsidRPr="00B52968">
        <w:rPr>
          <w:rFonts w:ascii="Times New Roman" w:hAnsi="Times New Roman"/>
          <w:sz w:val="28"/>
          <w:szCs w:val="28"/>
        </w:rPr>
        <w:t>), Ипатовского (+100,0</w:t>
      </w:r>
      <w:r w:rsidR="00070920" w:rsidRPr="00B52968">
        <w:rPr>
          <w:rFonts w:ascii="Times New Roman" w:hAnsi="Times New Roman"/>
          <w:sz w:val="28"/>
          <w:szCs w:val="28"/>
        </w:rPr>
        <w:t> </w:t>
      </w:r>
      <w:r w:rsidRPr="00B52968">
        <w:rPr>
          <w:rFonts w:ascii="Times New Roman" w:hAnsi="Times New Roman"/>
          <w:sz w:val="28"/>
          <w:szCs w:val="28"/>
        </w:rPr>
        <w:t xml:space="preserve">%; с 0 до </w:t>
      </w:r>
      <w:r w:rsidR="002B77FD" w:rsidRPr="00B52968">
        <w:rPr>
          <w:rFonts w:ascii="Times New Roman" w:hAnsi="Times New Roman"/>
          <w:sz w:val="28"/>
          <w:szCs w:val="28"/>
        </w:rPr>
        <w:t>3</w:t>
      </w:r>
      <w:r w:rsidRPr="00B52968">
        <w:rPr>
          <w:rFonts w:ascii="Times New Roman" w:hAnsi="Times New Roman"/>
          <w:sz w:val="28"/>
          <w:szCs w:val="28"/>
        </w:rPr>
        <w:t xml:space="preserve">), </w:t>
      </w:r>
      <w:r w:rsidR="00081A2D" w:rsidRPr="00B52968">
        <w:rPr>
          <w:rFonts w:ascii="Times New Roman" w:hAnsi="Times New Roman"/>
          <w:sz w:val="28"/>
          <w:szCs w:val="28"/>
        </w:rPr>
        <w:t>Кировского (+</w:t>
      </w:r>
      <w:r w:rsidR="00022AF1" w:rsidRPr="00B52968">
        <w:rPr>
          <w:rFonts w:ascii="Times New Roman" w:hAnsi="Times New Roman"/>
          <w:sz w:val="28"/>
          <w:szCs w:val="28"/>
        </w:rPr>
        <w:t>4</w:t>
      </w:r>
      <w:r w:rsidR="00081A2D" w:rsidRPr="00B52968">
        <w:rPr>
          <w:rFonts w:ascii="Times New Roman" w:hAnsi="Times New Roman"/>
          <w:sz w:val="28"/>
          <w:szCs w:val="28"/>
        </w:rPr>
        <w:t>00,0</w:t>
      </w:r>
      <w:r w:rsidR="00070920" w:rsidRPr="00B52968">
        <w:rPr>
          <w:rFonts w:ascii="Times New Roman" w:hAnsi="Times New Roman"/>
          <w:sz w:val="28"/>
          <w:szCs w:val="28"/>
        </w:rPr>
        <w:t> </w:t>
      </w:r>
      <w:r w:rsidR="00081A2D" w:rsidRPr="00B52968">
        <w:rPr>
          <w:rFonts w:ascii="Times New Roman" w:hAnsi="Times New Roman"/>
          <w:sz w:val="28"/>
          <w:szCs w:val="28"/>
        </w:rPr>
        <w:t xml:space="preserve">%; с </w:t>
      </w:r>
      <w:r w:rsidR="00022AF1" w:rsidRPr="00B52968">
        <w:rPr>
          <w:rFonts w:ascii="Times New Roman" w:hAnsi="Times New Roman"/>
          <w:sz w:val="28"/>
          <w:szCs w:val="28"/>
        </w:rPr>
        <w:t>2</w:t>
      </w:r>
      <w:r w:rsidR="00081A2D" w:rsidRPr="00B52968">
        <w:rPr>
          <w:rFonts w:ascii="Times New Roman" w:hAnsi="Times New Roman"/>
          <w:sz w:val="28"/>
          <w:szCs w:val="28"/>
        </w:rPr>
        <w:t xml:space="preserve"> до 1</w:t>
      </w:r>
      <w:r w:rsidR="00022AF1" w:rsidRPr="00B52968">
        <w:rPr>
          <w:rFonts w:ascii="Times New Roman" w:hAnsi="Times New Roman"/>
          <w:sz w:val="28"/>
          <w:szCs w:val="28"/>
        </w:rPr>
        <w:t>0</w:t>
      </w:r>
      <w:r w:rsidR="00081A2D" w:rsidRPr="00B52968">
        <w:rPr>
          <w:rFonts w:ascii="Times New Roman" w:hAnsi="Times New Roman"/>
          <w:sz w:val="28"/>
          <w:szCs w:val="28"/>
        </w:rPr>
        <w:t xml:space="preserve">), </w:t>
      </w:r>
      <w:r w:rsidRPr="00B52968">
        <w:rPr>
          <w:rFonts w:ascii="Times New Roman" w:hAnsi="Times New Roman"/>
          <w:sz w:val="28"/>
          <w:szCs w:val="28"/>
        </w:rPr>
        <w:t>Минераловодского (+100,0</w:t>
      </w:r>
      <w:r w:rsidR="00070920" w:rsidRPr="00B52968">
        <w:rPr>
          <w:rFonts w:ascii="Times New Roman" w:hAnsi="Times New Roman"/>
          <w:sz w:val="28"/>
          <w:szCs w:val="28"/>
        </w:rPr>
        <w:t> </w:t>
      </w:r>
      <w:r w:rsidRPr="00B52968">
        <w:rPr>
          <w:rFonts w:ascii="Times New Roman" w:hAnsi="Times New Roman"/>
          <w:sz w:val="28"/>
          <w:szCs w:val="28"/>
        </w:rPr>
        <w:t xml:space="preserve">%; с 0 до </w:t>
      </w:r>
      <w:r w:rsidR="00070920" w:rsidRPr="00B52968">
        <w:rPr>
          <w:rFonts w:ascii="Times New Roman" w:hAnsi="Times New Roman"/>
          <w:sz w:val="28"/>
          <w:szCs w:val="28"/>
        </w:rPr>
        <w:t>7</w:t>
      </w:r>
      <w:r w:rsidRPr="00B52968">
        <w:rPr>
          <w:rFonts w:ascii="Times New Roman" w:hAnsi="Times New Roman"/>
          <w:sz w:val="28"/>
          <w:szCs w:val="28"/>
        </w:rPr>
        <w:t>)</w:t>
      </w:r>
      <w:r w:rsidR="00070920" w:rsidRPr="00B52968">
        <w:rPr>
          <w:rFonts w:ascii="Times New Roman" w:hAnsi="Times New Roman"/>
          <w:sz w:val="28"/>
          <w:szCs w:val="28"/>
        </w:rPr>
        <w:t>, Новоалександровского (+500,0</w:t>
      </w:r>
      <w:r w:rsidR="00B52968" w:rsidRPr="00B52968">
        <w:rPr>
          <w:rFonts w:ascii="Times New Roman" w:hAnsi="Times New Roman"/>
          <w:sz w:val="28"/>
          <w:szCs w:val="28"/>
        </w:rPr>
        <w:t> </w:t>
      </w:r>
      <w:r w:rsidR="00070920" w:rsidRPr="00B52968">
        <w:rPr>
          <w:rFonts w:ascii="Times New Roman" w:hAnsi="Times New Roman"/>
          <w:sz w:val="28"/>
          <w:szCs w:val="28"/>
        </w:rPr>
        <w:t>%;</w:t>
      </w:r>
      <w:r w:rsidR="00D37AAD" w:rsidRPr="00B52968">
        <w:rPr>
          <w:rFonts w:ascii="Times New Roman" w:hAnsi="Times New Roman"/>
          <w:sz w:val="28"/>
          <w:szCs w:val="28"/>
        </w:rPr>
        <w:t xml:space="preserve"> </w:t>
      </w:r>
      <w:r w:rsidR="00070920" w:rsidRPr="00B52968">
        <w:rPr>
          <w:rFonts w:ascii="Times New Roman" w:hAnsi="Times New Roman"/>
          <w:sz w:val="28"/>
          <w:szCs w:val="28"/>
        </w:rPr>
        <w:t>с 1</w:t>
      </w:r>
      <w:r w:rsidR="00D37AAD" w:rsidRPr="00B52968">
        <w:rPr>
          <w:rFonts w:ascii="Times New Roman" w:hAnsi="Times New Roman"/>
          <w:sz w:val="28"/>
          <w:szCs w:val="28"/>
        </w:rPr>
        <w:t xml:space="preserve"> </w:t>
      </w:r>
      <w:r w:rsidR="00070920" w:rsidRPr="00B52968">
        <w:rPr>
          <w:rFonts w:ascii="Times New Roman" w:hAnsi="Times New Roman"/>
          <w:sz w:val="28"/>
          <w:szCs w:val="28"/>
        </w:rPr>
        <w:t>до 6)</w:t>
      </w:r>
      <w:r w:rsidR="006A3506" w:rsidRPr="00B52968">
        <w:rPr>
          <w:rFonts w:ascii="Times New Roman" w:hAnsi="Times New Roman"/>
          <w:sz w:val="28"/>
          <w:szCs w:val="28"/>
        </w:rPr>
        <w:t xml:space="preserve"> </w:t>
      </w:r>
      <w:r w:rsidRPr="00B52968">
        <w:rPr>
          <w:rFonts w:ascii="Times New Roman" w:hAnsi="Times New Roman"/>
          <w:sz w:val="28"/>
          <w:szCs w:val="28"/>
        </w:rPr>
        <w:t xml:space="preserve">городских округов, </w:t>
      </w:r>
      <w:r w:rsidR="00B52968">
        <w:rPr>
          <w:rFonts w:ascii="Times New Roman" w:hAnsi="Times New Roman"/>
          <w:sz w:val="28"/>
          <w:szCs w:val="28"/>
        </w:rPr>
        <w:t>Промышленного района города Ставрополя (+125,3</w:t>
      </w:r>
      <w:r w:rsidR="00B52968" w:rsidRPr="00B52968">
        <w:rPr>
          <w:rFonts w:ascii="Times New Roman" w:hAnsi="Times New Roman"/>
          <w:sz w:val="28"/>
          <w:szCs w:val="28"/>
        </w:rPr>
        <w:t> </w:t>
      </w:r>
      <w:r w:rsidR="00B52968">
        <w:rPr>
          <w:rFonts w:ascii="Times New Roman" w:hAnsi="Times New Roman"/>
          <w:sz w:val="28"/>
          <w:szCs w:val="28"/>
        </w:rPr>
        <w:t xml:space="preserve">%, с 83 до 187), </w:t>
      </w:r>
      <w:r w:rsidRPr="00B52968">
        <w:rPr>
          <w:rFonts w:ascii="Times New Roman" w:hAnsi="Times New Roman"/>
          <w:sz w:val="28"/>
          <w:szCs w:val="28"/>
        </w:rPr>
        <w:t xml:space="preserve">городов </w:t>
      </w:r>
      <w:r w:rsidR="006A3506" w:rsidRPr="00B52968">
        <w:rPr>
          <w:rFonts w:ascii="Times New Roman" w:hAnsi="Times New Roman"/>
          <w:sz w:val="28"/>
          <w:szCs w:val="28"/>
        </w:rPr>
        <w:t>Ессентуки (+</w:t>
      </w:r>
      <w:r w:rsidR="002B77FD" w:rsidRPr="00B52968">
        <w:rPr>
          <w:rFonts w:ascii="Times New Roman" w:hAnsi="Times New Roman"/>
          <w:sz w:val="28"/>
          <w:szCs w:val="28"/>
        </w:rPr>
        <w:t>4</w:t>
      </w:r>
      <w:r w:rsidR="00070920" w:rsidRPr="00B52968">
        <w:rPr>
          <w:rFonts w:ascii="Times New Roman" w:hAnsi="Times New Roman"/>
          <w:sz w:val="28"/>
          <w:szCs w:val="28"/>
        </w:rPr>
        <w:t>5</w:t>
      </w:r>
      <w:r w:rsidR="006A3506" w:rsidRPr="00B52968">
        <w:rPr>
          <w:rFonts w:ascii="Times New Roman" w:hAnsi="Times New Roman"/>
          <w:sz w:val="28"/>
          <w:szCs w:val="28"/>
        </w:rPr>
        <w:t>0,0</w:t>
      </w:r>
      <w:r w:rsidR="00070920" w:rsidRPr="00B52968">
        <w:rPr>
          <w:rFonts w:ascii="Times New Roman" w:hAnsi="Times New Roman"/>
          <w:sz w:val="28"/>
          <w:szCs w:val="28"/>
        </w:rPr>
        <w:t> </w:t>
      </w:r>
      <w:r w:rsidR="006A3506" w:rsidRPr="00B52968">
        <w:rPr>
          <w:rFonts w:ascii="Times New Roman" w:hAnsi="Times New Roman"/>
          <w:sz w:val="28"/>
          <w:szCs w:val="28"/>
        </w:rPr>
        <w:t xml:space="preserve">%; </w:t>
      </w:r>
      <w:r w:rsidR="00B52968">
        <w:rPr>
          <w:rFonts w:ascii="Times New Roman" w:hAnsi="Times New Roman"/>
          <w:sz w:val="28"/>
          <w:szCs w:val="28"/>
        </w:rPr>
        <w:br/>
      </w:r>
      <w:r w:rsidR="006A3506" w:rsidRPr="00B52968">
        <w:rPr>
          <w:rFonts w:ascii="Times New Roman" w:hAnsi="Times New Roman"/>
          <w:sz w:val="28"/>
          <w:szCs w:val="28"/>
        </w:rPr>
        <w:t xml:space="preserve">с 2 до </w:t>
      </w:r>
      <w:r w:rsidR="002B77FD" w:rsidRPr="00B52968">
        <w:rPr>
          <w:rFonts w:ascii="Times New Roman" w:hAnsi="Times New Roman"/>
          <w:sz w:val="28"/>
          <w:szCs w:val="28"/>
        </w:rPr>
        <w:t>11</w:t>
      </w:r>
      <w:r w:rsidR="006A3506" w:rsidRPr="00B52968">
        <w:rPr>
          <w:rFonts w:ascii="Times New Roman" w:hAnsi="Times New Roman"/>
          <w:sz w:val="28"/>
          <w:szCs w:val="28"/>
        </w:rPr>
        <w:t xml:space="preserve">), </w:t>
      </w:r>
      <w:r w:rsidRPr="00B52968">
        <w:rPr>
          <w:rFonts w:ascii="Times New Roman" w:hAnsi="Times New Roman"/>
          <w:sz w:val="28"/>
          <w:szCs w:val="28"/>
        </w:rPr>
        <w:t>Пятигорска (+</w:t>
      </w:r>
      <w:r w:rsidR="00113F23" w:rsidRPr="00B52968">
        <w:rPr>
          <w:rFonts w:ascii="Times New Roman" w:hAnsi="Times New Roman"/>
          <w:sz w:val="28"/>
          <w:szCs w:val="28"/>
        </w:rPr>
        <w:t>20</w:t>
      </w:r>
      <w:r w:rsidR="00070920" w:rsidRPr="00B52968">
        <w:rPr>
          <w:rFonts w:ascii="Times New Roman" w:hAnsi="Times New Roman"/>
          <w:sz w:val="28"/>
          <w:szCs w:val="28"/>
        </w:rPr>
        <w:t>0</w:t>
      </w:r>
      <w:r w:rsidR="006A3506" w:rsidRPr="00B52968">
        <w:rPr>
          <w:rFonts w:ascii="Times New Roman" w:hAnsi="Times New Roman"/>
          <w:sz w:val="28"/>
          <w:szCs w:val="28"/>
        </w:rPr>
        <w:t>,0</w:t>
      </w:r>
      <w:r w:rsidR="00070920" w:rsidRPr="00B52968">
        <w:rPr>
          <w:rFonts w:ascii="Times New Roman" w:hAnsi="Times New Roman"/>
          <w:sz w:val="28"/>
          <w:szCs w:val="28"/>
        </w:rPr>
        <w:t> </w:t>
      </w:r>
      <w:r w:rsidRPr="00B52968">
        <w:rPr>
          <w:rFonts w:ascii="Times New Roman" w:hAnsi="Times New Roman"/>
          <w:sz w:val="28"/>
          <w:szCs w:val="28"/>
        </w:rPr>
        <w:t xml:space="preserve">%; с </w:t>
      </w:r>
      <w:r w:rsidR="00070920" w:rsidRPr="00B52968">
        <w:rPr>
          <w:rFonts w:ascii="Times New Roman" w:hAnsi="Times New Roman"/>
          <w:sz w:val="28"/>
          <w:szCs w:val="28"/>
        </w:rPr>
        <w:t>5</w:t>
      </w:r>
      <w:r w:rsidRPr="00B52968">
        <w:rPr>
          <w:rFonts w:ascii="Times New Roman" w:hAnsi="Times New Roman"/>
          <w:sz w:val="28"/>
          <w:szCs w:val="28"/>
        </w:rPr>
        <w:t xml:space="preserve"> до </w:t>
      </w:r>
      <w:r w:rsidR="00B36F65" w:rsidRPr="00B52968">
        <w:rPr>
          <w:rFonts w:ascii="Times New Roman" w:hAnsi="Times New Roman"/>
          <w:sz w:val="28"/>
          <w:szCs w:val="28"/>
        </w:rPr>
        <w:t>1</w:t>
      </w:r>
      <w:r w:rsidR="00113F23" w:rsidRPr="00B52968">
        <w:rPr>
          <w:rFonts w:ascii="Times New Roman" w:hAnsi="Times New Roman"/>
          <w:sz w:val="28"/>
          <w:szCs w:val="28"/>
        </w:rPr>
        <w:t>5</w:t>
      </w:r>
      <w:r w:rsidRPr="00B52968">
        <w:rPr>
          <w:rFonts w:ascii="Times New Roman" w:hAnsi="Times New Roman"/>
          <w:sz w:val="28"/>
          <w:szCs w:val="28"/>
        </w:rPr>
        <w:t>)</w:t>
      </w:r>
      <w:r w:rsidR="00B52968">
        <w:rPr>
          <w:rFonts w:ascii="Times New Roman" w:hAnsi="Times New Roman"/>
          <w:sz w:val="28"/>
          <w:szCs w:val="28"/>
        </w:rPr>
        <w:t>, Ставрополя (+49,7</w:t>
      </w:r>
      <w:r w:rsidR="00B52968" w:rsidRPr="00B52968">
        <w:rPr>
          <w:rFonts w:ascii="Times New Roman" w:hAnsi="Times New Roman"/>
          <w:sz w:val="28"/>
          <w:szCs w:val="28"/>
        </w:rPr>
        <w:t> </w:t>
      </w:r>
      <w:r w:rsidR="00B52968">
        <w:rPr>
          <w:rFonts w:ascii="Times New Roman" w:hAnsi="Times New Roman"/>
          <w:sz w:val="28"/>
          <w:szCs w:val="28"/>
        </w:rPr>
        <w:t>%, с 177 до 265)</w:t>
      </w:r>
      <w:r w:rsidRPr="00B52968">
        <w:rPr>
          <w:rFonts w:ascii="Times New Roman" w:hAnsi="Times New Roman"/>
          <w:sz w:val="28"/>
          <w:szCs w:val="28"/>
        </w:rPr>
        <w:t>.</w:t>
      </w:r>
      <w:proofErr w:type="gramEnd"/>
    </w:p>
    <w:p w:rsidR="00156A38" w:rsidRPr="00B52968" w:rsidRDefault="007D3E5D" w:rsidP="00156A38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2968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r w:rsidR="00156A38" w:rsidRPr="00B52968">
        <w:rPr>
          <w:rFonts w:ascii="Times New Roman" w:hAnsi="Times New Roman"/>
          <w:b/>
          <w:color w:val="000000" w:themeColor="text1"/>
          <w:sz w:val="28"/>
          <w:szCs w:val="28"/>
        </w:rPr>
        <w:t>аскрываемость</w:t>
      </w:r>
      <w:r w:rsidR="00156A38" w:rsidRPr="00B52968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преступлений</w:t>
      </w:r>
      <w:r w:rsidRPr="00B52968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6A290B" w:rsidRPr="00B52968">
        <w:rPr>
          <w:rFonts w:ascii="Times New Roman" w:hAnsi="Times New Roman"/>
          <w:color w:val="000000" w:themeColor="text1"/>
          <w:sz w:val="28"/>
          <w:szCs w:val="28"/>
        </w:rPr>
        <w:t>январе</w:t>
      </w:r>
      <w:r w:rsidR="00A37606" w:rsidRPr="00B5296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2968" w:rsidRPr="00B52968">
        <w:rPr>
          <w:rFonts w:ascii="Times New Roman" w:hAnsi="Times New Roman"/>
          <w:color w:val="000000" w:themeColor="text1"/>
          <w:sz w:val="28"/>
          <w:szCs w:val="28"/>
        </w:rPr>
        <w:t>октябре</w:t>
      </w:r>
      <w:r w:rsidR="00EA5C1E" w:rsidRPr="00B529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290B" w:rsidRPr="00B52968">
        <w:rPr>
          <w:rFonts w:ascii="Times New Roman" w:hAnsi="Times New Roman"/>
          <w:color w:val="000000" w:themeColor="text1"/>
          <w:sz w:val="28"/>
          <w:szCs w:val="28"/>
        </w:rPr>
        <w:t>2020</w:t>
      </w:r>
      <w:r w:rsidRPr="00B52968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6A290B" w:rsidRPr="00B52968"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="00D37AAD" w:rsidRPr="00B52968">
        <w:rPr>
          <w:rFonts w:ascii="Times New Roman" w:hAnsi="Times New Roman"/>
          <w:color w:val="000000" w:themeColor="text1"/>
          <w:sz w:val="28"/>
          <w:szCs w:val="28"/>
        </w:rPr>
        <w:t>снизилась</w:t>
      </w:r>
      <w:r w:rsidR="008B6B83" w:rsidRPr="00B529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0B8B">
        <w:rPr>
          <w:rFonts w:ascii="Times New Roman" w:hAnsi="Times New Roman"/>
          <w:color w:val="000000" w:themeColor="text1"/>
          <w:sz w:val="28"/>
          <w:szCs w:val="28"/>
        </w:rPr>
        <w:br/>
      </w:r>
      <w:r w:rsidR="00156A38" w:rsidRPr="00B52968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EA5C1E" w:rsidRPr="00B52968">
        <w:rPr>
          <w:rFonts w:ascii="Times New Roman" w:hAnsi="Times New Roman"/>
          <w:color w:val="000000" w:themeColor="text1"/>
          <w:sz w:val="28"/>
          <w:szCs w:val="28"/>
        </w:rPr>
        <w:t>0,</w:t>
      </w:r>
      <w:r w:rsidR="00B52968" w:rsidRPr="00B5296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70920" w:rsidRPr="00B52968">
        <w:rPr>
          <w:rFonts w:ascii="Times New Roman" w:hAnsi="Times New Roman"/>
          <w:sz w:val="28"/>
          <w:szCs w:val="28"/>
        </w:rPr>
        <w:t> </w:t>
      </w:r>
      <w:r w:rsidR="00156A38" w:rsidRPr="00B52968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023632" w:rsidRPr="00B52968">
        <w:rPr>
          <w:rFonts w:ascii="Times New Roman" w:hAnsi="Times New Roman"/>
          <w:color w:val="000000" w:themeColor="text1"/>
          <w:sz w:val="28"/>
          <w:szCs w:val="28"/>
        </w:rPr>
        <w:t xml:space="preserve"> (с 5</w:t>
      </w:r>
      <w:r w:rsidR="00D37AAD" w:rsidRPr="00B5296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23632" w:rsidRPr="00B5296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2968" w:rsidRPr="00B52968">
        <w:rPr>
          <w:rFonts w:ascii="Times New Roman" w:hAnsi="Times New Roman"/>
          <w:color w:val="000000" w:themeColor="text1"/>
          <w:sz w:val="28"/>
          <w:szCs w:val="28"/>
        </w:rPr>
        <w:t xml:space="preserve">3 </w:t>
      </w:r>
      <w:r w:rsidR="00023632" w:rsidRPr="00B52968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="00EA5C1E" w:rsidRPr="00B5296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70920" w:rsidRPr="00B5296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23632" w:rsidRPr="00B5296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2968" w:rsidRPr="00B52968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070920" w:rsidRPr="00B52968">
        <w:rPr>
          <w:rFonts w:ascii="Times New Roman" w:hAnsi="Times New Roman"/>
          <w:sz w:val="28"/>
          <w:szCs w:val="28"/>
        </w:rPr>
        <w:t> </w:t>
      </w:r>
      <w:r w:rsidR="00023632" w:rsidRPr="00B52968">
        <w:rPr>
          <w:rFonts w:ascii="Times New Roman" w:hAnsi="Times New Roman"/>
          <w:color w:val="000000" w:themeColor="text1"/>
          <w:sz w:val="28"/>
          <w:szCs w:val="28"/>
        </w:rPr>
        <w:t>%)</w:t>
      </w:r>
      <w:r w:rsidR="00156A38" w:rsidRPr="00B52968">
        <w:rPr>
          <w:rFonts w:ascii="Times New Roman" w:hAnsi="Times New Roman"/>
          <w:color w:val="000000" w:themeColor="text1"/>
          <w:sz w:val="28"/>
          <w:szCs w:val="28"/>
        </w:rPr>
        <w:t xml:space="preserve">. Не раскрыто </w:t>
      </w:r>
      <w:r w:rsidR="00E4065B" w:rsidRPr="00B5296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52968" w:rsidRPr="00B52968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4065B" w:rsidRPr="00B5296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B52968" w:rsidRPr="00B52968">
        <w:rPr>
          <w:rFonts w:ascii="Times New Roman" w:hAnsi="Times New Roman"/>
          <w:color w:val="000000" w:themeColor="text1"/>
          <w:sz w:val="28"/>
          <w:szCs w:val="28"/>
        </w:rPr>
        <w:t>401</w:t>
      </w:r>
      <w:r w:rsidR="00A759C9" w:rsidRPr="00B529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6A38" w:rsidRPr="00B52968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B52968" w:rsidRPr="00B5296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156A38" w:rsidRPr="00B52968">
        <w:rPr>
          <w:rFonts w:ascii="Times New Roman" w:hAnsi="Times New Roman"/>
          <w:color w:val="000000" w:themeColor="text1"/>
          <w:sz w:val="28"/>
          <w:szCs w:val="28"/>
        </w:rPr>
        <w:t xml:space="preserve">, что на </w:t>
      </w:r>
      <w:r w:rsidR="00B52968" w:rsidRPr="00B52968">
        <w:rPr>
          <w:rFonts w:ascii="Times New Roman" w:hAnsi="Times New Roman"/>
          <w:color w:val="000000" w:themeColor="text1"/>
          <w:sz w:val="28"/>
          <w:szCs w:val="28"/>
        </w:rPr>
        <w:t>11,0</w:t>
      </w:r>
      <w:r w:rsidR="00070920" w:rsidRPr="00B52968">
        <w:rPr>
          <w:rFonts w:ascii="Times New Roman" w:hAnsi="Times New Roman"/>
          <w:sz w:val="28"/>
          <w:szCs w:val="28"/>
        </w:rPr>
        <w:t> </w:t>
      </w:r>
      <w:r w:rsidR="00156A38" w:rsidRPr="00B52968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8B6B83" w:rsidRPr="00B52968">
        <w:rPr>
          <w:rFonts w:ascii="Times New Roman" w:hAnsi="Times New Roman"/>
          <w:color w:val="000000" w:themeColor="text1"/>
          <w:sz w:val="28"/>
          <w:szCs w:val="28"/>
        </w:rPr>
        <w:t>больше</w:t>
      </w:r>
      <w:r w:rsidR="008C6A50" w:rsidRPr="00B529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6A38" w:rsidRPr="00B52968">
        <w:rPr>
          <w:rFonts w:ascii="Times New Roman" w:hAnsi="Times New Roman"/>
          <w:color w:val="000000" w:themeColor="text1"/>
          <w:sz w:val="28"/>
          <w:szCs w:val="28"/>
        </w:rPr>
        <w:t xml:space="preserve">показателя </w:t>
      </w:r>
      <w:r w:rsidR="008C6A50" w:rsidRPr="00B52968">
        <w:rPr>
          <w:rFonts w:ascii="Times New Roman" w:hAnsi="Times New Roman"/>
          <w:color w:val="000000" w:themeColor="text1"/>
          <w:sz w:val="28"/>
          <w:szCs w:val="28"/>
        </w:rPr>
        <w:t>аналогичного периода прошлого года</w:t>
      </w:r>
      <w:r w:rsidR="00156A38" w:rsidRPr="00B52968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E4065B" w:rsidRPr="00B5296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52968" w:rsidRPr="00B5296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23632" w:rsidRPr="00B5296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B52968" w:rsidRPr="00B52968">
        <w:rPr>
          <w:rFonts w:ascii="Times New Roman" w:hAnsi="Times New Roman"/>
          <w:color w:val="000000" w:themeColor="text1"/>
          <w:sz w:val="28"/>
          <w:szCs w:val="28"/>
        </w:rPr>
        <w:t>979</w:t>
      </w:r>
      <w:r w:rsidR="00156A38" w:rsidRPr="00B52968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EA5C1E" w:rsidRPr="00387493" w:rsidRDefault="00EA5C1E" w:rsidP="00EA5C1E">
      <w:pPr>
        <w:tabs>
          <w:tab w:val="left" w:pos="993"/>
        </w:tabs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7493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308598" cy="2321154"/>
            <wp:effectExtent l="19050" t="0" r="16002" b="2946"/>
            <wp:docPr id="32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1C756C" w:rsidRPr="00C438A9" w:rsidRDefault="001C756C" w:rsidP="007E34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03DD8">
        <w:rPr>
          <w:rFonts w:ascii="Times New Roman" w:hAnsi="Times New Roman"/>
          <w:sz w:val="28"/>
          <w:szCs w:val="28"/>
        </w:rPr>
        <w:t>Низкая раскрываемость</w:t>
      </w:r>
      <w:r w:rsidR="006911D8" w:rsidRPr="00A03DD8">
        <w:rPr>
          <w:rFonts w:ascii="Times New Roman" w:hAnsi="Times New Roman"/>
          <w:sz w:val="28"/>
          <w:szCs w:val="28"/>
        </w:rPr>
        <w:t>,</w:t>
      </w:r>
      <w:r w:rsidRPr="00A03DD8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="007E3482" w:rsidRPr="00A03DD8">
        <w:rPr>
          <w:rFonts w:ascii="Times New Roman" w:hAnsi="Times New Roman"/>
          <w:sz w:val="28"/>
          <w:szCs w:val="28"/>
        </w:rPr>
        <w:t>среднекраевом</w:t>
      </w:r>
      <w:proofErr w:type="spellEnd"/>
      <w:r w:rsidR="007E3482" w:rsidRPr="00A03DD8">
        <w:rPr>
          <w:rFonts w:ascii="Times New Roman" w:hAnsi="Times New Roman"/>
          <w:sz w:val="28"/>
          <w:szCs w:val="28"/>
        </w:rPr>
        <w:t xml:space="preserve"> показателе </w:t>
      </w:r>
      <w:r w:rsidR="00EA5C1E" w:rsidRPr="00A03DD8">
        <w:rPr>
          <w:rFonts w:ascii="Times New Roman" w:hAnsi="Times New Roman"/>
          <w:sz w:val="28"/>
          <w:szCs w:val="28"/>
        </w:rPr>
        <w:t>5</w:t>
      </w:r>
      <w:r w:rsidR="00070920" w:rsidRPr="00A03DD8">
        <w:rPr>
          <w:rFonts w:ascii="Times New Roman" w:hAnsi="Times New Roman"/>
          <w:sz w:val="28"/>
          <w:szCs w:val="28"/>
        </w:rPr>
        <w:t>1</w:t>
      </w:r>
      <w:r w:rsidR="00EA5C1E" w:rsidRPr="00A03DD8">
        <w:rPr>
          <w:rFonts w:ascii="Times New Roman" w:hAnsi="Times New Roman"/>
          <w:sz w:val="28"/>
          <w:szCs w:val="28"/>
        </w:rPr>
        <w:t>,</w:t>
      </w:r>
      <w:r w:rsidR="00A03DD8" w:rsidRPr="00A03DD8">
        <w:rPr>
          <w:rFonts w:ascii="Times New Roman" w:hAnsi="Times New Roman"/>
          <w:sz w:val="28"/>
          <w:szCs w:val="28"/>
        </w:rPr>
        <w:t>0</w:t>
      </w:r>
      <w:r w:rsidR="004349DD" w:rsidRPr="00A03DD8">
        <w:rPr>
          <w:rFonts w:ascii="Times New Roman" w:hAnsi="Times New Roman"/>
          <w:sz w:val="28"/>
          <w:szCs w:val="28"/>
        </w:rPr>
        <w:t> </w:t>
      </w:r>
      <w:r w:rsidR="007E3482" w:rsidRPr="00A03DD8">
        <w:rPr>
          <w:rFonts w:ascii="Times New Roman" w:hAnsi="Times New Roman"/>
          <w:sz w:val="28"/>
          <w:szCs w:val="28"/>
        </w:rPr>
        <w:t>%</w:t>
      </w:r>
      <w:r w:rsidR="006911D8" w:rsidRPr="00A03DD8">
        <w:rPr>
          <w:rFonts w:ascii="Times New Roman" w:hAnsi="Times New Roman"/>
          <w:sz w:val="28"/>
          <w:szCs w:val="28"/>
        </w:rPr>
        <w:t>,</w:t>
      </w:r>
      <w:r w:rsidR="007E3482" w:rsidRPr="00A03DD8">
        <w:rPr>
          <w:rFonts w:ascii="Times New Roman" w:hAnsi="Times New Roman"/>
          <w:sz w:val="28"/>
          <w:szCs w:val="28"/>
        </w:rPr>
        <w:t xml:space="preserve"> отмечена на территориях</w:t>
      </w:r>
      <w:r w:rsidR="00EA5C1E" w:rsidRPr="00A03D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DD8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A03DD8">
        <w:rPr>
          <w:rFonts w:ascii="Times New Roman" w:hAnsi="Times New Roman"/>
          <w:sz w:val="28"/>
          <w:szCs w:val="28"/>
        </w:rPr>
        <w:t xml:space="preserve"> (50,0</w:t>
      </w:r>
      <w:r w:rsidR="00A03DD8" w:rsidRPr="00A03DD8">
        <w:rPr>
          <w:rFonts w:ascii="Times New Roman" w:hAnsi="Times New Roman"/>
          <w:sz w:val="28"/>
          <w:szCs w:val="28"/>
        </w:rPr>
        <w:t> </w:t>
      </w:r>
      <w:r w:rsidR="00A03DD8">
        <w:rPr>
          <w:rFonts w:ascii="Times New Roman" w:hAnsi="Times New Roman"/>
          <w:sz w:val="28"/>
          <w:szCs w:val="28"/>
        </w:rPr>
        <w:t xml:space="preserve">%), </w:t>
      </w:r>
      <w:r w:rsidR="00BB7E76" w:rsidRPr="00A03DD8">
        <w:rPr>
          <w:rFonts w:ascii="Times New Roman" w:hAnsi="Times New Roman"/>
          <w:sz w:val="28"/>
          <w:szCs w:val="28"/>
        </w:rPr>
        <w:t>Шпаковского</w:t>
      </w:r>
      <w:r w:rsidR="00F7572A" w:rsidRPr="00A03DD8">
        <w:rPr>
          <w:rFonts w:ascii="Times New Roman" w:hAnsi="Times New Roman"/>
          <w:sz w:val="28"/>
          <w:szCs w:val="28"/>
        </w:rPr>
        <w:t xml:space="preserve"> </w:t>
      </w:r>
      <w:r w:rsidR="00227062" w:rsidRPr="00A03DD8">
        <w:rPr>
          <w:rFonts w:ascii="Times New Roman" w:hAnsi="Times New Roman"/>
          <w:sz w:val="28"/>
          <w:szCs w:val="28"/>
        </w:rPr>
        <w:t>(4</w:t>
      </w:r>
      <w:r w:rsidR="00BB7E76" w:rsidRPr="00A03DD8">
        <w:rPr>
          <w:rFonts w:ascii="Times New Roman" w:hAnsi="Times New Roman"/>
          <w:sz w:val="28"/>
          <w:szCs w:val="28"/>
        </w:rPr>
        <w:t>6</w:t>
      </w:r>
      <w:r w:rsidR="00227062" w:rsidRPr="00A03DD8">
        <w:rPr>
          <w:rFonts w:ascii="Times New Roman" w:hAnsi="Times New Roman"/>
          <w:sz w:val="28"/>
          <w:szCs w:val="28"/>
        </w:rPr>
        <w:t>,</w:t>
      </w:r>
      <w:r w:rsidR="00A03DD8" w:rsidRPr="00A03DD8">
        <w:rPr>
          <w:rFonts w:ascii="Times New Roman" w:hAnsi="Times New Roman"/>
          <w:sz w:val="28"/>
          <w:szCs w:val="28"/>
        </w:rPr>
        <w:t>3</w:t>
      </w:r>
      <w:r w:rsidR="00227062" w:rsidRPr="00A03DD8">
        <w:rPr>
          <w:rFonts w:ascii="Times New Roman" w:hAnsi="Times New Roman"/>
          <w:sz w:val="28"/>
          <w:szCs w:val="28"/>
        </w:rPr>
        <w:t> %)</w:t>
      </w:r>
      <w:r w:rsidR="00E7549A" w:rsidRPr="00A03DD8">
        <w:rPr>
          <w:rFonts w:ascii="Times New Roman" w:hAnsi="Times New Roman"/>
          <w:sz w:val="28"/>
          <w:szCs w:val="28"/>
        </w:rPr>
        <w:t xml:space="preserve"> </w:t>
      </w:r>
      <w:r w:rsidR="00A03DD8" w:rsidRPr="00A03DD8">
        <w:rPr>
          <w:rFonts w:ascii="Times New Roman" w:hAnsi="Times New Roman"/>
          <w:sz w:val="28"/>
          <w:szCs w:val="28"/>
        </w:rPr>
        <w:t>район</w:t>
      </w:r>
      <w:r w:rsidR="00A03DD8">
        <w:rPr>
          <w:rFonts w:ascii="Times New Roman" w:hAnsi="Times New Roman"/>
          <w:sz w:val="28"/>
          <w:szCs w:val="28"/>
        </w:rPr>
        <w:t>ов,</w:t>
      </w:r>
      <w:r w:rsidR="00A03DD8" w:rsidRPr="00A03DD8">
        <w:rPr>
          <w:rFonts w:ascii="Times New Roman" w:hAnsi="Times New Roman"/>
          <w:sz w:val="28"/>
          <w:szCs w:val="28"/>
        </w:rPr>
        <w:t xml:space="preserve"> </w:t>
      </w:r>
      <w:r w:rsidR="007E3482" w:rsidRPr="00A03DD8">
        <w:rPr>
          <w:rFonts w:ascii="Times New Roman" w:hAnsi="Times New Roman"/>
          <w:sz w:val="28"/>
          <w:szCs w:val="28"/>
        </w:rPr>
        <w:t xml:space="preserve">Ленинского </w:t>
      </w:r>
      <w:r w:rsidR="00070920" w:rsidRPr="00A03DD8">
        <w:rPr>
          <w:rFonts w:ascii="Times New Roman" w:hAnsi="Times New Roman"/>
          <w:sz w:val="28"/>
          <w:szCs w:val="28"/>
        </w:rPr>
        <w:t>(</w:t>
      </w:r>
      <w:r w:rsidR="00A03DD8" w:rsidRPr="00A03DD8">
        <w:rPr>
          <w:rFonts w:ascii="Times New Roman" w:hAnsi="Times New Roman"/>
          <w:sz w:val="28"/>
          <w:szCs w:val="28"/>
        </w:rPr>
        <w:t>39,4</w:t>
      </w:r>
      <w:r w:rsidR="004349DD" w:rsidRPr="00A03DD8">
        <w:rPr>
          <w:rFonts w:ascii="Times New Roman" w:hAnsi="Times New Roman"/>
          <w:sz w:val="28"/>
          <w:szCs w:val="28"/>
        </w:rPr>
        <w:t> </w:t>
      </w:r>
      <w:r w:rsidR="00070920" w:rsidRPr="00A03DD8">
        <w:rPr>
          <w:rFonts w:ascii="Times New Roman" w:hAnsi="Times New Roman"/>
          <w:sz w:val="28"/>
          <w:szCs w:val="28"/>
        </w:rPr>
        <w:t xml:space="preserve">%), </w:t>
      </w:r>
      <w:r w:rsidR="00E4065B" w:rsidRPr="00A03DD8">
        <w:rPr>
          <w:rFonts w:ascii="Times New Roman" w:hAnsi="Times New Roman"/>
          <w:sz w:val="28"/>
          <w:szCs w:val="28"/>
        </w:rPr>
        <w:t>Октябрьского (47,</w:t>
      </w:r>
      <w:r w:rsidR="00BB7E76" w:rsidRPr="00A03DD8">
        <w:rPr>
          <w:rFonts w:ascii="Times New Roman" w:hAnsi="Times New Roman"/>
          <w:sz w:val="28"/>
          <w:szCs w:val="28"/>
        </w:rPr>
        <w:t>1</w:t>
      </w:r>
      <w:r w:rsidR="00E4065B" w:rsidRPr="00A03DD8">
        <w:rPr>
          <w:rFonts w:ascii="Times New Roman" w:hAnsi="Times New Roman"/>
          <w:sz w:val="28"/>
          <w:szCs w:val="28"/>
        </w:rPr>
        <w:t xml:space="preserve"> %), </w:t>
      </w:r>
      <w:r w:rsidR="00227062" w:rsidRPr="00A03DD8">
        <w:rPr>
          <w:rFonts w:ascii="Times New Roman" w:hAnsi="Times New Roman"/>
          <w:sz w:val="28"/>
          <w:szCs w:val="28"/>
        </w:rPr>
        <w:t>Промышленного</w:t>
      </w:r>
      <w:r w:rsidR="00070920" w:rsidRPr="00A03DD8">
        <w:rPr>
          <w:rFonts w:ascii="Times New Roman" w:hAnsi="Times New Roman"/>
          <w:sz w:val="28"/>
          <w:szCs w:val="28"/>
        </w:rPr>
        <w:t xml:space="preserve"> </w:t>
      </w:r>
      <w:r w:rsidR="00E4065B" w:rsidRPr="00A03DD8">
        <w:rPr>
          <w:rFonts w:ascii="Times New Roman" w:hAnsi="Times New Roman"/>
          <w:sz w:val="28"/>
          <w:szCs w:val="28"/>
        </w:rPr>
        <w:t>(</w:t>
      </w:r>
      <w:r w:rsidR="00A03DD8" w:rsidRPr="00A03DD8">
        <w:rPr>
          <w:rFonts w:ascii="Times New Roman" w:hAnsi="Times New Roman"/>
          <w:sz w:val="28"/>
          <w:szCs w:val="28"/>
        </w:rPr>
        <w:t>44,1</w:t>
      </w:r>
      <w:r w:rsidR="00E4065B" w:rsidRPr="00A03DD8">
        <w:rPr>
          <w:rFonts w:ascii="Times New Roman" w:hAnsi="Times New Roman"/>
          <w:sz w:val="28"/>
          <w:szCs w:val="28"/>
        </w:rPr>
        <w:t xml:space="preserve"> %) </w:t>
      </w:r>
      <w:r w:rsidR="007E3482" w:rsidRPr="00A03DD8">
        <w:rPr>
          <w:rFonts w:ascii="Times New Roman" w:hAnsi="Times New Roman"/>
          <w:sz w:val="28"/>
          <w:szCs w:val="28"/>
        </w:rPr>
        <w:t>район</w:t>
      </w:r>
      <w:r w:rsidR="00E4065B" w:rsidRPr="00A03DD8">
        <w:rPr>
          <w:rFonts w:ascii="Times New Roman" w:hAnsi="Times New Roman"/>
          <w:sz w:val="28"/>
          <w:szCs w:val="28"/>
        </w:rPr>
        <w:t>ов</w:t>
      </w:r>
      <w:r w:rsidR="007E3482" w:rsidRPr="00A03DD8">
        <w:rPr>
          <w:rFonts w:ascii="Times New Roman" w:hAnsi="Times New Roman"/>
          <w:sz w:val="28"/>
          <w:szCs w:val="28"/>
        </w:rPr>
        <w:t xml:space="preserve"> города Ставрополя, городов Ессентуки (</w:t>
      </w:r>
      <w:r w:rsidR="00EA5C1E" w:rsidRPr="00A03DD8">
        <w:rPr>
          <w:rFonts w:ascii="Times New Roman" w:hAnsi="Times New Roman"/>
          <w:sz w:val="28"/>
          <w:szCs w:val="28"/>
        </w:rPr>
        <w:t>4</w:t>
      </w:r>
      <w:r w:rsidR="00A03DD8" w:rsidRPr="00A03DD8">
        <w:rPr>
          <w:rFonts w:ascii="Times New Roman" w:hAnsi="Times New Roman"/>
          <w:sz w:val="28"/>
          <w:szCs w:val="28"/>
        </w:rPr>
        <w:t>1</w:t>
      </w:r>
      <w:r w:rsidR="00EA5C1E" w:rsidRPr="00A03DD8">
        <w:rPr>
          <w:rFonts w:ascii="Times New Roman" w:hAnsi="Times New Roman"/>
          <w:sz w:val="28"/>
          <w:szCs w:val="28"/>
        </w:rPr>
        <w:t>,</w:t>
      </w:r>
      <w:r w:rsidR="00A03DD8" w:rsidRPr="00A03DD8">
        <w:rPr>
          <w:rFonts w:ascii="Times New Roman" w:hAnsi="Times New Roman"/>
          <w:sz w:val="28"/>
          <w:szCs w:val="28"/>
        </w:rPr>
        <w:t>7</w:t>
      </w:r>
      <w:r w:rsidR="004349DD" w:rsidRPr="00A03DD8">
        <w:rPr>
          <w:rFonts w:ascii="Times New Roman" w:hAnsi="Times New Roman"/>
          <w:sz w:val="28"/>
          <w:szCs w:val="28"/>
        </w:rPr>
        <w:t> </w:t>
      </w:r>
      <w:r w:rsidR="007E3482" w:rsidRPr="00A03DD8">
        <w:rPr>
          <w:rFonts w:ascii="Times New Roman" w:hAnsi="Times New Roman"/>
          <w:sz w:val="28"/>
          <w:szCs w:val="28"/>
        </w:rPr>
        <w:t>%),</w:t>
      </w:r>
      <w:r w:rsidR="009F1914" w:rsidRPr="00A03DD8">
        <w:rPr>
          <w:rFonts w:ascii="Times New Roman" w:hAnsi="Times New Roman"/>
          <w:sz w:val="28"/>
          <w:szCs w:val="28"/>
        </w:rPr>
        <w:t xml:space="preserve"> </w:t>
      </w:r>
      <w:r w:rsidR="00BB7E76" w:rsidRPr="00A03DD8">
        <w:rPr>
          <w:rFonts w:ascii="Times New Roman" w:hAnsi="Times New Roman"/>
          <w:sz w:val="28"/>
          <w:szCs w:val="28"/>
        </w:rPr>
        <w:t>Железноводска (</w:t>
      </w:r>
      <w:r w:rsidR="00A03DD8" w:rsidRPr="00A03DD8">
        <w:rPr>
          <w:rFonts w:ascii="Times New Roman" w:hAnsi="Times New Roman"/>
          <w:sz w:val="28"/>
          <w:szCs w:val="28"/>
        </w:rPr>
        <w:t>48,2</w:t>
      </w:r>
      <w:r w:rsidR="00BB7E76" w:rsidRPr="00A03DD8">
        <w:rPr>
          <w:rFonts w:ascii="Times New Roman" w:hAnsi="Times New Roman"/>
          <w:sz w:val="28"/>
          <w:szCs w:val="28"/>
        </w:rPr>
        <w:t xml:space="preserve"> %), </w:t>
      </w:r>
      <w:r w:rsidR="00A03DD8">
        <w:rPr>
          <w:rFonts w:ascii="Times New Roman" w:hAnsi="Times New Roman"/>
          <w:sz w:val="28"/>
          <w:szCs w:val="28"/>
        </w:rPr>
        <w:t>Кисловодска (49,3</w:t>
      </w:r>
      <w:r w:rsidR="00A03DD8" w:rsidRPr="00A03DD8">
        <w:rPr>
          <w:rFonts w:ascii="Times New Roman" w:hAnsi="Times New Roman"/>
          <w:sz w:val="28"/>
          <w:szCs w:val="28"/>
        </w:rPr>
        <w:t> </w:t>
      </w:r>
      <w:r w:rsidR="00A03DD8">
        <w:rPr>
          <w:rFonts w:ascii="Times New Roman" w:hAnsi="Times New Roman"/>
          <w:sz w:val="28"/>
          <w:szCs w:val="28"/>
        </w:rPr>
        <w:t xml:space="preserve">%), </w:t>
      </w:r>
      <w:r w:rsidR="007E3482" w:rsidRPr="00A03DD8">
        <w:rPr>
          <w:rFonts w:ascii="Times New Roman" w:hAnsi="Times New Roman"/>
          <w:sz w:val="28"/>
          <w:szCs w:val="28"/>
        </w:rPr>
        <w:t>Невинномысска (</w:t>
      </w:r>
      <w:r w:rsidR="00A03DD8" w:rsidRPr="00A03DD8">
        <w:rPr>
          <w:rFonts w:ascii="Times New Roman" w:hAnsi="Times New Roman"/>
          <w:sz w:val="28"/>
          <w:szCs w:val="28"/>
        </w:rPr>
        <w:t>32,6</w:t>
      </w:r>
      <w:r w:rsidR="004349DD" w:rsidRPr="00A03DD8">
        <w:rPr>
          <w:rFonts w:ascii="Times New Roman" w:hAnsi="Times New Roman"/>
          <w:sz w:val="28"/>
          <w:szCs w:val="28"/>
        </w:rPr>
        <w:t> </w:t>
      </w:r>
      <w:r w:rsidR="007E3482" w:rsidRPr="00A03DD8">
        <w:rPr>
          <w:rFonts w:ascii="Times New Roman" w:hAnsi="Times New Roman"/>
          <w:sz w:val="28"/>
          <w:szCs w:val="28"/>
        </w:rPr>
        <w:t>%), Пятигорска (</w:t>
      </w:r>
      <w:r w:rsidR="00EA5C1E" w:rsidRPr="00A03DD8">
        <w:rPr>
          <w:rFonts w:ascii="Times New Roman" w:hAnsi="Times New Roman"/>
          <w:sz w:val="28"/>
          <w:szCs w:val="28"/>
        </w:rPr>
        <w:t>4</w:t>
      </w:r>
      <w:r w:rsidR="00BB7E76" w:rsidRPr="00A03DD8">
        <w:rPr>
          <w:rFonts w:ascii="Times New Roman" w:hAnsi="Times New Roman"/>
          <w:sz w:val="28"/>
          <w:szCs w:val="28"/>
        </w:rPr>
        <w:t>1</w:t>
      </w:r>
      <w:r w:rsidR="00EA5C1E" w:rsidRPr="00A03DD8">
        <w:rPr>
          <w:rFonts w:ascii="Times New Roman" w:hAnsi="Times New Roman"/>
          <w:sz w:val="28"/>
          <w:szCs w:val="28"/>
        </w:rPr>
        <w:t>,</w:t>
      </w:r>
      <w:r w:rsidR="00A03DD8" w:rsidRPr="00A03DD8">
        <w:rPr>
          <w:rFonts w:ascii="Times New Roman" w:hAnsi="Times New Roman"/>
          <w:sz w:val="28"/>
          <w:szCs w:val="28"/>
        </w:rPr>
        <w:t>0</w:t>
      </w:r>
      <w:r w:rsidR="004349DD" w:rsidRPr="00A03DD8">
        <w:rPr>
          <w:rFonts w:ascii="Times New Roman" w:hAnsi="Times New Roman"/>
          <w:sz w:val="28"/>
          <w:szCs w:val="28"/>
        </w:rPr>
        <w:t> </w:t>
      </w:r>
      <w:r w:rsidR="007E3482" w:rsidRPr="00A03DD8">
        <w:rPr>
          <w:rFonts w:ascii="Times New Roman" w:hAnsi="Times New Roman"/>
          <w:sz w:val="28"/>
          <w:szCs w:val="28"/>
        </w:rPr>
        <w:t>%), Ставрополя (</w:t>
      </w:r>
      <w:r w:rsidR="00EA5C1E" w:rsidRPr="00A03DD8">
        <w:rPr>
          <w:rFonts w:ascii="Times New Roman" w:hAnsi="Times New Roman"/>
          <w:sz w:val="28"/>
          <w:szCs w:val="28"/>
        </w:rPr>
        <w:t>4</w:t>
      </w:r>
      <w:r w:rsidR="00BB7E76" w:rsidRPr="00A03DD8">
        <w:rPr>
          <w:rFonts w:ascii="Times New Roman" w:hAnsi="Times New Roman"/>
          <w:sz w:val="28"/>
          <w:szCs w:val="28"/>
        </w:rPr>
        <w:t>3</w:t>
      </w:r>
      <w:r w:rsidR="00EA5C1E" w:rsidRPr="00A03DD8">
        <w:rPr>
          <w:rFonts w:ascii="Times New Roman" w:hAnsi="Times New Roman"/>
          <w:sz w:val="28"/>
          <w:szCs w:val="28"/>
        </w:rPr>
        <w:t>,</w:t>
      </w:r>
      <w:r w:rsidR="00A03DD8" w:rsidRPr="00A03DD8">
        <w:rPr>
          <w:rFonts w:ascii="Times New Roman" w:hAnsi="Times New Roman"/>
          <w:sz w:val="28"/>
          <w:szCs w:val="28"/>
        </w:rPr>
        <w:t>3</w:t>
      </w:r>
      <w:r w:rsidR="004349DD" w:rsidRPr="00A03DD8">
        <w:rPr>
          <w:rFonts w:ascii="Times New Roman" w:hAnsi="Times New Roman"/>
          <w:sz w:val="28"/>
          <w:szCs w:val="28"/>
        </w:rPr>
        <w:t> </w:t>
      </w:r>
      <w:r w:rsidR="007E3482" w:rsidRPr="00A03DD8">
        <w:rPr>
          <w:rFonts w:ascii="Times New Roman" w:hAnsi="Times New Roman"/>
          <w:sz w:val="28"/>
          <w:szCs w:val="28"/>
        </w:rPr>
        <w:t>%).</w:t>
      </w:r>
    </w:p>
    <w:p w:rsidR="00156A38" w:rsidRPr="00C018C9" w:rsidRDefault="004206D2" w:rsidP="009B79A3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C9">
        <w:rPr>
          <w:rFonts w:ascii="Times New Roman" w:hAnsi="Times New Roman"/>
          <w:sz w:val="28"/>
          <w:szCs w:val="28"/>
        </w:rPr>
        <w:lastRenderedPageBreak/>
        <w:t xml:space="preserve">В </w:t>
      </w:r>
      <w:proofErr w:type="gramStart"/>
      <w:r w:rsidRPr="00C018C9">
        <w:rPr>
          <w:rFonts w:ascii="Times New Roman" w:hAnsi="Times New Roman"/>
          <w:sz w:val="28"/>
          <w:szCs w:val="28"/>
        </w:rPr>
        <w:t>январе</w:t>
      </w:r>
      <w:r w:rsidR="009F1914" w:rsidRPr="00C018C9">
        <w:rPr>
          <w:rFonts w:ascii="Times New Roman" w:hAnsi="Times New Roman"/>
          <w:sz w:val="28"/>
          <w:szCs w:val="28"/>
        </w:rPr>
        <w:t>-</w:t>
      </w:r>
      <w:r w:rsidR="00E36C35" w:rsidRPr="00C018C9">
        <w:rPr>
          <w:rFonts w:ascii="Times New Roman" w:hAnsi="Times New Roman"/>
          <w:sz w:val="28"/>
          <w:szCs w:val="28"/>
        </w:rPr>
        <w:t>октябре</w:t>
      </w:r>
      <w:proofErr w:type="gramEnd"/>
      <w:r w:rsidRPr="00C018C9">
        <w:rPr>
          <w:rFonts w:ascii="Times New Roman" w:hAnsi="Times New Roman"/>
          <w:sz w:val="28"/>
          <w:szCs w:val="28"/>
        </w:rPr>
        <w:t xml:space="preserve"> 2020</w:t>
      </w:r>
      <w:r w:rsidR="006731E8" w:rsidRPr="00C018C9">
        <w:rPr>
          <w:rFonts w:ascii="Times New Roman" w:hAnsi="Times New Roman"/>
          <w:sz w:val="28"/>
          <w:szCs w:val="28"/>
        </w:rPr>
        <w:t xml:space="preserve"> год</w:t>
      </w:r>
      <w:r w:rsidRPr="00C018C9">
        <w:rPr>
          <w:rFonts w:ascii="Times New Roman" w:hAnsi="Times New Roman"/>
          <w:sz w:val="28"/>
          <w:szCs w:val="28"/>
        </w:rPr>
        <w:t>а</w:t>
      </w:r>
      <w:r w:rsidR="00156A38" w:rsidRPr="00C018C9">
        <w:rPr>
          <w:rFonts w:ascii="Times New Roman" w:hAnsi="Times New Roman"/>
          <w:sz w:val="28"/>
          <w:szCs w:val="28"/>
        </w:rPr>
        <w:t xml:space="preserve"> на </w:t>
      </w:r>
      <w:r w:rsidR="00C018C9" w:rsidRPr="00C018C9">
        <w:rPr>
          <w:rFonts w:ascii="Times New Roman" w:hAnsi="Times New Roman"/>
          <w:sz w:val="28"/>
          <w:szCs w:val="28"/>
        </w:rPr>
        <w:t>10,9</w:t>
      </w:r>
      <w:r w:rsidR="004349DD" w:rsidRPr="00C018C9">
        <w:rPr>
          <w:rFonts w:ascii="Times New Roman" w:hAnsi="Times New Roman"/>
          <w:sz w:val="28"/>
          <w:szCs w:val="28"/>
        </w:rPr>
        <w:t> </w:t>
      </w:r>
      <w:r w:rsidR="00156A38" w:rsidRPr="00C018C9">
        <w:rPr>
          <w:rFonts w:ascii="Times New Roman" w:hAnsi="Times New Roman"/>
          <w:sz w:val="28"/>
          <w:szCs w:val="28"/>
        </w:rPr>
        <w:t xml:space="preserve">% </w:t>
      </w:r>
      <w:r w:rsidR="008E095E" w:rsidRPr="00C018C9">
        <w:rPr>
          <w:rFonts w:ascii="Times New Roman" w:hAnsi="Times New Roman"/>
          <w:sz w:val="28"/>
          <w:szCs w:val="28"/>
        </w:rPr>
        <w:t>увеличилось</w:t>
      </w:r>
      <w:r w:rsidR="00156A38" w:rsidRPr="00C018C9">
        <w:rPr>
          <w:rFonts w:ascii="Times New Roman" w:hAnsi="Times New Roman"/>
          <w:sz w:val="28"/>
          <w:szCs w:val="28"/>
        </w:rPr>
        <w:t xml:space="preserve"> количество преступлений, по которым приняты решения о приостановлении предварительного расследования на основании ч.</w:t>
      </w:r>
      <w:r w:rsidR="00C018C9" w:rsidRPr="00C018C9">
        <w:rPr>
          <w:rFonts w:ascii="Times New Roman" w:hAnsi="Times New Roman"/>
          <w:sz w:val="28"/>
          <w:szCs w:val="28"/>
        </w:rPr>
        <w:t> </w:t>
      </w:r>
      <w:r w:rsidR="00156A38" w:rsidRPr="00C018C9">
        <w:rPr>
          <w:rFonts w:ascii="Times New Roman" w:hAnsi="Times New Roman"/>
          <w:sz w:val="28"/>
          <w:szCs w:val="28"/>
        </w:rPr>
        <w:t>1</w:t>
      </w:r>
      <w:r w:rsidR="00C018C9" w:rsidRPr="00C018C9">
        <w:rPr>
          <w:rFonts w:ascii="Times New Roman" w:hAnsi="Times New Roman"/>
          <w:sz w:val="28"/>
          <w:szCs w:val="28"/>
        </w:rPr>
        <w:t> </w:t>
      </w:r>
      <w:r w:rsidR="00156A38" w:rsidRPr="00C018C9">
        <w:rPr>
          <w:rFonts w:ascii="Times New Roman" w:hAnsi="Times New Roman"/>
          <w:sz w:val="28"/>
          <w:szCs w:val="28"/>
        </w:rPr>
        <w:t>ст.</w:t>
      </w:r>
      <w:r w:rsidR="00C018C9" w:rsidRPr="00C018C9">
        <w:rPr>
          <w:rFonts w:ascii="Times New Roman" w:hAnsi="Times New Roman"/>
          <w:sz w:val="28"/>
          <w:szCs w:val="28"/>
        </w:rPr>
        <w:t> </w:t>
      </w:r>
      <w:r w:rsidR="00156A38" w:rsidRPr="00C018C9">
        <w:rPr>
          <w:rFonts w:ascii="Times New Roman" w:hAnsi="Times New Roman"/>
          <w:sz w:val="28"/>
          <w:szCs w:val="28"/>
        </w:rPr>
        <w:t>208</w:t>
      </w:r>
      <w:r w:rsidR="00C018C9" w:rsidRPr="00C018C9">
        <w:rPr>
          <w:rFonts w:ascii="Times New Roman" w:hAnsi="Times New Roman"/>
          <w:sz w:val="28"/>
          <w:szCs w:val="28"/>
        </w:rPr>
        <w:t> </w:t>
      </w:r>
      <w:r w:rsidR="00156A38" w:rsidRPr="00C018C9">
        <w:rPr>
          <w:rFonts w:ascii="Times New Roman" w:hAnsi="Times New Roman"/>
          <w:sz w:val="28"/>
          <w:szCs w:val="28"/>
        </w:rPr>
        <w:t>УПК</w:t>
      </w:r>
      <w:r w:rsidR="00C018C9" w:rsidRPr="00C018C9">
        <w:rPr>
          <w:rFonts w:ascii="Times New Roman" w:hAnsi="Times New Roman"/>
          <w:sz w:val="28"/>
          <w:szCs w:val="28"/>
        </w:rPr>
        <w:t> </w:t>
      </w:r>
      <w:r w:rsidR="00156A38" w:rsidRPr="00C018C9">
        <w:rPr>
          <w:rFonts w:ascii="Times New Roman" w:hAnsi="Times New Roman"/>
          <w:sz w:val="28"/>
          <w:szCs w:val="28"/>
        </w:rPr>
        <w:t xml:space="preserve">РФ </w:t>
      </w:r>
      <w:r w:rsidR="00C018C9" w:rsidRPr="00C018C9">
        <w:rPr>
          <w:rFonts w:ascii="Times New Roman" w:hAnsi="Times New Roman"/>
          <w:sz w:val="28"/>
          <w:szCs w:val="28"/>
        </w:rPr>
        <w:br/>
      </w:r>
      <w:r w:rsidR="00156A38" w:rsidRPr="00C018C9">
        <w:rPr>
          <w:rFonts w:ascii="Times New Roman" w:hAnsi="Times New Roman"/>
          <w:sz w:val="28"/>
          <w:szCs w:val="28"/>
        </w:rPr>
        <w:t xml:space="preserve">(с </w:t>
      </w:r>
      <w:r w:rsidR="007D1EC0" w:rsidRPr="00C018C9">
        <w:rPr>
          <w:rFonts w:ascii="Times New Roman" w:hAnsi="Times New Roman"/>
          <w:sz w:val="28"/>
          <w:szCs w:val="28"/>
        </w:rPr>
        <w:t>1</w:t>
      </w:r>
      <w:r w:rsidR="00C018C9" w:rsidRPr="00C018C9">
        <w:rPr>
          <w:rFonts w:ascii="Times New Roman" w:hAnsi="Times New Roman"/>
          <w:sz w:val="28"/>
          <w:szCs w:val="28"/>
        </w:rPr>
        <w:t>2</w:t>
      </w:r>
      <w:r w:rsidR="00E7549A" w:rsidRPr="00C018C9">
        <w:rPr>
          <w:rFonts w:ascii="Times New Roman" w:hAnsi="Times New Roman"/>
          <w:sz w:val="28"/>
          <w:szCs w:val="28"/>
        </w:rPr>
        <w:t> </w:t>
      </w:r>
      <w:r w:rsidR="00C018C9" w:rsidRPr="00C018C9">
        <w:rPr>
          <w:rFonts w:ascii="Times New Roman" w:hAnsi="Times New Roman"/>
          <w:sz w:val="28"/>
          <w:szCs w:val="28"/>
        </w:rPr>
        <w:t xml:space="preserve">997 </w:t>
      </w:r>
      <w:r w:rsidR="00156A38" w:rsidRPr="00C018C9">
        <w:rPr>
          <w:rFonts w:ascii="Times New Roman" w:hAnsi="Times New Roman"/>
          <w:sz w:val="28"/>
          <w:szCs w:val="28"/>
        </w:rPr>
        <w:t xml:space="preserve">до </w:t>
      </w:r>
      <w:r w:rsidR="007D1EC0" w:rsidRPr="00C018C9">
        <w:rPr>
          <w:rFonts w:ascii="Times New Roman" w:hAnsi="Times New Roman"/>
          <w:sz w:val="28"/>
          <w:szCs w:val="28"/>
        </w:rPr>
        <w:t>1</w:t>
      </w:r>
      <w:r w:rsidR="00C018C9" w:rsidRPr="00C018C9">
        <w:rPr>
          <w:rFonts w:ascii="Times New Roman" w:hAnsi="Times New Roman"/>
          <w:sz w:val="28"/>
          <w:szCs w:val="28"/>
        </w:rPr>
        <w:t>4</w:t>
      </w:r>
      <w:r w:rsidR="00E7549A" w:rsidRPr="00C018C9">
        <w:rPr>
          <w:rFonts w:ascii="Times New Roman" w:hAnsi="Times New Roman"/>
          <w:sz w:val="28"/>
          <w:szCs w:val="28"/>
        </w:rPr>
        <w:t> </w:t>
      </w:r>
      <w:r w:rsidR="00C018C9" w:rsidRPr="00C018C9">
        <w:rPr>
          <w:rFonts w:ascii="Times New Roman" w:hAnsi="Times New Roman"/>
          <w:sz w:val="28"/>
          <w:szCs w:val="28"/>
        </w:rPr>
        <w:t>415</w:t>
      </w:r>
      <w:r w:rsidR="00156A38" w:rsidRPr="00C018C9">
        <w:rPr>
          <w:rFonts w:ascii="Times New Roman" w:hAnsi="Times New Roman"/>
          <w:sz w:val="28"/>
          <w:szCs w:val="28"/>
        </w:rPr>
        <w:t xml:space="preserve">). </w:t>
      </w:r>
    </w:p>
    <w:p w:rsidR="00156A38" w:rsidRPr="008A3B82" w:rsidRDefault="006E77F6" w:rsidP="009B7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18C9">
        <w:rPr>
          <w:rFonts w:ascii="Times New Roman" w:hAnsi="Times New Roman"/>
          <w:sz w:val="28"/>
          <w:szCs w:val="28"/>
        </w:rPr>
        <w:t xml:space="preserve">Рост </w:t>
      </w:r>
      <w:r w:rsidR="00156A38" w:rsidRPr="00C018C9">
        <w:rPr>
          <w:rFonts w:ascii="Times New Roman" w:hAnsi="Times New Roman"/>
          <w:sz w:val="28"/>
          <w:szCs w:val="28"/>
        </w:rPr>
        <w:t xml:space="preserve">отмечен на территориях </w:t>
      </w:r>
      <w:r w:rsidR="000B324C" w:rsidRPr="00C018C9">
        <w:rPr>
          <w:rFonts w:ascii="Times New Roman" w:hAnsi="Times New Roman"/>
          <w:sz w:val="28"/>
          <w:szCs w:val="28"/>
        </w:rPr>
        <w:t>Александровского (</w:t>
      </w:r>
      <w:r w:rsidRPr="00C018C9">
        <w:rPr>
          <w:rFonts w:ascii="Times New Roman" w:hAnsi="Times New Roman"/>
          <w:sz w:val="28"/>
          <w:szCs w:val="28"/>
        </w:rPr>
        <w:t>+</w:t>
      </w:r>
      <w:r w:rsidR="00C018C9" w:rsidRPr="00C018C9">
        <w:rPr>
          <w:rFonts w:ascii="Times New Roman" w:hAnsi="Times New Roman"/>
          <w:sz w:val="28"/>
          <w:szCs w:val="28"/>
        </w:rPr>
        <w:t>1,1</w:t>
      </w:r>
      <w:r w:rsidR="004349DD" w:rsidRPr="00C018C9">
        <w:rPr>
          <w:rFonts w:ascii="Times New Roman" w:hAnsi="Times New Roman"/>
          <w:sz w:val="28"/>
          <w:szCs w:val="28"/>
        </w:rPr>
        <w:t> </w:t>
      </w:r>
      <w:r w:rsidR="00156A38" w:rsidRPr="00C018C9">
        <w:rPr>
          <w:rFonts w:ascii="Times New Roman" w:hAnsi="Times New Roman"/>
          <w:sz w:val="28"/>
          <w:szCs w:val="28"/>
        </w:rPr>
        <w:t xml:space="preserve">%; </w:t>
      </w:r>
      <w:r w:rsidRPr="00C018C9">
        <w:rPr>
          <w:rFonts w:ascii="Times New Roman" w:hAnsi="Times New Roman"/>
          <w:sz w:val="28"/>
          <w:szCs w:val="28"/>
        </w:rPr>
        <w:t xml:space="preserve">с </w:t>
      </w:r>
      <w:r w:rsidR="004349DD" w:rsidRPr="00C018C9">
        <w:rPr>
          <w:rFonts w:ascii="Times New Roman" w:hAnsi="Times New Roman"/>
          <w:sz w:val="28"/>
          <w:szCs w:val="28"/>
        </w:rPr>
        <w:t>1</w:t>
      </w:r>
      <w:r w:rsidR="00C018C9" w:rsidRPr="00C018C9">
        <w:rPr>
          <w:rFonts w:ascii="Times New Roman" w:hAnsi="Times New Roman"/>
          <w:sz w:val="28"/>
          <w:szCs w:val="28"/>
        </w:rPr>
        <w:t>88</w:t>
      </w:r>
      <w:r w:rsidR="006731E8" w:rsidRPr="00C018C9">
        <w:rPr>
          <w:rFonts w:ascii="Times New Roman" w:hAnsi="Times New Roman"/>
          <w:sz w:val="28"/>
          <w:szCs w:val="28"/>
        </w:rPr>
        <w:t xml:space="preserve"> </w:t>
      </w:r>
      <w:r w:rsidR="00156A38" w:rsidRPr="00C018C9">
        <w:rPr>
          <w:rFonts w:ascii="Times New Roman" w:hAnsi="Times New Roman"/>
          <w:sz w:val="28"/>
          <w:szCs w:val="28"/>
        </w:rPr>
        <w:t xml:space="preserve">до </w:t>
      </w:r>
      <w:r w:rsidR="00A6629A" w:rsidRPr="00C018C9">
        <w:rPr>
          <w:rFonts w:ascii="Times New Roman" w:hAnsi="Times New Roman"/>
          <w:sz w:val="28"/>
          <w:szCs w:val="28"/>
        </w:rPr>
        <w:t>1</w:t>
      </w:r>
      <w:r w:rsidR="00C018C9" w:rsidRPr="00C018C9">
        <w:rPr>
          <w:rFonts w:ascii="Times New Roman" w:hAnsi="Times New Roman"/>
          <w:sz w:val="28"/>
          <w:szCs w:val="28"/>
        </w:rPr>
        <w:t>90</w:t>
      </w:r>
      <w:r w:rsidR="00156A38" w:rsidRPr="00C018C9">
        <w:rPr>
          <w:rFonts w:ascii="Times New Roman" w:hAnsi="Times New Roman"/>
          <w:sz w:val="28"/>
          <w:szCs w:val="28"/>
        </w:rPr>
        <w:t xml:space="preserve">), </w:t>
      </w:r>
      <w:r w:rsidR="004349DD" w:rsidRPr="00C018C9">
        <w:rPr>
          <w:rFonts w:ascii="Times New Roman" w:hAnsi="Times New Roman"/>
          <w:sz w:val="28"/>
          <w:szCs w:val="28"/>
        </w:rPr>
        <w:t>Апанасенковского (+</w:t>
      </w:r>
      <w:r w:rsidR="00A43570" w:rsidRPr="00C018C9">
        <w:rPr>
          <w:rFonts w:ascii="Times New Roman" w:hAnsi="Times New Roman"/>
          <w:sz w:val="28"/>
          <w:szCs w:val="28"/>
        </w:rPr>
        <w:t>25,</w:t>
      </w:r>
      <w:r w:rsidR="00BB7E76" w:rsidRPr="00C018C9">
        <w:rPr>
          <w:rFonts w:ascii="Times New Roman" w:hAnsi="Times New Roman"/>
          <w:sz w:val="28"/>
          <w:szCs w:val="28"/>
        </w:rPr>
        <w:t>0</w:t>
      </w:r>
      <w:r w:rsidR="004349DD" w:rsidRPr="00C018C9">
        <w:rPr>
          <w:rFonts w:ascii="Times New Roman" w:hAnsi="Times New Roman"/>
          <w:sz w:val="28"/>
          <w:szCs w:val="28"/>
        </w:rPr>
        <w:t xml:space="preserve"> %; с </w:t>
      </w:r>
      <w:r w:rsidR="00C018C9" w:rsidRPr="00C018C9">
        <w:rPr>
          <w:rFonts w:ascii="Times New Roman" w:hAnsi="Times New Roman"/>
          <w:sz w:val="28"/>
          <w:szCs w:val="28"/>
        </w:rPr>
        <w:t>56</w:t>
      </w:r>
      <w:r w:rsidR="004349DD" w:rsidRPr="00C018C9">
        <w:rPr>
          <w:rFonts w:ascii="Times New Roman" w:hAnsi="Times New Roman"/>
          <w:sz w:val="28"/>
          <w:szCs w:val="28"/>
        </w:rPr>
        <w:t xml:space="preserve"> до </w:t>
      </w:r>
      <w:r w:rsidR="00C018C9" w:rsidRPr="00C018C9">
        <w:rPr>
          <w:rFonts w:ascii="Times New Roman" w:hAnsi="Times New Roman"/>
          <w:sz w:val="28"/>
          <w:szCs w:val="28"/>
        </w:rPr>
        <w:t>7</w:t>
      </w:r>
      <w:r w:rsidR="00BB7E76" w:rsidRPr="00C018C9">
        <w:rPr>
          <w:rFonts w:ascii="Times New Roman" w:hAnsi="Times New Roman"/>
          <w:sz w:val="28"/>
          <w:szCs w:val="28"/>
        </w:rPr>
        <w:t>0</w:t>
      </w:r>
      <w:r w:rsidR="004349DD" w:rsidRPr="00C018C9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F5485B" w:rsidRPr="00C018C9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F5485B" w:rsidRPr="00C018C9">
        <w:rPr>
          <w:rFonts w:ascii="Times New Roman" w:hAnsi="Times New Roman"/>
          <w:sz w:val="28"/>
          <w:szCs w:val="28"/>
        </w:rPr>
        <w:t xml:space="preserve"> (+</w:t>
      </w:r>
      <w:r w:rsidR="00C018C9" w:rsidRPr="00C018C9">
        <w:rPr>
          <w:rFonts w:ascii="Times New Roman" w:hAnsi="Times New Roman"/>
          <w:sz w:val="28"/>
          <w:szCs w:val="28"/>
        </w:rPr>
        <w:t>16,1</w:t>
      </w:r>
      <w:r w:rsidR="004349DD" w:rsidRPr="00C018C9">
        <w:rPr>
          <w:rFonts w:ascii="Times New Roman" w:hAnsi="Times New Roman"/>
          <w:sz w:val="28"/>
          <w:szCs w:val="28"/>
        </w:rPr>
        <w:t> </w:t>
      </w:r>
      <w:r w:rsidR="00F5485B" w:rsidRPr="00C018C9">
        <w:rPr>
          <w:rFonts w:ascii="Times New Roman" w:hAnsi="Times New Roman"/>
          <w:sz w:val="28"/>
          <w:szCs w:val="28"/>
        </w:rPr>
        <w:t xml:space="preserve">%; с </w:t>
      </w:r>
      <w:r w:rsidR="00C018C9" w:rsidRPr="00C018C9">
        <w:rPr>
          <w:rFonts w:ascii="Times New Roman" w:hAnsi="Times New Roman"/>
          <w:sz w:val="28"/>
          <w:szCs w:val="28"/>
        </w:rPr>
        <w:t>434</w:t>
      </w:r>
      <w:r w:rsidR="00A6629A" w:rsidRPr="00C018C9">
        <w:rPr>
          <w:rFonts w:ascii="Times New Roman" w:hAnsi="Times New Roman"/>
          <w:sz w:val="28"/>
          <w:szCs w:val="28"/>
        </w:rPr>
        <w:t xml:space="preserve"> </w:t>
      </w:r>
      <w:r w:rsidR="00F5485B" w:rsidRPr="00C018C9">
        <w:rPr>
          <w:rFonts w:ascii="Times New Roman" w:hAnsi="Times New Roman"/>
          <w:sz w:val="28"/>
          <w:szCs w:val="28"/>
        </w:rPr>
        <w:t xml:space="preserve">до </w:t>
      </w:r>
      <w:r w:rsidR="00C018C9" w:rsidRPr="00C018C9">
        <w:rPr>
          <w:rFonts w:ascii="Times New Roman" w:hAnsi="Times New Roman"/>
          <w:sz w:val="28"/>
          <w:szCs w:val="28"/>
        </w:rPr>
        <w:t>504</w:t>
      </w:r>
      <w:r w:rsidR="00F5485B" w:rsidRPr="00C018C9">
        <w:rPr>
          <w:rFonts w:ascii="Times New Roman" w:hAnsi="Times New Roman"/>
          <w:sz w:val="28"/>
          <w:szCs w:val="28"/>
        </w:rPr>
        <w:t xml:space="preserve">), </w:t>
      </w:r>
      <w:r w:rsidR="004349DD" w:rsidRPr="00C018C9">
        <w:rPr>
          <w:rFonts w:ascii="Times New Roman" w:hAnsi="Times New Roman"/>
          <w:sz w:val="28"/>
          <w:szCs w:val="28"/>
        </w:rPr>
        <w:t>Грачевского (+</w:t>
      </w:r>
      <w:r w:rsidR="00C018C9" w:rsidRPr="00C018C9">
        <w:rPr>
          <w:rFonts w:ascii="Times New Roman" w:hAnsi="Times New Roman"/>
          <w:sz w:val="28"/>
          <w:szCs w:val="28"/>
        </w:rPr>
        <w:t>19,3</w:t>
      </w:r>
      <w:r w:rsidR="004349DD" w:rsidRPr="00C018C9">
        <w:rPr>
          <w:rFonts w:ascii="Times New Roman" w:hAnsi="Times New Roman"/>
          <w:sz w:val="28"/>
          <w:szCs w:val="28"/>
        </w:rPr>
        <w:t xml:space="preserve"> %; с </w:t>
      </w:r>
      <w:r w:rsidR="00C018C9" w:rsidRPr="00C018C9">
        <w:rPr>
          <w:rFonts w:ascii="Times New Roman" w:hAnsi="Times New Roman"/>
          <w:sz w:val="28"/>
          <w:szCs w:val="28"/>
        </w:rPr>
        <w:t>8</w:t>
      </w:r>
      <w:r w:rsidR="00BB7E76" w:rsidRPr="00C018C9">
        <w:rPr>
          <w:rFonts w:ascii="Times New Roman" w:hAnsi="Times New Roman"/>
          <w:sz w:val="28"/>
          <w:szCs w:val="28"/>
        </w:rPr>
        <w:t>3</w:t>
      </w:r>
      <w:r w:rsidR="004349DD" w:rsidRPr="00C018C9">
        <w:rPr>
          <w:rFonts w:ascii="Times New Roman" w:hAnsi="Times New Roman"/>
          <w:sz w:val="28"/>
          <w:szCs w:val="28"/>
        </w:rPr>
        <w:t xml:space="preserve"> до </w:t>
      </w:r>
      <w:r w:rsidR="00C018C9" w:rsidRPr="00C018C9">
        <w:rPr>
          <w:rFonts w:ascii="Times New Roman" w:hAnsi="Times New Roman"/>
          <w:sz w:val="28"/>
          <w:szCs w:val="28"/>
        </w:rPr>
        <w:t>99</w:t>
      </w:r>
      <w:r w:rsidR="004349DD" w:rsidRPr="00C018C9">
        <w:rPr>
          <w:rFonts w:ascii="Times New Roman" w:hAnsi="Times New Roman"/>
          <w:sz w:val="28"/>
          <w:szCs w:val="28"/>
        </w:rPr>
        <w:t xml:space="preserve">), </w:t>
      </w:r>
      <w:r w:rsidR="009D5F14" w:rsidRPr="00C018C9">
        <w:rPr>
          <w:rFonts w:ascii="Times New Roman" w:hAnsi="Times New Roman"/>
          <w:sz w:val="28"/>
          <w:szCs w:val="28"/>
        </w:rPr>
        <w:t>Красногвардейского (+</w:t>
      </w:r>
      <w:r w:rsidR="00C018C9" w:rsidRPr="00C018C9">
        <w:rPr>
          <w:rFonts w:ascii="Times New Roman" w:hAnsi="Times New Roman"/>
          <w:sz w:val="28"/>
          <w:szCs w:val="28"/>
        </w:rPr>
        <w:t>25,0</w:t>
      </w:r>
      <w:r w:rsidR="004349DD" w:rsidRPr="00C018C9">
        <w:rPr>
          <w:rFonts w:ascii="Times New Roman" w:hAnsi="Times New Roman"/>
          <w:sz w:val="28"/>
          <w:szCs w:val="28"/>
        </w:rPr>
        <w:t> </w:t>
      </w:r>
      <w:r w:rsidR="009D5F14" w:rsidRPr="00C018C9">
        <w:rPr>
          <w:rFonts w:ascii="Times New Roman" w:hAnsi="Times New Roman"/>
          <w:sz w:val="28"/>
          <w:szCs w:val="28"/>
        </w:rPr>
        <w:t xml:space="preserve">%; с </w:t>
      </w:r>
      <w:r w:rsidR="00C018C9" w:rsidRPr="00C018C9">
        <w:rPr>
          <w:rFonts w:ascii="Times New Roman" w:hAnsi="Times New Roman"/>
          <w:sz w:val="28"/>
          <w:szCs w:val="28"/>
        </w:rPr>
        <w:t>80</w:t>
      </w:r>
      <w:r w:rsidR="009D5F14" w:rsidRPr="00C018C9">
        <w:rPr>
          <w:rFonts w:ascii="Times New Roman" w:hAnsi="Times New Roman"/>
          <w:sz w:val="28"/>
          <w:szCs w:val="28"/>
        </w:rPr>
        <w:t xml:space="preserve"> до </w:t>
      </w:r>
      <w:r w:rsidR="00C018C9" w:rsidRPr="00C018C9">
        <w:rPr>
          <w:rFonts w:ascii="Times New Roman" w:hAnsi="Times New Roman"/>
          <w:sz w:val="28"/>
          <w:szCs w:val="28"/>
        </w:rPr>
        <w:t>100</w:t>
      </w:r>
      <w:r w:rsidR="009D5F14" w:rsidRPr="00C018C9">
        <w:rPr>
          <w:rFonts w:ascii="Times New Roman" w:hAnsi="Times New Roman"/>
          <w:sz w:val="28"/>
          <w:szCs w:val="28"/>
        </w:rPr>
        <w:t xml:space="preserve">), </w:t>
      </w:r>
      <w:r w:rsidR="00C51596" w:rsidRPr="00C018C9">
        <w:rPr>
          <w:rFonts w:ascii="Times New Roman" w:hAnsi="Times New Roman"/>
          <w:sz w:val="28"/>
          <w:szCs w:val="28"/>
        </w:rPr>
        <w:t>Курского (+</w:t>
      </w:r>
      <w:r w:rsidR="00C018C9" w:rsidRPr="00C018C9">
        <w:rPr>
          <w:rFonts w:ascii="Times New Roman" w:hAnsi="Times New Roman"/>
          <w:sz w:val="28"/>
          <w:szCs w:val="28"/>
        </w:rPr>
        <w:t>64</w:t>
      </w:r>
      <w:r w:rsidR="00C018C9" w:rsidRPr="00110344">
        <w:rPr>
          <w:rFonts w:ascii="Times New Roman" w:hAnsi="Times New Roman"/>
          <w:sz w:val="28"/>
          <w:szCs w:val="28"/>
        </w:rPr>
        <w:t>,4</w:t>
      </w:r>
      <w:r w:rsidR="00110344" w:rsidRPr="00110344">
        <w:rPr>
          <w:rFonts w:ascii="Times New Roman" w:hAnsi="Times New Roman"/>
          <w:sz w:val="28"/>
          <w:szCs w:val="28"/>
        </w:rPr>
        <w:t> </w:t>
      </w:r>
      <w:r w:rsidR="00C51596" w:rsidRPr="00110344">
        <w:rPr>
          <w:rFonts w:ascii="Times New Roman" w:hAnsi="Times New Roman"/>
          <w:sz w:val="28"/>
          <w:szCs w:val="28"/>
        </w:rPr>
        <w:t xml:space="preserve">%; с </w:t>
      </w:r>
      <w:r w:rsidR="00C018C9" w:rsidRPr="00110344">
        <w:rPr>
          <w:rFonts w:ascii="Times New Roman" w:hAnsi="Times New Roman"/>
          <w:sz w:val="28"/>
          <w:szCs w:val="28"/>
        </w:rPr>
        <w:t>45</w:t>
      </w:r>
      <w:r w:rsidR="00E1520F" w:rsidRPr="00110344">
        <w:rPr>
          <w:rFonts w:ascii="Times New Roman" w:hAnsi="Times New Roman"/>
          <w:sz w:val="28"/>
          <w:szCs w:val="28"/>
        </w:rPr>
        <w:t xml:space="preserve"> до </w:t>
      </w:r>
      <w:r w:rsidR="00BB7E76" w:rsidRPr="00110344">
        <w:rPr>
          <w:rFonts w:ascii="Times New Roman" w:hAnsi="Times New Roman"/>
          <w:sz w:val="28"/>
          <w:szCs w:val="28"/>
        </w:rPr>
        <w:t>7</w:t>
      </w:r>
      <w:r w:rsidR="00C018C9" w:rsidRPr="00110344">
        <w:rPr>
          <w:rFonts w:ascii="Times New Roman" w:hAnsi="Times New Roman"/>
          <w:sz w:val="28"/>
          <w:szCs w:val="28"/>
        </w:rPr>
        <w:t>4</w:t>
      </w:r>
      <w:r w:rsidR="00C51596" w:rsidRPr="00110344">
        <w:rPr>
          <w:rFonts w:ascii="Times New Roman" w:hAnsi="Times New Roman"/>
          <w:sz w:val="28"/>
          <w:szCs w:val="28"/>
        </w:rPr>
        <w:t xml:space="preserve">), </w:t>
      </w:r>
      <w:r w:rsidR="00473C29" w:rsidRPr="00110344">
        <w:rPr>
          <w:rFonts w:ascii="Times New Roman" w:hAnsi="Times New Roman"/>
          <w:sz w:val="28"/>
          <w:szCs w:val="28"/>
        </w:rPr>
        <w:t>Левокумского (+</w:t>
      </w:r>
      <w:r w:rsidR="00C018C9" w:rsidRPr="00110344">
        <w:rPr>
          <w:rFonts w:ascii="Times New Roman" w:hAnsi="Times New Roman"/>
          <w:sz w:val="28"/>
          <w:szCs w:val="28"/>
        </w:rPr>
        <w:t>14,7</w:t>
      </w:r>
      <w:r w:rsidR="004349DD" w:rsidRPr="00110344">
        <w:rPr>
          <w:rFonts w:ascii="Times New Roman" w:hAnsi="Times New Roman"/>
          <w:sz w:val="28"/>
          <w:szCs w:val="28"/>
        </w:rPr>
        <w:t> </w:t>
      </w:r>
      <w:r w:rsidR="00473C29" w:rsidRPr="00110344">
        <w:rPr>
          <w:rFonts w:ascii="Times New Roman" w:hAnsi="Times New Roman"/>
          <w:sz w:val="28"/>
          <w:szCs w:val="28"/>
        </w:rPr>
        <w:t xml:space="preserve">%; с </w:t>
      </w:r>
      <w:r w:rsidR="00C018C9" w:rsidRPr="00110344">
        <w:rPr>
          <w:rFonts w:ascii="Times New Roman" w:hAnsi="Times New Roman"/>
          <w:sz w:val="28"/>
          <w:szCs w:val="28"/>
        </w:rPr>
        <w:t>9</w:t>
      </w:r>
      <w:r w:rsidR="00BB7E76" w:rsidRPr="00110344">
        <w:rPr>
          <w:rFonts w:ascii="Times New Roman" w:hAnsi="Times New Roman"/>
          <w:sz w:val="28"/>
          <w:szCs w:val="28"/>
        </w:rPr>
        <w:t>5</w:t>
      </w:r>
      <w:r w:rsidR="00473C29" w:rsidRPr="00110344">
        <w:rPr>
          <w:rFonts w:ascii="Times New Roman" w:hAnsi="Times New Roman"/>
          <w:sz w:val="28"/>
          <w:szCs w:val="28"/>
        </w:rPr>
        <w:t xml:space="preserve"> до </w:t>
      </w:r>
      <w:r w:rsidR="00BB7E76" w:rsidRPr="00110344">
        <w:rPr>
          <w:rFonts w:ascii="Times New Roman" w:hAnsi="Times New Roman"/>
          <w:sz w:val="28"/>
          <w:szCs w:val="28"/>
        </w:rPr>
        <w:t>10</w:t>
      </w:r>
      <w:r w:rsidR="00C018C9" w:rsidRPr="00110344">
        <w:rPr>
          <w:rFonts w:ascii="Times New Roman" w:hAnsi="Times New Roman"/>
          <w:sz w:val="28"/>
          <w:szCs w:val="28"/>
        </w:rPr>
        <w:t>9</w:t>
      </w:r>
      <w:r w:rsidR="00473C29" w:rsidRPr="00110344">
        <w:rPr>
          <w:rFonts w:ascii="Times New Roman" w:hAnsi="Times New Roman"/>
          <w:sz w:val="28"/>
          <w:szCs w:val="28"/>
        </w:rPr>
        <w:t>),</w:t>
      </w:r>
      <w:r w:rsidR="006132C0" w:rsidRPr="00110344">
        <w:rPr>
          <w:rFonts w:ascii="Times New Roman" w:hAnsi="Times New Roman"/>
          <w:sz w:val="28"/>
          <w:szCs w:val="28"/>
        </w:rPr>
        <w:t xml:space="preserve"> </w:t>
      </w:r>
      <w:r w:rsidR="00110344" w:rsidRPr="00110344">
        <w:rPr>
          <w:rFonts w:ascii="Times New Roman" w:hAnsi="Times New Roman"/>
          <w:sz w:val="28"/>
          <w:szCs w:val="28"/>
        </w:rPr>
        <w:t>Новоселицкого (+9,4 </w:t>
      </w:r>
      <w:r w:rsidR="00110344">
        <w:rPr>
          <w:rFonts w:ascii="Times New Roman" w:hAnsi="Times New Roman"/>
          <w:sz w:val="28"/>
          <w:szCs w:val="28"/>
        </w:rPr>
        <w:t xml:space="preserve">%; с 32 </w:t>
      </w:r>
      <w:r w:rsidR="005A7C0F">
        <w:rPr>
          <w:rFonts w:ascii="Times New Roman" w:hAnsi="Times New Roman"/>
          <w:sz w:val="28"/>
          <w:szCs w:val="28"/>
        </w:rPr>
        <w:t xml:space="preserve">до </w:t>
      </w:r>
      <w:r w:rsidR="00110344">
        <w:rPr>
          <w:rFonts w:ascii="Times New Roman" w:hAnsi="Times New Roman"/>
          <w:sz w:val="28"/>
          <w:szCs w:val="28"/>
        </w:rPr>
        <w:t>35</w:t>
      </w:r>
      <w:r w:rsidR="00110344" w:rsidRPr="00110344">
        <w:rPr>
          <w:rFonts w:ascii="Times New Roman" w:hAnsi="Times New Roman"/>
          <w:sz w:val="28"/>
          <w:szCs w:val="28"/>
        </w:rPr>
        <w:t xml:space="preserve">), </w:t>
      </w:r>
      <w:r w:rsidRPr="00110344">
        <w:rPr>
          <w:rFonts w:ascii="Times New Roman" w:hAnsi="Times New Roman"/>
          <w:sz w:val="28"/>
          <w:szCs w:val="28"/>
        </w:rPr>
        <w:t>Шпаковского (+</w:t>
      </w:r>
      <w:r w:rsidR="00110344" w:rsidRPr="00110344">
        <w:rPr>
          <w:rFonts w:ascii="Times New Roman" w:hAnsi="Times New Roman"/>
          <w:sz w:val="28"/>
          <w:szCs w:val="28"/>
        </w:rPr>
        <w:t>9,7</w:t>
      </w:r>
      <w:r w:rsidR="004349DD" w:rsidRPr="00110344">
        <w:rPr>
          <w:rFonts w:ascii="Times New Roman" w:hAnsi="Times New Roman"/>
          <w:sz w:val="28"/>
          <w:szCs w:val="28"/>
        </w:rPr>
        <w:t> </w:t>
      </w:r>
      <w:r w:rsidRPr="00110344">
        <w:rPr>
          <w:rFonts w:ascii="Times New Roman" w:hAnsi="Times New Roman"/>
          <w:sz w:val="28"/>
          <w:szCs w:val="28"/>
        </w:rPr>
        <w:t>%;</w:t>
      </w:r>
      <w:proofErr w:type="gramEnd"/>
      <w:r w:rsidRPr="00110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10344">
        <w:rPr>
          <w:rFonts w:ascii="Times New Roman" w:hAnsi="Times New Roman"/>
          <w:sz w:val="28"/>
          <w:szCs w:val="28"/>
        </w:rPr>
        <w:t xml:space="preserve">с </w:t>
      </w:r>
      <w:r w:rsidR="00110344" w:rsidRPr="00110344">
        <w:rPr>
          <w:rFonts w:ascii="Times New Roman" w:hAnsi="Times New Roman"/>
          <w:sz w:val="28"/>
          <w:szCs w:val="28"/>
        </w:rPr>
        <w:t>559</w:t>
      </w:r>
      <w:r w:rsidR="00EE3350" w:rsidRPr="00110344">
        <w:rPr>
          <w:rFonts w:ascii="Times New Roman" w:hAnsi="Times New Roman"/>
          <w:sz w:val="28"/>
          <w:szCs w:val="28"/>
        </w:rPr>
        <w:t xml:space="preserve"> </w:t>
      </w:r>
      <w:r w:rsidRPr="00110344">
        <w:rPr>
          <w:rFonts w:ascii="Times New Roman" w:hAnsi="Times New Roman"/>
          <w:sz w:val="28"/>
          <w:szCs w:val="28"/>
        </w:rPr>
        <w:t xml:space="preserve">до </w:t>
      </w:r>
      <w:r w:rsidR="00110344" w:rsidRPr="00110344">
        <w:rPr>
          <w:rFonts w:ascii="Times New Roman" w:hAnsi="Times New Roman"/>
          <w:sz w:val="28"/>
          <w:szCs w:val="28"/>
        </w:rPr>
        <w:t>613</w:t>
      </w:r>
      <w:r w:rsidRPr="00110344">
        <w:rPr>
          <w:rFonts w:ascii="Times New Roman" w:hAnsi="Times New Roman"/>
          <w:sz w:val="28"/>
          <w:szCs w:val="28"/>
        </w:rPr>
        <w:t xml:space="preserve">) </w:t>
      </w:r>
      <w:r w:rsidR="00156A38" w:rsidRPr="00110344">
        <w:rPr>
          <w:rFonts w:ascii="Times New Roman" w:hAnsi="Times New Roman"/>
          <w:sz w:val="28"/>
          <w:szCs w:val="28"/>
        </w:rPr>
        <w:t xml:space="preserve">районов, </w:t>
      </w:r>
      <w:r w:rsidR="00156A38" w:rsidRPr="00C018C9">
        <w:rPr>
          <w:rFonts w:ascii="Times New Roman" w:hAnsi="Times New Roman"/>
          <w:sz w:val="28"/>
          <w:szCs w:val="28"/>
        </w:rPr>
        <w:t>Георгиевского (+</w:t>
      </w:r>
      <w:r w:rsidR="00C018C9" w:rsidRPr="00C018C9">
        <w:rPr>
          <w:rFonts w:ascii="Times New Roman" w:hAnsi="Times New Roman"/>
          <w:sz w:val="28"/>
          <w:szCs w:val="28"/>
        </w:rPr>
        <w:t>40,4</w:t>
      </w:r>
      <w:r w:rsidR="004349DD" w:rsidRPr="00C018C9">
        <w:rPr>
          <w:rFonts w:ascii="Times New Roman" w:hAnsi="Times New Roman"/>
          <w:sz w:val="28"/>
          <w:szCs w:val="28"/>
        </w:rPr>
        <w:t> </w:t>
      </w:r>
      <w:r w:rsidR="00156A38" w:rsidRPr="00C018C9">
        <w:rPr>
          <w:rFonts w:ascii="Times New Roman" w:hAnsi="Times New Roman"/>
          <w:sz w:val="28"/>
          <w:szCs w:val="28"/>
        </w:rPr>
        <w:t xml:space="preserve">%; с </w:t>
      </w:r>
      <w:r w:rsidR="00C018C9" w:rsidRPr="00C018C9">
        <w:rPr>
          <w:rFonts w:ascii="Times New Roman" w:hAnsi="Times New Roman"/>
          <w:sz w:val="28"/>
          <w:szCs w:val="28"/>
        </w:rPr>
        <w:t>364</w:t>
      </w:r>
      <w:r w:rsidRPr="00C018C9">
        <w:rPr>
          <w:rFonts w:ascii="Times New Roman" w:hAnsi="Times New Roman"/>
          <w:sz w:val="28"/>
          <w:szCs w:val="28"/>
        </w:rPr>
        <w:t xml:space="preserve"> </w:t>
      </w:r>
      <w:r w:rsidR="00156A38" w:rsidRPr="00C018C9">
        <w:rPr>
          <w:rFonts w:ascii="Times New Roman" w:hAnsi="Times New Roman"/>
          <w:sz w:val="28"/>
          <w:szCs w:val="28"/>
        </w:rPr>
        <w:t xml:space="preserve">до </w:t>
      </w:r>
      <w:r w:rsidR="00C018C9" w:rsidRPr="00C018C9">
        <w:rPr>
          <w:rFonts w:ascii="Times New Roman" w:hAnsi="Times New Roman"/>
          <w:sz w:val="28"/>
          <w:szCs w:val="28"/>
        </w:rPr>
        <w:t>511</w:t>
      </w:r>
      <w:r w:rsidR="00B1594D" w:rsidRPr="00C018C9">
        <w:rPr>
          <w:rFonts w:ascii="Times New Roman" w:hAnsi="Times New Roman"/>
          <w:sz w:val="28"/>
          <w:szCs w:val="28"/>
        </w:rPr>
        <w:t xml:space="preserve">), </w:t>
      </w:r>
      <w:r w:rsidR="00430477" w:rsidRPr="00C018C9">
        <w:rPr>
          <w:rFonts w:ascii="Times New Roman" w:hAnsi="Times New Roman"/>
          <w:sz w:val="28"/>
          <w:szCs w:val="28"/>
        </w:rPr>
        <w:t>Ипатовского (+</w:t>
      </w:r>
      <w:r w:rsidR="00C018C9" w:rsidRPr="00C018C9">
        <w:rPr>
          <w:rFonts w:ascii="Times New Roman" w:hAnsi="Times New Roman"/>
          <w:sz w:val="28"/>
          <w:szCs w:val="28"/>
        </w:rPr>
        <w:t>23,4</w:t>
      </w:r>
      <w:r w:rsidR="004349DD" w:rsidRPr="00C018C9">
        <w:rPr>
          <w:rFonts w:ascii="Times New Roman" w:hAnsi="Times New Roman"/>
          <w:sz w:val="28"/>
          <w:szCs w:val="28"/>
        </w:rPr>
        <w:t> </w:t>
      </w:r>
      <w:r w:rsidR="00430477" w:rsidRPr="00C018C9">
        <w:rPr>
          <w:rFonts w:ascii="Times New Roman" w:hAnsi="Times New Roman"/>
          <w:sz w:val="28"/>
          <w:szCs w:val="28"/>
        </w:rPr>
        <w:t xml:space="preserve">%; с </w:t>
      </w:r>
      <w:r w:rsidR="00C018C9" w:rsidRPr="00C018C9">
        <w:rPr>
          <w:rFonts w:ascii="Times New Roman" w:hAnsi="Times New Roman"/>
          <w:sz w:val="28"/>
          <w:szCs w:val="28"/>
        </w:rPr>
        <w:t>107</w:t>
      </w:r>
      <w:r w:rsidR="004349DD" w:rsidRPr="00C018C9">
        <w:rPr>
          <w:rFonts w:ascii="Times New Roman" w:hAnsi="Times New Roman"/>
          <w:sz w:val="28"/>
          <w:szCs w:val="28"/>
        </w:rPr>
        <w:t xml:space="preserve"> </w:t>
      </w:r>
      <w:r w:rsidR="00430477" w:rsidRPr="00C018C9">
        <w:rPr>
          <w:rFonts w:ascii="Times New Roman" w:hAnsi="Times New Roman"/>
          <w:sz w:val="28"/>
          <w:szCs w:val="28"/>
        </w:rPr>
        <w:t xml:space="preserve">до </w:t>
      </w:r>
      <w:r w:rsidR="00A43570" w:rsidRPr="00C018C9">
        <w:rPr>
          <w:rFonts w:ascii="Times New Roman" w:hAnsi="Times New Roman"/>
          <w:sz w:val="28"/>
          <w:szCs w:val="28"/>
        </w:rPr>
        <w:t>1</w:t>
      </w:r>
      <w:r w:rsidR="00C018C9" w:rsidRPr="00C018C9">
        <w:rPr>
          <w:rFonts w:ascii="Times New Roman" w:hAnsi="Times New Roman"/>
          <w:sz w:val="28"/>
          <w:szCs w:val="28"/>
        </w:rPr>
        <w:t>32</w:t>
      </w:r>
      <w:r w:rsidR="00430477" w:rsidRPr="00C018C9">
        <w:rPr>
          <w:rFonts w:ascii="Times New Roman" w:hAnsi="Times New Roman"/>
          <w:sz w:val="28"/>
          <w:szCs w:val="28"/>
        </w:rPr>
        <w:t xml:space="preserve">), </w:t>
      </w:r>
      <w:r w:rsidR="009D5F14" w:rsidRPr="00110344">
        <w:rPr>
          <w:rFonts w:ascii="Times New Roman" w:hAnsi="Times New Roman"/>
          <w:sz w:val="28"/>
          <w:szCs w:val="28"/>
        </w:rPr>
        <w:t>Минераловодского (+</w:t>
      </w:r>
      <w:r w:rsidR="00110344" w:rsidRPr="00110344">
        <w:rPr>
          <w:rFonts w:ascii="Times New Roman" w:hAnsi="Times New Roman"/>
          <w:sz w:val="28"/>
          <w:szCs w:val="28"/>
        </w:rPr>
        <w:t>7,1</w:t>
      </w:r>
      <w:r w:rsidR="004349DD" w:rsidRPr="00110344">
        <w:rPr>
          <w:rFonts w:ascii="Times New Roman" w:hAnsi="Times New Roman"/>
          <w:sz w:val="28"/>
          <w:szCs w:val="28"/>
        </w:rPr>
        <w:t> </w:t>
      </w:r>
      <w:r w:rsidR="009D5F14" w:rsidRPr="00110344">
        <w:rPr>
          <w:rFonts w:ascii="Times New Roman" w:hAnsi="Times New Roman"/>
          <w:sz w:val="28"/>
          <w:szCs w:val="28"/>
        </w:rPr>
        <w:t xml:space="preserve">%; с </w:t>
      </w:r>
      <w:r w:rsidR="00110344" w:rsidRPr="00110344">
        <w:rPr>
          <w:rFonts w:ascii="Times New Roman" w:hAnsi="Times New Roman"/>
          <w:sz w:val="28"/>
          <w:szCs w:val="28"/>
        </w:rPr>
        <w:t>436</w:t>
      </w:r>
      <w:r w:rsidR="009D5F14" w:rsidRPr="00110344">
        <w:rPr>
          <w:rFonts w:ascii="Times New Roman" w:hAnsi="Times New Roman"/>
          <w:sz w:val="28"/>
          <w:szCs w:val="28"/>
        </w:rPr>
        <w:t xml:space="preserve"> до </w:t>
      </w:r>
      <w:r w:rsidR="00BB7E76" w:rsidRPr="00110344">
        <w:rPr>
          <w:rFonts w:ascii="Times New Roman" w:hAnsi="Times New Roman"/>
          <w:sz w:val="28"/>
          <w:szCs w:val="28"/>
        </w:rPr>
        <w:t>4</w:t>
      </w:r>
      <w:r w:rsidR="00110344" w:rsidRPr="00110344">
        <w:rPr>
          <w:rFonts w:ascii="Times New Roman" w:hAnsi="Times New Roman"/>
          <w:sz w:val="28"/>
          <w:szCs w:val="28"/>
        </w:rPr>
        <w:t>67</w:t>
      </w:r>
      <w:r w:rsidR="00234EB0" w:rsidRPr="00110344">
        <w:rPr>
          <w:rFonts w:ascii="Times New Roman" w:hAnsi="Times New Roman"/>
          <w:sz w:val="28"/>
          <w:szCs w:val="28"/>
        </w:rPr>
        <w:t xml:space="preserve">), </w:t>
      </w:r>
      <w:r w:rsidR="00BB7E76" w:rsidRPr="00110344">
        <w:rPr>
          <w:rFonts w:ascii="Times New Roman" w:hAnsi="Times New Roman"/>
          <w:sz w:val="28"/>
          <w:szCs w:val="28"/>
        </w:rPr>
        <w:t>Нефтекумского (+</w:t>
      </w:r>
      <w:r w:rsidR="00110344" w:rsidRPr="00110344">
        <w:rPr>
          <w:rFonts w:ascii="Times New Roman" w:hAnsi="Times New Roman"/>
          <w:sz w:val="28"/>
          <w:szCs w:val="28"/>
        </w:rPr>
        <w:t>0,5</w:t>
      </w:r>
      <w:r w:rsidR="00BB7E76" w:rsidRPr="00110344">
        <w:rPr>
          <w:rFonts w:ascii="Times New Roman" w:hAnsi="Times New Roman"/>
          <w:sz w:val="28"/>
          <w:szCs w:val="28"/>
        </w:rPr>
        <w:t> </w:t>
      </w:r>
      <w:r w:rsidR="00BB7E76" w:rsidRPr="008A3B82">
        <w:rPr>
          <w:rFonts w:ascii="Times New Roman" w:hAnsi="Times New Roman"/>
          <w:sz w:val="28"/>
          <w:szCs w:val="28"/>
        </w:rPr>
        <w:t>%; с 1</w:t>
      </w:r>
      <w:r w:rsidR="00110344" w:rsidRPr="008A3B82">
        <w:rPr>
          <w:rFonts w:ascii="Times New Roman" w:hAnsi="Times New Roman"/>
          <w:sz w:val="28"/>
          <w:szCs w:val="28"/>
        </w:rPr>
        <w:t>96</w:t>
      </w:r>
      <w:r w:rsidR="00BB7E76" w:rsidRPr="008A3B82">
        <w:rPr>
          <w:rFonts w:ascii="Times New Roman" w:hAnsi="Times New Roman"/>
          <w:sz w:val="28"/>
          <w:szCs w:val="28"/>
        </w:rPr>
        <w:t xml:space="preserve"> д</w:t>
      </w:r>
      <w:r w:rsidR="00110344" w:rsidRPr="008A3B82">
        <w:rPr>
          <w:rFonts w:ascii="Times New Roman" w:hAnsi="Times New Roman"/>
          <w:sz w:val="28"/>
          <w:szCs w:val="28"/>
        </w:rPr>
        <w:t>о 197</w:t>
      </w:r>
      <w:r w:rsidR="00BB7E76" w:rsidRPr="008A3B82">
        <w:rPr>
          <w:rFonts w:ascii="Times New Roman" w:hAnsi="Times New Roman"/>
          <w:sz w:val="28"/>
          <w:szCs w:val="28"/>
        </w:rPr>
        <w:t xml:space="preserve">), </w:t>
      </w:r>
      <w:r w:rsidR="006132C0" w:rsidRPr="008A3B82">
        <w:rPr>
          <w:rFonts w:ascii="Times New Roman" w:hAnsi="Times New Roman"/>
          <w:sz w:val="28"/>
          <w:szCs w:val="28"/>
        </w:rPr>
        <w:t>Петровского (+</w:t>
      </w:r>
      <w:r w:rsidR="00110344" w:rsidRPr="008A3B82">
        <w:rPr>
          <w:rFonts w:ascii="Times New Roman" w:hAnsi="Times New Roman"/>
          <w:sz w:val="28"/>
          <w:szCs w:val="28"/>
        </w:rPr>
        <w:t>22</w:t>
      </w:r>
      <w:r w:rsidR="00A43570" w:rsidRPr="008A3B82">
        <w:rPr>
          <w:rFonts w:ascii="Times New Roman" w:hAnsi="Times New Roman"/>
          <w:sz w:val="28"/>
          <w:szCs w:val="28"/>
        </w:rPr>
        <w:t>,</w:t>
      </w:r>
      <w:r w:rsidR="00BB7E76" w:rsidRPr="008A3B82">
        <w:rPr>
          <w:rFonts w:ascii="Times New Roman" w:hAnsi="Times New Roman"/>
          <w:sz w:val="28"/>
          <w:szCs w:val="28"/>
        </w:rPr>
        <w:t>3</w:t>
      </w:r>
      <w:r w:rsidR="004349DD" w:rsidRPr="008A3B82">
        <w:rPr>
          <w:rFonts w:ascii="Times New Roman" w:hAnsi="Times New Roman"/>
          <w:sz w:val="28"/>
          <w:szCs w:val="28"/>
        </w:rPr>
        <w:t> </w:t>
      </w:r>
      <w:r w:rsidR="006132C0" w:rsidRPr="008A3B82">
        <w:rPr>
          <w:rFonts w:ascii="Times New Roman" w:hAnsi="Times New Roman"/>
          <w:sz w:val="28"/>
          <w:szCs w:val="28"/>
        </w:rPr>
        <w:t xml:space="preserve">%; с </w:t>
      </w:r>
      <w:r w:rsidR="00A25129" w:rsidRPr="008A3B82">
        <w:rPr>
          <w:rFonts w:ascii="Times New Roman" w:hAnsi="Times New Roman"/>
          <w:sz w:val="28"/>
          <w:szCs w:val="28"/>
        </w:rPr>
        <w:t>1</w:t>
      </w:r>
      <w:r w:rsidR="00110344" w:rsidRPr="008A3B82">
        <w:rPr>
          <w:rFonts w:ascii="Times New Roman" w:hAnsi="Times New Roman"/>
          <w:sz w:val="28"/>
          <w:szCs w:val="28"/>
        </w:rPr>
        <w:t>84</w:t>
      </w:r>
      <w:r w:rsidR="00A43570" w:rsidRPr="008A3B82">
        <w:rPr>
          <w:rFonts w:ascii="Times New Roman" w:hAnsi="Times New Roman"/>
          <w:sz w:val="28"/>
          <w:szCs w:val="28"/>
        </w:rPr>
        <w:t xml:space="preserve"> </w:t>
      </w:r>
      <w:r w:rsidR="006132C0" w:rsidRPr="008A3B82">
        <w:rPr>
          <w:rFonts w:ascii="Times New Roman" w:hAnsi="Times New Roman"/>
          <w:sz w:val="28"/>
          <w:szCs w:val="28"/>
        </w:rPr>
        <w:t xml:space="preserve">до </w:t>
      </w:r>
      <w:r w:rsidR="00BB7E76" w:rsidRPr="008A3B82">
        <w:rPr>
          <w:rFonts w:ascii="Times New Roman" w:hAnsi="Times New Roman"/>
          <w:sz w:val="28"/>
          <w:szCs w:val="28"/>
        </w:rPr>
        <w:t>2</w:t>
      </w:r>
      <w:r w:rsidR="00110344" w:rsidRPr="008A3B82">
        <w:rPr>
          <w:rFonts w:ascii="Times New Roman" w:hAnsi="Times New Roman"/>
          <w:sz w:val="28"/>
          <w:szCs w:val="28"/>
        </w:rPr>
        <w:t>25</w:t>
      </w:r>
      <w:r w:rsidR="00234EB0" w:rsidRPr="008A3B82">
        <w:rPr>
          <w:rFonts w:ascii="Times New Roman" w:hAnsi="Times New Roman"/>
          <w:sz w:val="28"/>
          <w:szCs w:val="28"/>
        </w:rPr>
        <w:t>)</w:t>
      </w:r>
      <w:r w:rsidR="00BB7E76" w:rsidRPr="008A3B82">
        <w:rPr>
          <w:rFonts w:ascii="Times New Roman" w:hAnsi="Times New Roman"/>
          <w:sz w:val="28"/>
          <w:szCs w:val="28"/>
        </w:rPr>
        <w:t>, Советского (+</w:t>
      </w:r>
      <w:r w:rsidR="00110344" w:rsidRPr="008A3B82">
        <w:rPr>
          <w:rFonts w:ascii="Times New Roman" w:hAnsi="Times New Roman"/>
          <w:sz w:val="28"/>
          <w:szCs w:val="28"/>
        </w:rPr>
        <w:t>5</w:t>
      </w:r>
      <w:r w:rsidR="00BB7E76" w:rsidRPr="008A3B82">
        <w:rPr>
          <w:rFonts w:ascii="Times New Roman" w:hAnsi="Times New Roman"/>
          <w:sz w:val="28"/>
          <w:szCs w:val="28"/>
        </w:rPr>
        <w:t>,8 %; с 1</w:t>
      </w:r>
      <w:r w:rsidR="00110344" w:rsidRPr="008A3B82">
        <w:rPr>
          <w:rFonts w:ascii="Times New Roman" w:hAnsi="Times New Roman"/>
          <w:sz w:val="28"/>
          <w:szCs w:val="28"/>
        </w:rPr>
        <w:t>91</w:t>
      </w:r>
      <w:r w:rsidR="00BB7E76" w:rsidRPr="008A3B82">
        <w:rPr>
          <w:rFonts w:ascii="Times New Roman" w:hAnsi="Times New Roman"/>
          <w:sz w:val="28"/>
          <w:szCs w:val="28"/>
        </w:rPr>
        <w:t xml:space="preserve"> до </w:t>
      </w:r>
      <w:r w:rsidR="00110344" w:rsidRPr="008A3B82">
        <w:rPr>
          <w:rFonts w:ascii="Times New Roman" w:hAnsi="Times New Roman"/>
          <w:sz w:val="28"/>
          <w:szCs w:val="28"/>
        </w:rPr>
        <w:t>202</w:t>
      </w:r>
      <w:r w:rsidR="00BB7E76" w:rsidRPr="008A3B82">
        <w:rPr>
          <w:rFonts w:ascii="Times New Roman" w:hAnsi="Times New Roman"/>
          <w:sz w:val="28"/>
          <w:szCs w:val="28"/>
        </w:rPr>
        <w:t>)</w:t>
      </w:r>
      <w:r w:rsidR="00A43570" w:rsidRPr="008A3B82">
        <w:rPr>
          <w:rFonts w:ascii="Times New Roman" w:hAnsi="Times New Roman"/>
          <w:sz w:val="28"/>
          <w:szCs w:val="28"/>
        </w:rPr>
        <w:t xml:space="preserve"> </w:t>
      </w:r>
      <w:r w:rsidR="00156A38" w:rsidRPr="008A3B82">
        <w:rPr>
          <w:rFonts w:ascii="Times New Roman" w:hAnsi="Times New Roman"/>
          <w:sz w:val="28"/>
          <w:szCs w:val="28"/>
        </w:rPr>
        <w:t xml:space="preserve">городских округов, </w:t>
      </w:r>
      <w:r w:rsidR="00473C29" w:rsidRPr="008A3B82">
        <w:rPr>
          <w:rFonts w:ascii="Times New Roman" w:hAnsi="Times New Roman"/>
          <w:sz w:val="28"/>
          <w:szCs w:val="28"/>
        </w:rPr>
        <w:t>Ленинского (+</w:t>
      </w:r>
      <w:r w:rsidR="00A43570" w:rsidRPr="008A3B82">
        <w:rPr>
          <w:rFonts w:ascii="Times New Roman" w:hAnsi="Times New Roman"/>
          <w:sz w:val="28"/>
          <w:szCs w:val="28"/>
        </w:rPr>
        <w:t>54,</w:t>
      </w:r>
      <w:r w:rsidR="00C018C9" w:rsidRPr="008A3B82">
        <w:rPr>
          <w:rFonts w:ascii="Times New Roman" w:hAnsi="Times New Roman"/>
          <w:sz w:val="28"/>
          <w:szCs w:val="28"/>
        </w:rPr>
        <w:t>5</w:t>
      </w:r>
      <w:r w:rsidR="004349DD" w:rsidRPr="008A3B82">
        <w:rPr>
          <w:rFonts w:ascii="Times New Roman" w:hAnsi="Times New Roman"/>
          <w:sz w:val="28"/>
          <w:szCs w:val="28"/>
        </w:rPr>
        <w:t> </w:t>
      </w:r>
      <w:r w:rsidR="00473C29" w:rsidRPr="008A3B82">
        <w:rPr>
          <w:rFonts w:ascii="Times New Roman" w:hAnsi="Times New Roman"/>
          <w:sz w:val="28"/>
          <w:szCs w:val="28"/>
        </w:rPr>
        <w:t>%;</w:t>
      </w:r>
      <w:r w:rsidR="00BB7E76" w:rsidRPr="008A3B82">
        <w:rPr>
          <w:rFonts w:ascii="Times New Roman" w:hAnsi="Times New Roman"/>
          <w:sz w:val="28"/>
          <w:szCs w:val="28"/>
        </w:rPr>
        <w:t xml:space="preserve"> </w:t>
      </w:r>
      <w:r w:rsidR="00473C29" w:rsidRPr="008A3B82">
        <w:rPr>
          <w:rFonts w:ascii="Times New Roman" w:hAnsi="Times New Roman"/>
          <w:sz w:val="28"/>
          <w:szCs w:val="28"/>
        </w:rPr>
        <w:t xml:space="preserve">с </w:t>
      </w:r>
      <w:r w:rsidR="00C018C9" w:rsidRPr="008A3B82">
        <w:rPr>
          <w:rFonts w:ascii="Times New Roman" w:hAnsi="Times New Roman"/>
          <w:sz w:val="28"/>
          <w:szCs w:val="28"/>
        </w:rPr>
        <w:t>921</w:t>
      </w:r>
      <w:r w:rsidR="00A43570" w:rsidRPr="008A3B82">
        <w:rPr>
          <w:rFonts w:ascii="Times New Roman" w:hAnsi="Times New Roman"/>
          <w:sz w:val="28"/>
          <w:szCs w:val="28"/>
        </w:rPr>
        <w:t xml:space="preserve"> </w:t>
      </w:r>
      <w:r w:rsidR="00473C29" w:rsidRPr="008A3B82">
        <w:rPr>
          <w:rFonts w:ascii="Times New Roman" w:hAnsi="Times New Roman"/>
          <w:sz w:val="28"/>
          <w:szCs w:val="28"/>
        </w:rPr>
        <w:t xml:space="preserve">до </w:t>
      </w:r>
      <w:r w:rsidR="004349DD" w:rsidRPr="008A3B82">
        <w:rPr>
          <w:rFonts w:ascii="Times New Roman" w:hAnsi="Times New Roman"/>
          <w:sz w:val="28"/>
          <w:szCs w:val="28"/>
        </w:rPr>
        <w:t>1 </w:t>
      </w:r>
      <w:r w:rsidR="00110344" w:rsidRPr="008A3B82">
        <w:rPr>
          <w:rFonts w:ascii="Times New Roman" w:hAnsi="Times New Roman"/>
          <w:sz w:val="28"/>
          <w:szCs w:val="28"/>
        </w:rPr>
        <w:t>423</w:t>
      </w:r>
      <w:r w:rsidR="00473C29" w:rsidRPr="008A3B82">
        <w:rPr>
          <w:rFonts w:ascii="Times New Roman" w:hAnsi="Times New Roman"/>
          <w:sz w:val="28"/>
          <w:szCs w:val="28"/>
        </w:rPr>
        <w:t>), Октябрьского (+</w:t>
      </w:r>
      <w:r w:rsidR="00BB7E76" w:rsidRPr="008A3B82">
        <w:rPr>
          <w:rFonts w:ascii="Times New Roman" w:hAnsi="Times New Roman"/>
          <w:sz w:val="28"/>
          <w:szCs w:val="28"/>
        </w:rPr>
        <w:t>20,</w:t>
      </w:r>
      <w:r w:rsidR="00110344" w:rsidRPr="008A3B82">
        <w:rPr>
          <w:rFonts w:ascii="Times New Roman" w:hAnsi="Times New Roman"/>
          <w:sz w:val="28"/>
          <w:szCs w:val="28"/>
        </w:rPr>
        <w:t>4</w:t>
      </w:r>
      <w:r w:rsidR="004349DD" w:rsidRPr="008A3B82">
        <w:rPr>
          <w:rFonts w:ascii="Times New Roman" w:hAnsi="Times New Roman"/>
          <w:sz w:val="28"/>
          <w:szCs w:val="28"/>
        </w:rPr>
        <w:t> </w:t>
      </w:r>
      <w:r w:rsidR="00473C29" w:rsidRPr="008A3B82">
        <w:rPr>
          <w:rFonts w:ascii="Times New Roman" w:hAnsi="Times New Roman"/>
          <w:sz w:val="28"/>
          <w:szCs w:val="28"/>
        </w:rPr>
        <w:t>%;</w:t>
      </w:r>
      <w:proofErr w:type="gramEnd"/>
      <w:r w:rsidR="00473C29" w:rsidRPr="008A3B82">
        <w:rPr>
          <w:rFonts w:ascii="Times New Roman" w:hAnsi="Times New Roman"/>
          <w:sz w:val="28"/>
          <w:szCs w:val="28"/>
        </w:rPr>
        <w:t xml:space="preserve"> </w:t>
      </w:r>
      <w:r w:rsidR="008A3B82" w:rsidRPr="008A3B82">
        <w:rPr>
          <w:rFonts w:ascii="Times New Roman" w:hAnsi="Times New Roman"/>
          <w:sz w:val="28"/>
          <w:szCs w:val="28"/>
        </w:rPr>
        <w:br/>
      </w:r>
      <w:r w:rsidR="00473C29" w:rsidRPr="008A3B82">
        <w:rPr>
          <w:rFonts w:ascii="Times New Roman" w:hAnsi="Times New Roman"/>
          <w:sz w:val="28"/>
          <w:szCs w:val="28"/>
        </w:rPr>
        <w:t xml:space="preserve">с </w:t>
      </w:r>
      <w:r w:rsidR="00110344" w:rsidRPr="008A3B82">
        <w:rPr>
          <w:rFonts w:ascii="Times New Roman" w:hAnsi="Times New Roman"/>
          <w:sz w:val="28"/>
          <w:szCs w:val="28"/>
        </w:rPr>
        <w:t>661</w:t>
      </w:r>
      <w:r w:rsidR="00473C29" w:rsidRPr="008A3B82">
        <w:rPr>
          <w:rFonts w:ascii="Times New Roman" w:hAnsi="Times New Roman"/>
          <w:sz w:val="28"/>
          <w:szCs w:val="28"/>
        </w:rPr>
        <w:t xml:space="preserve"> до </w:t>
      </w:r>
      <w:r w:rsidR="00BB7E76" w:rsidRPr="008A3B82">
        <w:rPr>
          <w:rFonts w:ascii="Times New Roman" w:hAnsi="Times New Roman"/>
          <w:sz w:val="28"/>
          <w:szCs w:val="28"/>
        </w:rPr>
        <w:t>7</w:t>
      </w:r>
      <w:r w:rsidR="00110344" w:rsidRPr="008A3B82">
        <w:rPr>
          <w:rFonts w:ascii="Times New Roman" w:hAnsi="Times New Roman"/>
          <w:sz w:val="28"/>
          <w:szCs w:val="28"/>
        </w:rPr>
        <w:t>96</w:t>
      </w:r>
      <w:r w:rsidR="00473C29" w:rsidRPr="008A3B82">
        <w:rPr>
          <w:rFonts w:ascii="Times New Roman" w:hAnsi="Times New Roman"/>
          <w:sz w:val="28"/>
          <w:szCs w:val="28"/>
        </w:rPr>
        <w:t xml:space="preserve">), </w:t>
      </w:r>
      <w:r w:rsidR="00156A38" w:rsidRPr="008A3B82">
        <w:rPr>
          <w:rFonts w:ascii="Times New Roman" w:hAnsi="Times New Roman"/>
          <w:sz w:val="28"/>
          <w:szCs w:val="28"/>
        </w:rPr>
        <w:t xml:space="preserve">Промышленного </w:t>
      </w:r>
      <w:r w:rsidR="00473C29" w:rsidRPr="008A3B82">
        <w:rPr>
          <w:rFonts w:ascii="Times New Roman" w:hAnsi="Times New Roman"/>
          <w:sz w:val="28"/>
          <w:szCs w:val="28"/>
        </w:rPr>
        <w:t>(+</w:t>
      </w:r>
      <w:r w:rsidR="00BB7E76" w:rsidRPr="008A3B82">
        <w:rPr>
          <w:rFonts w:ascii="Times New Roman" w:hAnsi="Times New Roman"/>
          <w:sz w:val="28"/>
          <w:szCs w:val="28"/>
        </w:rPr>
        <w:t>1</w:t>
      </w:r>
      <w:r w:rsidR="008A3B82" w:rsidRPr="008A3B82">
        <w:rPr>
          <w:rFonts w:ascii="Times New Roman" w:hAnsi="Times New Roman"/>
          <w:sz w:val="28"/>
          <w:szCs w:val="28"/>
        </w:rPr>
        <w:t>8</w:t>
      </w:r>
      <w:r w:rsidR="00BB7E76" w:rsidRPr="008A3B82">
        <w:rPr>
          <w:rFonts w:ascii="Times New Roman" w:hAnsi="Times New Roman"/>
          <w:sz w:val="28"/>
          <w:szCs w:val="28"/>
        </w:rPr>
        <w:t>,</w:t>
      </w:r>
      <w:r w:rsidR="008A3B82" w:rsidRPr="008A3B82">
        <w:rPr>
          <w:rFonts w:ascii="Times New Roman" w:hAnsi="Times New Roman"/>
          <w:sz w:val="28"/>
          <w:szCs w:val="28"/>
        </w:rPr>
        <w:t>3</w:t>
      </w:r>
      <w:r w:rsidR="004349DD" w:rsidRPr="008A3B82">
        <w:rPr>
          <w:rFonts w:ascii="Times New Roman" w:hAnsi="Times New Roman"/>
          <w:sz w:val="28"/>
          <w:szCs w:val="28"/>
        </w:rPr>
        <w:t> </w:t>
      </w:r>
      <w:r w:rsidR="00473C29" w:rsidRPr="008A3B82">
        <w:rPr>
          <w:rFonts w:ascii="Times New Roman" w:hAnsi="Times New Roman"/>
          <w:sz w:val="28"/>
          <w:szCs w:val="28"/>
        </w:rPr>
        <w:t>%;</w:t>
      </w:r>
      <w:r w:rsidR="00BB7E76" w:rsidRPr="008A3B82">
        <w:rPr>
          <w:rFonts w:ascii="Times New Roman" w:hAnsi="Times New Roman"/>
          <w:sz w:val="28"/>
          <w:szCs w:val="28"/>
        </w:rPr>
        <w:t xml:space="preserve"> </w:t>
      </w:r>
      <w:r w:rsidR="00473C29" w:rsidRPr="008A3B82">
        <w:rPr>
          <w:rFonts w:ascii="Times New Roman" w:hAnsi="Times New Roman"/>
          <w:sz w:val="28"/>
          <w:szCs w:val="28"/>
        </w:rPr>
        <w:t>с</w:t>
      </w:r>
      <w:r w:rsidR="007D6DDF" w:rsidRPr="008A3B82">
        <w:rPr>
          <w:rFonts w:ascii="Times New Roman" w:hAnsi="Times New Roman"/>
          <w:sz w:val="28"/>
          <w:szCs w:val="28"/>
        </w:rPr>
        <w:t xml:space="preserve"> </w:t>
      </w:r>
      <w:r w:rsidR="008A3B82" w:rsidRPr="008A3B82">
        <w:rPr>
          <w:rFonts w:ascii="Times New Roman" w:hAnsi="Times New Roman"/>
          <w:sz w:val="28"/>
          <w:szCs w:val="28"/>
        </w:rPr>
        <w:t>2</w:t>
      </w:r>
      <w:r w:rsidR="00430477" w:rsidRPr="008A3B82">
        <w:rPr>
          <w:rFonts w:ascii="Times New Roman" w:hAnsi="Times New Roman"/>
          <w:sz w:val="28"/>
          <w:szCs w:val="28"/>
        </w:rPr>
        <w:t> </w:t>
      </w:r>
      <w:r w:rsidR="008A3B82" w:rsidRPr="008A3B82">
        <w:rPr>
          <w:rFonts w:ascii="Times New Roman" w:hAnsi="Times New Roman"/>
          <w:sz w:val="28"/>
          <w:szCs w:val="28"/>
        </w:rPr>
        <w:t>100</w:t>
      </w:r>
      <w:r w:rsidR="007D6DDF" w:rsidRPr="008A3B82">
        <w:rPr>
          <w:rFonts w:ascii="Times New Roman" w:hAnsi="Times New Roman"/>
          <w:sz w:val="28"/>
          <w:szCs w:val="28"/>
        </w:rPr>
        <w:t xml:space="preserve"> до </w:t>
      </w:r>
      <w:r w:rsidR="00A43570" w:rsidRPr="008A3B82">
        <w:rPr>
          <w:rFonts w:ascii="Times New Roman" w:hAnsi="Times New Roman"/>
          <w:sz w:val="28"/>
          <w:szCs w:val="28"/>
        </w:rPr>
        <w:t>2</w:t>
      </w:r>
      <w:r w:rsidR="006132C0" w:rsidRPr="008A3B82">
        <w:rPr>
          <w:rFonts w:ascii="Times New Roman" w:hAnsi="Times New Roman"/>
          <w:sz w:val="28"/>
          <w:szCs w:val="28"/>
        </w:rPr>
        <w:t> </w:t>
      </w:r>
      <w:r w:rsidR="008A3B82" w:rsidRPr="008A3B82">
        <w:rPr>
          <w:rFonts w:ascii="Times New Roman" w:hAnsi="Times New Roman"/>
          <w:sz w:val="28"/>
          <w:szCs w:val="28"/>
        </w:rPr>
        <w:t>485</w:t>
      </w:r>
      <w:r w:rsidR="007D6DDF" w:rsidRPr="008A3B82">
        <w:rPr>
          <w:rFonts w:ascii="Times New Roman" w:hAnsi="Times New Roman"/>
          <w:sz w:val="28"/>
          <w:szCs w:val="28"/>
        </w:rPr>
        <w:t>)</w:t>
      </w:r>
      <w:r w:rsidR="00473C29" w:rsidRPr="008A3B82">
        <w:rPr>
          <w:rFonts w:ascii="Times New Roman" w:hAnsi="Times New Roman"/>
          <w:sz w:val="28"/>
          <w:szCs w:val="28"/>
        </w:rPr>
        <w:t xml:space="preserve"> районов города Ставрополя, </w:t>
      </w:r>
      <w:r w:rsidR="002D2CEE" w:rsidRPr="008A3B82">
        <w:rPr>
          <w:rFonts w:ascii="Times New Roman" w:hAnsi="Times New Roman"/>
          <w:sz w:val="28"/>
          <w:szCs w:val="28"/>
        </w:rPr>
        <w:t xml:space="preserve">городов </w:t>
      </w:r>
      <w:r w:rsidR="006132C0" w:rsidRPr="008A3B82">
        <w:rPr>
          <w:rFonts w:ascii="Times New Roman" w:hAnsi="Times New Roman"/>
          <w:sz w:val="28"/>
          <w:szCs w:val="28"/>
        </w:rPr>
        <w:t>Ессентуки (+</w:t>
      </w:r>
      <w:r w:rsidR="00110344" w:rsidRPr="008A3B82">
        <w:rPr>
          <w:rFonts w:ascii="Times New Roman" w:hAnsi="Times New Roman"/>
          <w:sz w:val="28"/>
          <w:szCs w:val="28"/>
        </w:rPr>
        <w:t>20,6</w:t>
      </w:r>
      <w:r w:rsidR="004349DD" w:rsidRPr="008A3B82">
        <w:rPr>
          <w:rFonts w:ascii="Times New Roman" w:hAnsi="Times New Roman"/>
          <w:sz w:val="28"/>
          <w:szCs w:val="28"/>
        </w:rPr>
        <w:t> </w:t>
      </w:r>
      <w:r w:rsidR="006132C0" w:rsidRPr="008A3B82">
        <w:rPr>
          <w:rFonts w:ascii="Times New Roman" w:hAnsi="Times New Roman"/>
          <w:sz w:val="28"/>
          <w:szCs w:val="28"/>
        </w:rPr>
        <w:t xml:space="preserve">%; с </w:t>
      </w:r>
      <w:r w:rsidR="00BB7E76" w:rsidRPr="008A3B82">
        <w:rPr>
          <w:rFonts w:ascii="Times New Roman" w:hAnsi="Times New Roman"/>
          <w:sz w:val="28"/>
          <w:szCs w:val="28"/>
        </w:rPr>
        <w:t>5</w:t>
      </w:r>
      <w:r w:rsidR="00110344" w:rsidRPr="008A3B82">
        <w:rPr>
          <w:rFonts w:ascii="Times New Roman" w:hAnsi="Times New Roman"/>
          <w:sz w:val="28"/>
          <w:szCs w:val="28"/>
        </w:rPr>
        <w:t>77</w:t>
      </w:r>
      <w:r w:rsidR="00A25129" w:rsidRPr="008A3B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132C0" w:rsidRPr="008A3B82">
        <w:rPr>
          <w:rFonts w:ascii="Times New Roman" w:hAnsi="Times New Roman"/>
          <w:sz w:val="28"/>
          <w:szCs w:val="28"/>
        </w:rPr>
        <w:t>до</w:t>
      </w:r>
      <w:proofErr w:type="gramEnd"/>
      <w:r w:rsidR="006132C0" w:rsidRPr="008A3B82">
        <w:rPr>
          <w:rFonts w:ascii="Times New Roman" w:hAnsi="Times New Roman"/>
          <w:sz w:val="28"/>
          <w:szCs w:val="28"/>
        </w:rPr>
        <w:t xml:space="preserve"> </w:t>
      </w:r>
      <w:r w:rsidR="00BB7E76" w:rsidRPr="008A3B82">
        <w:rPr>
          <w:rFonts w:ascii="Times New Roman" w:hAnsi="Times New Roman"/>
          <w:sz w:val="28"/>
          <w:szCs w:val="28"/>
        </w:rPr>
        <w:t>6</w:t>
      </w:r>
      <w:r w:rsidR="00110344" w:rsidRPr="008A3B82">
        <w:rPr>
          <w:rFonts w:ascii="Times New Roman" w:hAnsi="Times New Roman"/>
          <w:sz w:val="28"/>
          <w:szCs w:val="28"/>
        </w:rPr>
        <w:t>96</w:t>
      </w:r>
      <w:r w:rsidR="006132C0" w:rsidRPr="008A3B82">
        <w:rPr>
          <w:rFonts w:ascii="Times New Roman" w:hAnsi="Times New Roman"/>
          <w:sz w:val="28"/>
          <w:szCs w:val="28"/>
        </w:rPr>
        <w:t xml:space="preserve">), </w:t>
      </w:r>
      <w:r w:rsidR="00110344" w:rsidRPr="008A3B82">
        <w:rPr>
          <w:rFonts w:ascii="Times New Roman" w:hAnsi="Times New Roman"/>
          <w:sz w:val="28"/>
          <w:szCs w:val="28"/>
        </w:rPr>
        <w:t xml:space="preserve">Железноводска (+0,4 %; </w:t>
      </w:r>
      <w:r w:rsidR="008A3B82" w:rsidRPr="008A3B82">
        <w:rPr>
          <w:rFonts w:ascii="Times New Roman" w:hAnsi="Times New Roman"/>
          <w:sz w:val="28"/>
          <w:szCs w:val="28"/>
        </w:rPr>
        <w:br/>
      </w:r>
      <w:r w:rsidR="00110344" w:rsidRPr="008A3B82">
        <w:rPr>
          <w:rFonts w:ascii="Times New Roman" w:hAnsi="Times New Roman"/>
          <w:sz w:val="28"/>
          <w:szCs w:val="28"/>
        </w:rPr>
        <w:t xml:space="preserve">с 258 до 259), </w:t>
      </w:r>
      <w:r w:rsidR="00473C29" w:rsidRPr="008A3B82">
        <w:rPr>
          <w:rFonts w:ascii="Times New Roman" w:hAnsi="Times New Roman"/>
          <w:sz w:val="28"/>
          <w:szCs w:val="28"/>
        </w:rPr>
        <w:t>Кисловодска (+</w:t>
      </w:r>
      <w:r w:rsidR="008A3B82" w:rsidRPr="008A3B82">
        <w:rPr>
          <w:rFonts w:ascii="Times New Roman" w:hAnsi="Times New Roman"/>
          <w:sz w:val="28"/>
          <w:szCs w:val="28"/>
        </w:rPr>
        <w:t>9,5</w:t>
      </w:r>
      <w:r w:rsidR="004349DD" w:rsidRPr="008A3B82">
        <w:rPr>
          <w:rFonts w:ascii="Times New Roman" w:hAnsi="Times New Roman"/>
          <w:sz w:val="28"/>
          <w:szCs w:val="28"/>
        </w:rPr>
        <w:t> </w:t>
      </w:r>
      <w:r w:rsidR="00473C29" w:rsidRPr="008A3B82">
        <w:rPr>
          <w:rFonts w:ascii="Times New Roman" w:hAnsi="Times New Roman"/>
          <w:sz w:val="28"/>
          <w:szCs w:val="28"/>
        </w:rPr>
        <w:t xml:space="preserve">%; с </w:t>
      </w:r>
      <w:r w:rsidR="008A3B82" w:rsidRPr="008A3B82">
        <w:rPr>
          <w:rFonts w:ascii="Times New Roman" w:hAnsi="Times New Roman"/>
          <w:sz w:val="28"/>
          <w:szCs w:val="28"/>
        </w:rPr>
        <w:t>536</w:t>
      </w:r>
      <w:r w:rsidR="006132C0" w:rsidRPr="008A3B82">
        <w:rPr>
          <w:rFonts w:ascii="Times New Roman" w:hAnsi="Times New Roman"/>
          <w:sz w:val="28"/>
          <w:szCs w:val="28"/>
        </w:rPr>
        <w:t xml:space="preserve"> до </w:t>
      </w:r>
      <w:r w:rsidR="00BB7E76" w:rsidRPr="008A3B82">
        <w:rPr>
          <w:rFonts w:ascii="Times New Roman" w:hAnsi="Times New Roman"/>
          <w:sz w:val="28"/>
          <w:szCs w:val="28"/>
        </w:rPr>
        <w:t>5</w:t>
      </w:r>
      <w:r w:rsidR="008A3B82" w:rsidRPr="008A3B82">
        <w:rPr>
          <w:rFonts w:ascii="Times New Roman" w:hAnsi="Times New Roman"/>
          <w:sz w:val="28"/>
          <w:szCs w:val="28"/>
        </w:rPr>
        <w:t>87</w:t>
      </w:r>
      <w:r w:rsidR="00473C29" w:rsidRPr="008A3B82">
        <w:rPr>
          <w:rFonts w:ascii="Times New Roman" w:hAnsi="Times New Roman"/>
          <w:sz w:val="28"/>
          <w:szCs w:val="28"/>
        </w:rPr>
        <w:t xml:space="preserve">), </w:t>
      </w:r>
      <w:r w:rsidR="00156A38" w:rsidRPr="008A3B82">
        <w:rPr>
          <w:rFonts w:ascii="Times New Roman" w:hAnsi="Times New Roman"/>
          <w:sz w:val="28"/>
          <w:szCs w:val="28"/>
        </w:rPr>
        <w:t>Невинномысска (+</w:t>
      </w:r>
      <w:r w:rsidR="008A3B82" w:rsidRPr="008A3B82">
        <w:rPr>
          <w:rFonts w:ascii="Times New Roman" w:hAnsi="Times New Roman"/>
          <w:sz w:val="28"/>
          <w:szCs w:val="28"/>
        </w:rPr>
        <w:t>50,1</w:t>
      </w:r>
      <w:r w:rsidR="004349DD" w:rsidRPr="008A3B82">
        <w:rPr>
          <w:rFonts w:ascii="Times New Roman" w:hAnsi="Times New Roman"/>
          <w:sz w:val="28"/>
          <w:szCs w:val="28"/>
        </w:rPr>
        <w:t> </w:t>
      </w:r>
      <w:r w:rsidR="00156A38" w:rsidRPr="008A3B82">
        <w:rPr>
          <w:rFonts w:ascii="Times New Roman" w:hAnsi="Times New Roman"/>
          <w:sz w:val="28"/>
          <w:szCs w:val="28"/>
        </w:rPr>
        <w:t xml:space="preserve">%; </w:t>
      </w:r>
      <w:r w:rsidR="008A3B82">
        <w:rPr>
          <w:rFonts w:ascii="Times New Roman" w:hAnsi="Times New Roman"/>
          <w:sz w:val="28"/>
          <w:szCs w:val="28"/>
        </w:rPr>
        <w:br/>
      </w:r>
      <w:r w:rsidR="00156A38" w:rsidRPr="008A3B82">
        <w:rPr>
          <w:rFonts w:ascii="Times New Roman" w:hAnsi="Times New Roman"/>
          <w:sz w:val="28"/>
          <w:szCs w:val="28"/>
        </w:rPr>
        <w:t>с</w:t>
      </w:r>
      <w:r w:rsidRPr="008A3B82">
        <w:rPr>
          <w:rFonts w:ascii="Times New Roman" w:hAnsi="Times New Roman"/>
          <w:sz w:val="28"/>
          <w:szCs w:val="28"/>
        </w:rPr>
        <w:t xml:space="preserve"> </w:t>
      </w:r>
      <w:r w:rsidR="008A3B82" w:rsidRPr="008A3B82">
        <w:rPr>
          <w:rFonts w:ascii="Times New Roman" w:hAnsi="Times New Roman"/>
          <w:sz w:val="28"/>
          <w:szCs w:val="28"/>
        </w:rPr>
        <w:t>873</w:t>
      </w:r>
      <w:r w:rsidR="00BB7E76" w:rsidRPr="008A3B82">
        <w:rPr>
          <w:rFonts w:ascii="Times New Roman" w:hAnsi="Times New Roman"/>
          <w:sz w:val="28"/>
          <w:szCs w:val="28"/>
        </w:rPr>
        <w:t xml:space="preserve"> </w:t>
      </w:r>
      <w:r w:rsidR="00156A38" w:rsidRPr="008A3B82">
        <w:rPr>
          <w:rFonts w:ascii="Times New Roman" w:hAnsi="Times New Roman"/>
          <w:sz w:val="28"/>
          <w:szCs w:val="28"/>
        </w:rPr>
        <w:t xml:space="preserve">до </w:t>
      </w:r>
      <w:r w:rsidR="00BB7E76" w:rsidRPr="008A3B82">
        <w:rPr>
          <w:rFonts w:ascii="Times New Roman" w:hAnsi="Times New Roman"/>
          <w:sz w:val="28"/>
          <w:szCs w:val="28"/>
        </w:rPr>
        <w:t>1 </w:t>
      </w:r>
      <w:r w:rsidR="008A3B82" w:rsidRPr="008A3B82">
        <w:rPr>
          <w:rFonts w:ascii="Times New Roman" w:hAnsi="Times New Roman"/>
          <w:sz w:val="28"/>
          <w:szCs w:val="28"/>
        </w:rPr>
        <w:t>310</w:t>
      </w:r>
      <w:r w:rsidR="00156A38" w:rsidRPr="008A3B82">
        <w:rPr>
          <w:rFonts w:ascii="Times New Roman" w:hAnsi="Times New Roman"/>
          <w:sz w:val="28"/>
          <w:szCs w:val="28"/>
        </w:rPr>
        <w:t>), Ставрополя (+</w:t>
      </w:r>
      <w:r w:rsidR="00A43570" w:rsidRPr="008A3B82">
        <w:rPr>
          <w:rFonts w:ascii="Times New Roman" w:hAnsi="Times New Roman"/>
          <w:sz w:val="28"/>
          <w:szCs w:val="28"/>
        </w:rPr>
        <w:t>2</w:t>
      </w:r>
      <w:r w:rsidR="008A3B82" w:rsidRPr="008A3B82">
        <w:rPr>
          <w:rFonts w:ascii="Times New Roman" w:hAnsi="Times New Roman"/>
          <w:sz w:val="28"/>
          <w:szCs w:val="28"/>
        </w:rPr>
        <w:t>7</w:t>
      </w:r>
      <w:r w:rsidR="00A43570" w:rsidRPr="008A3B82">
        <w:rPr>
          <w:rFonts w:ascii="Times New Roman" w:hAnsi="Times New Roman"/>
          <w:sz w:val="28"/>
          <w:szCs w:val="28"/>
        </w:rPr>
        <w:t>,</w:t>
      </w:r>
      <w:r w:rsidR="008A3B82" w:rsidRPr="008A3B82">
        <w:rPr>
          <w:rFonts w:ascii="Times New Roman" w:hAnsi="Times New Roman"/>
          <w:sz w:val="28"/>
          <w:szCs w:val="28"/>
        </w:rPr>
        <w:t>8</w:t>
      </w:r>
      <w:r w:rsidR="004349DD" w:rsidRPr="008A3B82">
        <w:rPr>
          <w:rFonts w:ascii="Times New Roman" w:hAnsi="Times New Roman"/>
          <w:sz w:val="28"/>
          <w:szCs w:val="28"/>
        </w:rPr>
        <w:t> </w:t>
      </w:r>
      <w:r w:rsidR="00156A38" w:rsidRPr="008A3B82">
        <w:rPr>
          <w:rFonts w:ascii="Times New Roman" w:hAnsi="Times New Roman"/>
          <w:sz w:val="28"/>
          <w:szCs w:val="28"/>
        </w:rPr>
        <w:t xml:space="preserve">%; с </w:t>
      </w:r>
      <w:r w:rsidR="00BB7E76" w:rsidRPr="008A3B82">
        <w:rPr>
          <w:rFonts w:ascii="Times New Roman" w:hAnsi="Times New Roman"/>
          <w:sz w:val="28"/>
          <w:szCs w:val="28"/>
        </w:rPr>
        <w:t>3</w:t>
      </w:r>
      <w:r w:rsidR="006132C0" w:rsidRPr="008A3B82">
        <w:rPr>
          <w:rFonts w:ascii="Times New Roman" w:hAnsi="Times New Roman"/>
          <w:sz w:val="28"/>
          <w:szCs w:val="28"/>
        </w:rPr>
        <w:t> </w:t>
      </w:r>
      <w:r w:rsidR="008A3B82" w:rsidRPr="008A3B82">
        <w:rPr>
          <w:rFonts w:ascii="Times New Roman" w:hAnsi="Times New Roman"/>
          <w:sz w:val="28"/>
          <w:szCs w:val="28"/>
        </w:rPr>
        <w:t>682</w:t>
      </w:r>
      <w:r w:rsidR="00234EB0" w:rsidRPr="008A3B82">
        <w:rPr>
          <w:rFonts w:ascii="Times New Roman" w:hAnsi="Times New Roman"/>
          <w:sz w:val="28"/>
          <w:szCs w:val="28"/>
        </w:rPr>
        <w:t xml:space="preserve"> </w:t>
      </w:r>
      <w:r w:rsidR="00156A38" w:rsidRPr="008A3B82">
        <w:rPr>
          <w:rFonts w:ascii="Times New Roman" w:hAnsi="Times New Roman"/>
          <w:sz w:val="28"/>
          <w:szCs w:val="28"/>
        </w:rPr>
        <w:t xml:space="preserve">до </w:t>
      </w:r>
      <w:r w:rsidR="00BB7E76" w:rsidRPr="008A3B82">
        <w:rPr>
          <w:rFonts w:ascii="Times New Roman" w:hAnsi="Times New Roman"/>
          <w:sz w:val="28"/>
          <w:szCs w:val="28"/>
        </w:rPr>
        <w:t>4</w:t>
      </w:r>
      <w:r w:rsidR="00A6629A" w:rsidRPr="008A3B82">
        <w:rPr>
          <w:rFonts w:ascii="Times New Roman" w:hAnsi="Times New Roman"/>
          <w:sz w:val="28"/>
          <w:szCs w:val="28"/>
        </w:rPr>
        <w:t> </w:t>
      </w:r>
      <w:r w:rsidR="008A3B82" w:rsidRPr="008A3B82">
        <w:rPr>
          <w:rFonts w:ascii="Times New Roman" w:hAnsi="Times New Roman"/>
          <w:sz w:val="28"/>
          <w:szCs w:val="28"/>
        </w:rPr>
        <w:t>704</w:t>
      </w:r>
      <w:r w:rsidR="00156A38" w:rsidRPr="008A3B82">
        <w:rPr>
          <w:rFonts w:ascii="Times New Roman" w:hAnsi="Times New Roman"/>
          <w:sz w:val="28"/>
          <w:szCs w:val="28"/>
        </w:rPr>
        <w:t>).</w:t>
      </w:r>
    </w:p>
    <w:p w:rsidR="00156A38" w:rsidRPr="0091727F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3B82">
        <w:rPr>
          <w:rFonts w:ascii="Times New Roman" w:hAnsi="Times New Roman"/>
          <w:sz w:val="28"/>
          <w:szCs w:val="28"/>
        </w:rPr>
        <w:t xml:space="preserve">Из общего числа нераскрытых преступлений на тяжкие и особо тяжкие преступления приходится </w:t>
      </w:r>
      <w:r w:rsidR="008A3B82" w:rsidRPr="008A3B82">
        <w:rPr>
          <w:rFonts w:ascii="Times New Roman" w:hAnsi="Times New Roman"/>
          <w:sz w:val="28"/>
          <w:szCs w:val="28"/>
        </w:rPr>
        <w:t>5</w:t>
      </w:r>
      <w:r w:rsidR="00430477" w:rsidRPr="008A3B82">
        <w:rPr>
          <w:rFonts w:ascii="Times New Roman" w:hAnsi="Times New Roman"/>
          <w:sz w:val="28"/>
          <w:szCs w:val="28"/>
        </w:rPr>
        <w:t> </w:t>
      </w:r>
      <w:r w:rsidR="008A3B82" w:rsidRPr="008A3B82">
        <w:rPr>
          <w:rFonts w:ascii="Times New Roman" w:hAnsi="Times New Roman"/>
          <w:sz w:val="28"/>
          <w:szCs w:val="28"/>
        </w:rPr>
        <w:t>353</w:t>
      </w:r>
      <w:r w:rsidR="00656494" w:rsidRPr="008A3B82">
        <w:rPr>
          <w:rFonts w:ascii="Times New Roman" w:hAnsi="Times New Roman"/>
          <w:sz w:val="28"/>
          <w:szCs w:val="28"/>
        </w:rPr>
        <w:t xml:space="preserve"> </w:t>
      </w:r>
      <w:r w:rsidRPr="008A3B82">
        <w:rPr>
          <w:rFonts w:ascii="Times New Roman" w:hAnsi="Times New Roman"/>
          <w:sz w:val="28"/>
          <w:szCs w:val="28"/>
        </w:rPr>
        <w:t>преступлени</w:t>
      </w:r>
      <w:r w:rsidR="008A3B82" w:rsidRPr="008A3B82">
        <w:rPr>
          <w:rFonts w:ascii="Times New Roman" w:hAnsi="Times New Roman"/>
          <w:sz w:val="28"/>
          <w:szCs w:val="28"/>
        </w:rPr>
        <w:t>я</w:t>
      </w:r>
      <w:r w:rsidRPr="008A3B82">
        <w:rPr>
          <w:rFonts w:ascii="Times New Roman" w:hAnsi="Times New Roman"/>
          <w:sz w:val="28"/>
          <w:szCs w:val="28"/>
        </w:rPr>
        <w:t xml:space="preserve">, что на </w:t>
      </w:r>
      <w:r w:rsidR="001E2001" w:rsidRPr="008A3B82">
        <w:rPr>
          <w:rFonts w:ascii="Times New Roman" w:hAnsi="Times New Roman"/>
          <w:sz w:val="28"/>
          <w:szCs w:val="28"/>
        </w:rPr>
        <w:t>5</w:t>
      </w:r>
      <w:r w:rsidR="008A3B82" w:rsidRPr="008A3B82">
        <w:rPr>
          <w:rFonts w:ascii="Times New Roman" w:hAnsi="Times New Roman"/>
          <w:sz w:val="28"/>
          <w:szCs w:val="28"/>
        </w:rPr>
        <w:t>8</w:t>
      </w:r>
      <w:r w:rsidR="001E2001" w:rsidRPr="008A3B82">
        <w:rPr>
          <w:rFonts w:ascii="Times New Roman" w:hAnsi="Times New Roman"/>
          <w:sz w:val="28"/>
          <w:szCs w:val="28"/>
        </w:rPr>
        <w:t>,</w:t>
      </w:r>
      <w:r w:rsidR="008A3B82" w:rsidRPr="008A3B82">
        <w:rPr>
          <w:rFonts w:ascii="Times New Roman" w:hAnsi="Times New Roman"/>
          <w:sz w:val="28"/>
          <w:szCs w:val="28"/>
        </w:rPr>
        <w:t>2</w:t>
      </w:r>
      <w:r w:rsidR="004349DD" w:rsidRPr="008A3B82">
        <w:rPr>
          <w:rFonts w:ascii="Times New Roman" w:hAnsi="Times New Roman"/>
          <w:sz w:val="28"/>
          <w:szCs w:val="28"/>
        </w:rPr>
        <w:t> </w:t>
      </w:r>
      <w:r w:rsidRPr="008A3B82">
        <w:rPr>
          <w:rFonts w:ascii="Times New Roman" w:hAnsi="Times New Roman"/>
          <w:sz w:val="28"/>
          <w:szCs w:val="28"/>
        </w:rPr>
        <w:t xml:space="preserve">% выше показателя </w:t>
      </w:r>
      <w:r w:rsidR="009A2544" w:rsidRPr="008A3B82">
        <w:rPr>
          <w:rFonts w:ascii="Times New Roman" w:hAnsi="Times New Roman"/>
          <w:sz w:val="28"/>
          <w:szCs w:val="28"/>
        </w:rPr>
        <w:t>аналогичного периода прошлого</w:t>
      </w:r>
      <w:r w:rsidRPr="008A3B82">
        <w:rPr>
          <w:rFonts w:ascii="Times New Roman" w:hAnsi="Times New Roman"/>
          <w:sz w:val="28"/>
          <w:szCs w:val="28"/>
        </w:rPr>
        <w:t xml:space="preserve"> </w:t>
      </w:r>
      <w:r w:rsidRPr="0091727F">
        <w:rPr>
          <w:rFonts w:ascii="Times New Roman" w:hAnsi="Times New Roman"/>
          <w:sz w:val="28"/>
          <w:szCs w:val="28"/>
        </w:rPr>
        <w:t>года (</w:t>
      </w:r>
      <w:r w:rsidR="005A298C" w:rsidRPr="0091727F">
        <w:rPr>
          <w:rFonts w:ascii="Times New Roman" w:hAnsi="Times New Roman"/>
          <w:sz w:val="28"/>
          <w:szCs w:val="28"/>
        </w:rPr>
        <w:t>3</w:t>
      </w:r>
      <w:r w:rsidR="00575B83" w:rsidRPr="0091727F">
        <w:rPr>
          <w:rFonts w:ascii="Times New Roman" w:hAnsi="Times New Roman"/>
          <w:sz w:val="28"/>
          <w:szCs w:val="28"/>
        </w:rPr>
        <w:t> </w:t>
      </w:r>
      <w:r w:rsidR="0091727F" w:rsidRPr="0091727F">
        <w:rPr>
          <w:rFonts w:ascii="Times New Roman" w:hAnsi="Times New Roman"/>
          <w:sz w:val="28"/>
          <w:szCs w:val="28"/>
        </w:rPr>
        <w:t>383</w:t>
      </w:r>
      <w:r w:rsidRPr="0091727F">
        <w:rPr>
          <w:rFonts w:ascii="Times New Roman" w:hAnsi="Times New Roman"/>
          <w:sz w:val="28"/>
          <w:szCs w:val="28"/>
        </w:rPr>
        <w:t xml:space="preserve">). </w:t>
      </w:r>
    </w:p>
    <w:p w:rsidR="00FD1BC0" w:rsidRPr="0091727F" w:rsidRDefault="00156A38" w:rsidP="00FD1BC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727F">
        <w:rPr>
          <w:rFonts w:ascii="Times New Roman" w:hAnsi="Times New Roman"/>
          <w:sz w:val="28"/>
          <w:szCs w:val="28"/>
        </w:rPr>
        <w:t xml:space="preserve">В </w:t>
      </w:r>
      <w:r w:rsidR="009A2544" w:rsidRPr="0091727F">
        <w:rPr>
          <w:rFonts w:ascii="Times New Roman" w:hAnsi="Times New Roman"/>
          <w:sz w:val="28"/>
          <w:szCs w:val="28"/>
        </w:rPr>
        <w:t>январе</w:t>
      </w:r>
      <w:r w:rsidR="000A657E" w:rsidRPr="0091727F">
        <w:rPr>
          <w:rFonts w:ascii="Times New Roman" w:hAnsi="Times New Roman"/>
          <w:sz w:val="28"/>
          <w:szCs w:val="28"/>
        </w:rPr>
        <w:t>-</w:t>
      </w:r>
      <w:r w:rsidR="005A298C" w:rsidRPr="0091727F">
        <w:rPr>
          <w:rFonts w:ascii="Times New Roman" w:hAnsi="Times New Roman"/>
          <w:sz w:val="28"/>
          <w:szCs w:val="28"/>
        </w:rPr>
        <w:t>октябре</w:t>
      </w:r>
      <w:r w:rsidR="009A2544" w:rsidRPr="0091727F">
        <w:rPr>
          <w:rFonts w:ascii="Times New Roman" w:hAnsi="Times New Roman"/>
          <w:sz w:val="28"/>
          <w:szCs w:val="28"/>
        </w:rPr>
        <w:t xml:space="preserve"> 2020 года</w:t>
      </w:r>
      <w:r w:rsidRPr="0091727F">
        <w:rPr>
          <w:rFonts w:ascii="Times New Roman" w:hAnsi="Times New Roman"/>
          <w:sz w:val="28"/>
          <w:szCs w:val="28"/>
        </w:rPr>
        <w:t xml:space="preserve"> остались нераскрытыми: </w:t>
      </w:r>
      <w:r w:rsidR="005A298C" w:rsidRPr="0091727F">
        <w:rPr>
          <w:rFonts w:ascii="Times New Roman" w:hAnsi="Times New Roman"/>
          <w:sz w:val="28"/>
          <w:szCs w:val="28"/>
        </w:rPr>
        <w:t>2</w:t>
      </w:r>
      <w:r w:rsidRPr="0091727F">
        <w:rPr>
          <w:rFonts w:ascii="Times New Roman" w:hAnsi="Times New Roman"/>
          <w:sz w:val="28"/>
          <w:szCs w:val="28"/>
        </w:rPr>
        <w:t xml:space="preserve"> факт</w:t>
      </w:r>
      <w:r w:rsidR="009A2544" w:rsidRPr="0091727F">
        <w:rPr>
          <w:rFonts w:ascii="Times New Roman" w:hAnsi="Times New Roman"/>
          <w:sz w:val="28"/>
          <w:szCs w:val="28"/>
        </w:rPr>
        <w:t xml:space="preserve">а </w:t>
      </w:r>
      <w:r w:rsidRPr="0091727F">
        <w:rPr>
          <w:rFonts w:ascii="Times New Roman" w:hAnsi="Times New Roman"/>
          <w:sz w:val="28"/>
          <w:szCs w:val="28"/>
        </w:rPr>
        <w:t>умышленных убийств (</w:t>
      </w:r>
      <w:r w:rsidR="0091727F" w:rsidRPr="0091727F">
        <w:rPr>
          <w:rFonts w:ascii="Times New Roman" w:hAnsi="Times New Roman"/>
          <w:sz w:val="28"/>
          <w:szCs w:val="28"/>
        </w:rPr>
        <w:t>8</w:t>
      </w:r>
      <w:r w:rsidR="004349DD" w:rsidRPr="0091727F">
        <w:rPr>
          <w:rFonts w:ascii="Times New Roman" w:hAnsi="Times New Roman"/>
          <w:sz w:val="28"/>
          <w:szCs w:val="28"/>
        </w:rPr>
        <w:t>; -</w:t>
      </w:r>
      <w:r w:rsidR="005A298C" w:rsidRPr="0091727F">
        <w:rPr>
          <w:rFonts w:ascii="Times New Roman" w:hAnsi="Times New Roman"/>
          <w:sz w:val="28"/>
          <w:szCs w:val="28"/>
        </w:rPr>
        <w:t>75</w:t>
      </w:r>
      <w:r w:rsidR="00223619" w:rsidRPr="0091727F">
        <w:rPr>
          <w:rFonts w:ascii="Times New Roman" w:hAnsi="Times New Roman"/>
          <w:sz w:val="28"/>
          <w:szCs w:val="28"/>
        </w:rPr>
        <w:t>,0</w:t>
      </w:r>
      <w:r w:rsidR="004349DD" w:rsidRPr="0091727F">
        <w:rPr>
          <w:rFonts w:ascii="Times New Roman" w:hAnsi="Times New Roman"/>
          <w:sz w:val="28"/>
          <w:szCs w:val="28"/>
        </w:rPr>
        <w:t> %</w:t>
      </w:r>
      <w:r w:rsidRPr="0091727F">
        <w:rPr>
          <w:rFonts w:ascii="Times New Roman" w:hAnsi="Times New Roman"/>
          <w:sz w:val="28"/>
          <w:szCs w:val="28"/>
        </w:rPr>
        <w:t xml:space="preserve">), </w:t>
      </w:r>
      <w:r w:rsidR="005A298C" w:rsidRPr="0091727F">
        <w:rPr>
          <w:rFonts w:ascii="Times New Roman" w:hAnsi="Times New Roman"/>
          <w:sz w:val="28"/>
          <w:szCs w:val="28"/>
        </w:rPr>
        <w:t>7</w:t>
      </w:r>
      <w:r w:rsidR="00C50E77" w:rsidRPr="0091727F">
        <w:rPr>
          <w:rFonts w:ascii="Times New Roman" w:hAnsi="Times New Roman"/>
          <w:sz w:val="28"/>
          <w:szCs w:val="28"/>
        </w:rPr>
        <w:t xml:space="preserve"> факт</w:t>
      </w:r>
      <w:r w:rsidR="004349DD" w:rsidRPr="0091727F">
        <w:rPr>
          <w:rFonts w:ascii="Times New Roman" w:hAnsi="Times New Roman"/>
          <w:sz w:val="28"/>
          <w:szCs w:val="28"/>
        </w:rPr>
        <w:t>ов</w:t>
      </w:r>
      <w:r w:rsidRPr="0091727F">
        <w:rPr>
          <w:rFonts w:ascii="Times New Roman" w:hAnsi="Times New Roman"/>
          <w:sz w:val="28"/>
          <w:szCs w:val="28"/>
        </w:rPr>
        <w:t xml:space="preserve"> умышленного причинения тяжкого вреда здоровью (</w:t>
      </w:r>
      <w:r w:rsidR="0091727F" w:rsidRPr="0091727F">
        <w:rPr>
          <w:rFonts w:ascii="Times New Roman" w:hAnsi="Times New Roman"/>
          <w:sz w:val="28"/>
          <w:szCs w:val="28"/>
        </w:rPr>
        <w:t>19</w:t>
      </w:r>
      <w:r w:rsidR="000A657E" w:rsidRPr="0091727F">
        <w:rPr>
          <w:rFonts w:ascii="Times New Roman" w:hAnsi="Times New Roman"/>
          <w:sz w:val="28"/>
          <w:szCs w:val="28"/>
        </w:rPr>
        <w:t>; -</w:t>
      </w:r>
      <w:r w:rsidR="005A298C" w:rsidRPr="0091727F">
        <w:rPr>
          <w:rFonts w:ascii="Times New Roman" w:hAnsi="Times New Roman"/>
          <w:sz w:val="28"/>
          <w:szCs w:val="28"/>
        </w:rPr>
        <w:t>63</w:t>
      </w:r>
      <w:r w:rsidR="00223619" w:rsidRPr="0091727F">
        <w:rPr>
          <w:rFonts w:ascii="Times New Roman" w:hAnsi="Times New Roman"/>
          <w:sz w:val="28"/>
          <w:szCs w:val="28"/>
        </w:rPr>
        <w:t>,2</w:t>
      </w:r>
      <w:r w:rsidR="004349DD" w:rsidRPr="0091727F">
        <w:rPr>
          <w:rFonts w:ascii="Times New Roman" w:hAnsi="Times New Roman"/>
          <w:sz w:val="28"/>
          <w:szCs w:val="28"/>
        </w:rPr>
        <w:t> </w:t>
      </w:r>
      <w:r w:rsidR="000A657E" w:rsidRPr="0091727F">
        <w:rPr>
          <w:rFonts w:ascii="Times New Roman" w:hAnsi="Times New Roman"/>
          <w:sz w:val="28"/>
          <w:szCs w:val="28"/>
        </w:rPr>
        <w:t>%</w:t>
      </w:r>
      <w:r w:rsidRPr="0091727F">
        <w:rPr>
          <w:rFonts w:ascii="Times New Roman" w:hAnsi="Times New Roman"/>
          <w:sz w:val="28"/>
          <w:szCs w:val="28"/>
        </w:rPr>
        <w:t xml:space="preserve">), разбои – </w:t>
      </w:r>
      <w:r w:rsidR="00575B83" w:rsidRPr="0091727F">
        <w:rPr>
          <w:rFonts w:ascii="Times New Roman" w:hAnsi="Times New Roman"/>
          <w:sz w:val="28"/>
          <w:szCs w:val="28"/>
        </w:rPr>
        <w:t>1</w:t>
      </w:r>
      <w:r w:rsidR="005A298C" w:rsidRPr="0091727F">
        <w:rPr>
          <w:rFonts w:ascii="Times New Roman" w:hAnsi="Times New Roman"/>
          <w:sz w:val="28"/>
          <w:szCs w:val="28"/>
        </w:rPr>
        <w:t>5</w:t>
      </w:r>
      <w:r w:rsidRPr="0091727F">
        <w:rPr>
          <w:rFonts w:ascii="Times New Roman" w:hAnsi="Times New Roman"/>
          <w:sz w:val="28"/>
          <w:szCs w:val="28"/>
        </w:rPr>
        <w:t xml:space="preserve"> факт</w:t>
      </w:r>
      <w:r w:rsidR="00E779AA" w:rsidRPr="0091727F">
        <w:rPr>
          <w:rFonts w:ascii="Times New Roman" w:hAnsi="Times New Roman"/>
          <w:sz w:val="28"/>
          <w:szCs w:val="28"/>
        </w:rPr>
        <w:t>ов</w:t>
      </w:r>
      <w:r w:rsidRPr="0091727F">
        <w:rPr>
          <w:rFonts w:ascii="Times New Roman" w:hAnsi="Times New Roman"/>
          <w:sz w:val="28"/>
          <w:szCs w:val="28"/>
        </w:rPr>
        <w:t xml:space="preserve"> (</w:t>
      </w:r>
      <w:r w:rsidR="0091727F" w:rsidRPr="0091727F">
        <w:rPr>
          <w:rFonts w:ascii="Times New Roman" w:hAnsi="Times New Roman"/>
          <w:sz w:val="28"/>
          <w:szCs w:val="28"/>
        </w:rPr>
        <w:t>22</w:t>
      </w:r>
      <w:r w:rsidR="001E2001" w:rsidRPr="0091727F">
        <w:rPr>
          <w:rFonts w:ascii="Times New Roman" w:hAnsi="Times New Roman"/>
          <w:sz w:val="28"/>
          <w:szCs w:val="28"/>
        </w:rPr>
        <w:t>; -</w:t>
      </w:r>
      <w:r w:rsidR="00223619" w:rsidRPr="0091727F">
        <w:rPr>
          <w:rFonts w:ascii="Times New Roman" w:hAnsi="Times New Roman"/>
          <w:sz w:val="28"/>
          <w:szCs w:val="28"/>
        </w:rPr>
        <w:t>3</w:t>
      </w:r>
      <w:r w:rsidR="005A298C" w:rsidRPr="0091727F">
        <w:rPr>
          <w:rFonts w:ascii="Times New Roman" w:hAnsi="Times New Roman"/>
          <w:sz w:val="28"/>
          <w:szCs w:val="28"/>
        </w:rPr>
        <w:t>1</w:t>
      </w:r>
      <w:r w:rsidR="00223619" w:rsidRPr="0091727F">
        <w:rPr>
          <w:rFonts w:ascii="Times New Roman" w:hAnsi="Times New Roman"/>
          <w:sz w:val="28"/>
          <w:szCs w:val="28"/>
        </w:rPr>
        <w:t>,</w:t>
      </w:r>
      <w:r w:rsidR="005A298C" w:rsidRPr="0091727F">
        <w:rPr>
          <w:rFonts w:ascii="Times New Roman" w:hAnsi="Times New Roman"/>
          <w:sz w:val="28"/>
          <w:szCs w:val="28"/>
        </w:rPr>
        <w:t>8</w:t>
      </w:r>
      <w:r w:rsidR="001E2001" w:rsidRPr="0091727F">
        <w:rPr>
          <w:rFonts w:ascii="Times New Roman" w:hAnsi="Times New Roman"/>
          <w:sz w:val="28"/>
          <w:szCs w:val="28"/>
        </w:rPr>
        <w:t> %</w:t>
      </w:r>
      <w:r w:rsidRPr="0091727F">
        <w:rPr>
          <w:rFonts w:ascii="Times New Roman" w:hAnsi="Times New Roman"/>
          <w:sz w:val="28"/>
          <w:szCs w:val="28"/>
        </w:rPr>
        <w:t>),</w:t>
      </w:r>
      <w:r w:rsidR="00430477" w:rsidRPr="0091727F">
        <w:rPr>
          <w:rFonts w:ascii="Times New Roman" w:hAnsi="Times New Roman"/>
          <w:sz w:val="28"/>
          <w:szCs w:val="28"/>
        </w:rPr>
        <w:t xml:space="preserve"> </w:t>
      </w:r>
      <w:r w:rsidR="005A298C" w:rsidRPr="0091727F">
        <w:rPr>
          <w:rFonts w:ascii="Times New Roman" w:hAnsi="Times New Roman"/>
          <w:sz w:val="28"/>
          <w:szCs w:val="28"/>
        </w:rPr>
        <w:t>112</w:t>
      </w:r>
      <w:r w:rsidR="00E93395" w:rsidRPr="0091727F">
        <w:rPr>
          <w:rFonts w:ascii="Times New Roman" w:hAnsi="Times New Roman"/>
          <w:sz w:val="28"/>
          <w:szCs w:val="28"/>
        </w:rPr>
        <w:t xml:space="preserve"> </w:t>
      </w:r>
      <w:r w:rsidRPr="0091727F">
        <w:rPr>
          <w:rFonts w:ascii="Times New Roman" w:hAnsi="Times New Roman"/>
          <w:sz w:val="28"/>
          <w:szCs w:val="28"/>
        </w:rPr>
        <w:t>факт</w:t>
      </w:r>
      <w:r w:rsidR="00E779AA" w:rsidRPr="0091727F">
        <w:rPr>
          <w:rFonts w:ascii="Times New Roman" w:hAnsi="Times New Roman"/>
          <w:sz w:val="28"/>
          <w:szCs w:val="28"/>
        </w:rPr>
        <w:t>ов</w:t>
      </w:r>
      <w:r w:rsidR="00C50E77" w:rsidRPr="0091727F">
        <w:rPr>
          <w:rFonts w:ascii="Times New Roman" w:hAnsi="Times New Roman"/>
          <w:sz w:val="28"/>
          <w:szCs w:val="28"/>
        </w:rPr>
        <w:t xml:space="preserve"> </w:t>
      </w:r>
      <w:r w:rsidRPr="0091727F">
        <w:rPr>
          <w:rFonts w:ascii="Times New Roman" w:hAnsi="Times New Roman"/>
          <w:sz w:val="28"/>
          <w:szCs w:val="28"/>
        </w:rPr>
        <w:t>грабежей (</w:t>
      </w:r>
      <w:r w:rsidR="001E2001" w:rsidRPr="0091727F">
        <w:rPr>
          <w:rFonts w:ascii="Times New Roman" w:hAnsi="Times New Roman"/>
          <w:sz w:val="28"/>
          <w:szCs w:val="28"/>
        </w:rPr>
        <w:t>1</w:t>
      </w:r>
      <w:r w:rsidR="0091727F" w:rsidRPr="0091727F">
        <w:rPr>
          <w:rFonts w:ascii="Times New Roman" w:hAnsi="Times New Roman"/>
          <w:sz w:val="28"/>
          <w:szCs w:val="28"/>
        </w:rPr>
        <w:t>40</w:t>
      </w:r>
      <w:r w:rsidR="00F52C93" w:rsidRPr="0091727F">
        <w:rPr>
          <w:rFonts w:ascii="Times New Roman" w:hAnsi="Times New Roman"/>
          <w:sz w:val="28"/>
          <w:szCs w:val="28"/>
        </w:rPr>
        <w:t xml:space="preserve">; </w:t>
      </w:r>
      <w:r w:rsidR="00171920" w:rsidRPr="0091727F">
        <w:rPr>
          <w:rFonts w:ascii="Times New Roman" w:hAnsi="Times New Roman"/>
          <w:sz w:val="28"/>
          <w:szCs w:val="28"/>
        </w:rPr>
        <w:t>-</w:t>
      </w:r>
      <w:r w:rsidR="00223619" w:rsidRPr="0091727F">
        <w:rPr>
          <w:rFonts w:ascii="Times New Roman" w:hAnsi="Times New Roman"/>
          <w:sz w:val="28"/>
          <w:szCs w:val="28"/>
        </w:rPr>
        <w:t>20,</w:t>
      </w:r>
      <w:r w:rsidR="005A298C" w:rsidRPr="0091727F">
        <w:rPr>
          <w:rFonts w:ascii="Times New Roman" w:hAnsi="Times New Roman"/>
          <w:sz w:val="28"/>
          <w:szCs w:val="28"/>
        </w:rPr>
        <w:t>0</w:t>
      </w:r>
      <w:r w:rsidR="004349DD" w:rsidRPr="0091727F">
        <w:rPr>
          <w:rFonts w:ascii="Times New Roman" w:hAnsi="Times New Roman"/>
          <w:sz w:val="28"/>
          <w:szCs w:val="28"/>
        </w:rPr>
        <w:t> </w:t>
      </w:r>
      <w:r w:rsidRPr="0091727F">
        <w:rPr>
          <w:rFonts w:ascii="Times New Roman" w:hAnsi="Times New Roman"/>
          <w:sz w:val="28"/>
          <w:szCs w:val="28"/>
        </w:rPr>
        <w:t>%),</w:t>
      </w:r>
      <w:r w:rsidR="00430477" w:rsidRPr="0091727F">
        <w:rPr>
          <w:rFonts w:ascii="Times New Roman" w:hAnsi="Times New Roman"/>
          <w:sz w:val="28"/>
          <w:szCs w:val="28"/>
        </w:rPr>
        <w:t xml:space="preserve"> </w:t>
      </w:r>
      <w:r w:rsidR="005A298C" w:rsidRPr="0091727F">
        <w:rPr>
          <w:rFonts w:ascii="Times New Roman" w:hAnsi="Times New Roman"/>
          <w:sz w:val="28"/>
          <w:szCs w:val="28"/>
        </w:rPr>
        <w:t>72</w:t>
      </w:r>
      <w:r w:rsidRPr="0091727F">
        <w:rPr>
          <w:rFonts w:ascii="Times New Roman" w:hAnsi="Times New Roman"/>
          <w:sz w:val="28"/>
          <w:szCs w:val="28"/>
        </w:rPr>
        <w:t xml:space="preserve"> факт</w:t>
      </w:r>
      <w:r w:rsidR="00171920" w:rsidRPr="0091727F">
        <w:rPr>
          <w:rFonts w:ascii="Times New Roman" w:hAnsi="Times New Roman"/>
          <w:sz w:val="28"/>
          <w:szCs w:val="28"/>
        </w:rPr>
        <w:t>ов</w:t>
      </w:r>
      <w:r w:rsidR="00F32F9D" w:rsidRPr="0091727F">
        <w:rPr>
          <w:rFonts w:ascii="Times New Roman" w:hAnsi="Times New Roman"/>
          <w:sz w:val="28"/>
          <w:szCs w:val="28"/>
        </w:rPr>
        <w:t xml:space="preserve"> вымогательства</w:t>
      </w:r>
      <w:r w:rsidRPr="0091727F">
        <w:rPr>
          <w:rFonts w:ascii="Times New Roman" w:hAnsi="Times New Roman"/>
          <w:sz w:val="28"/>
          <w:szCs w:val="28"/>
        </w:rPr>
        <w:t xml:space="preserve"> (</w:t>
      </w:r>
      <w:r w:rsidR="004349DD" w:rsidRPr="0091727F">
        <w:rPr>
          <w:rFonts w:ascii="Times New Roman" w:hAnsi="Times New Roman"/>
          <w:sz w:val="28"/>
          <w:szCs w:val="28"/>
        </w:rPr>
        <w:t>3</w:t>
      </w:r>
      <w:r w:rsidR="0091727F" w:rsidRPr="0091727F">
        <w:rPr>
          <w:rFonts w:ascii="Times New Roman" w:hAnsi="Times New Roman"/>
          <w:sz w:val="28"/>
          <w:szCs w:val="28"/>
        </w:rPr>
        <w:t>7</w:t>
      </w:r>
      <w:r w:rsidRPr="0091727F">
        <w:rPr>
          <w:rFonts w:ascii="Times New Roman" w:hAnsi="Times New Roman"/>
          <w:sz w:val="28"/>
          <w:szCs w:val="28"/>
        </w:rPr>
        <w:t xml:space="preserve">; </w:t>
      </w:r>
      <w:r w:rsidR="00F32F9D" w:rsidRPr="0091727F">
        <w:rPr>
          <w:rFonts w:ascii="Times New Roman" w:hAnsi="Times New Roman"/>
          <w:sz w:val="28"/>
          <w:szCs w:val="28"/>
        </w:rPr>
        <w:t>+</w:t>
      </w:r>
      <w:r w:rsidR="005A298C" w:rsidRPr="0091727F">
        <w:rPr>
          <w:rFonts w:ascii="Times New Roman" w:hAnsi="Times New Roman"/>
          <w:sz w:val="28"/>
          <w:szCs w:val="28"/>
        </w:rPr>
        <w:t>94,6</w:t>
      </w:r>
      <w:r w:rsidR="004349DD" w:rsidRPr="0091727F">
        <w:rPr>
          <w:rFonts w:ascii="Times New Roman" w:hAnsi="Times New Roman"/>
          <w:sz w:val="28"/>
          <w:szCs w:val="28"/>
        </w:rPr>
        <w:t> </w:t>
      </w:r>
      <w:r w:rsidRPr="0091727F">
        <w:rPr>
          <w:rFonts w:ascii="Times New Roman" w:hAnsi="Times New Roman"/>
          <w:sz w:val="28"/>
          <w:szCs w:val="28"/>
        </w:rPr>
        <w:t xml:space="preserve">%), </w:t>
      </w:r>
      <w:r w:rsidR="005A298C" w:rsidRPr="0091727F">
        <w:rPr>
          <w:rFonts w:ascii="Times New Roman" w:hAnsi="Times New Roman"/>
          <w:sz w:val="28"/>
          <w:szCs w:val="28"/>
        </w:rPr>
        <w:t xml:space="preserve">4 205 </w:t>
      </w:r>
      <w:r w:rsidRPr="0091727F">
        <w:rPr>
          <w:rFonts w:ascii="Times New Roman" w:hAnsi="Times New Roman"/>
          <w:sz w:val="28"/>
          <w:szCs w:val="28"/>
        </w:rPr>
        <w:t>факт</w:t>
      </w:r>
      <w:r w:rsidR="005A298C" w:rsidRPr="0091727F">
        <w:rPr>
          <w:rFonts w:ascii="Times New Roman" w:hAnsi="Times New Roman"/>
          <w:sz w:val="28"/>
          <w:szCs w:val="28"/>
        </w:rPr>
        <w:t>ов</w:t>
      </w:r>
      <w:r w:rsidR="001E2001" w:rsidRPr="0091727F">
        <w:rPr>
          <w:rFonts w:ascii="Times New Roman" w:hAnsi="Times New Roman"/>
          <w:sz w:val="28"/>
          <w:szCs w:val="28"/>
        </w:rPr>
        <w:t xml:space="preserve"> </w:t>
      </w:r>
      <w:r w:rsidRPr="0091727F">
        <w:rPr>
          <w:rFonts w:ascii="Times New Roman" w:hAnsi="Times New Roman"/>
          <w:sz w:val="28"/>
          <w:szCs w:val="28"/>
        </w:rPr>
        <w:t>мошенничеств</w:t>
      </w:r>
      <w:r w:rsidR="009A2544" w:rsidRPr="0091727F">
        <w:rPr>
          <w:rFonts w:ascii="Times New Roman" w:hAnsi="Times New Roman"/>
          <w:sz w:val="28"/>
          <w:szCs w:val="28"/>
        </w:rPr>
        <w:t>а</w:t>
      </w:r>
      <w:r w:rsidRPr="0091727F">
        <w:rPr>
          <w:rFonts w:ascii="Times New Roman" w:hAnsi="Times New Roman"/>
          <w:sz w:val="28"/>
          <w:szCs w:val="28"/>
        </w:rPr>
        <w:t xml:space="preserve"> (</w:t>
      </w:r>
      <w:r w:rsidR="0091727F" w:rsidRPr="0091727F">
        <w:rPr>
          <w:rFonts w:ascii="Times New Roman" w:hAnsi="Times New Roman"/>
          <w:sz w:val="28"/>
          <w:szCs w:val="28"/>
        </w:rPr>
        <w:t>3</w:t>
      </w:r>
      <w:r w:rsidR="001E2001" w:rsidRPr="0091727F">
        <w:rPr>
          <w:rFonts w:ascii="Times New Roman" w:hAnsi="Times New Roman"/>
          <w:sz w:val="28"/>
          <w:szCs w:val="28"/>
        </w:rPr>
        <w:t> </w:t>
      </w:r>
      <w:r w:rsidR="0091727F" w:rsidRPr="0091727F">
        <w:rPr>
          <w:rFonts w:ascii="Times New Roman" w:hAnsi="Times New Roman"/>
          <w:sz w:val="28"/>
          <w:szCs w:val="28"/>
        </w:rPr>
        <w:t>296</w:t>
      </w:r>
      <w:r w:rsidRPr="0091727F">
        <w:rPr>
          <w:rFonts w:ascii="Times New Roman" w:hAnsi="Times New Roman"/>
          <w:sz w:val="28"/>
          <w:szCs w:val="28"/>
        </w:rPr>
        <w:t>; +</w:t>
      </w:r>
      <w:r w:rsidR="004349DD" w:rsidRPr="0091727F">
        <w:rPr>
          <w:rFonts w:ascii="Times New Roman" w:hAnsi="Times New Roman"/>
          <w:sz w:val="28"/>
          <w:szCs w:val="28"/>
        </w:rPr>
        <w:t>2</w:t>
      </w:r>
      <w:r w:rsidR="005A298C" w:rsidRPr="0091727F">
        <w:rPr>
          <w:rFonts w:ascii="Times New Roman" w:hAnsi="Times New Roman"/>
          <w:sz w:val="28"/>
          <w:szCs w:val="28"/>
        </w:rPr>
        <w:t>7</w:t>
      </w:r>
      <w:r w:rsidR="004349DD" w:rsidRPr="0091727F">
        <w:rPr>
          <w:rFonts w:ascii="Times New Roman" w:hAnsi="Times New Roman"/>
          <w:sz w:val="28"/>
          <w:szCs w:val="28"/>
        </w:rPr>
        <w:t>,</w:t>
      </w:r>
      <w:r w:rsidR="005A298C" w:rsidRPr="0091727F">
        <w:rPr>
          <w:rFonts w:ascii="Times New Roman" w:hAnsi="Times New Roman"/>
          <w:sz w:val="28"/>
          <w:szCs w:val="28"/>
        </w:rPr>
        <w:t>6</w:t>
      </w:r>
      <w:r w:rsidR="004349DD" w:rsidRPr="0091727F">
        <w:rPr>
          <w:rFonts w:ascii="Times New Roman" w:hAnsi="Times New Roman"/>
          <w:sz w:val="28"/>
          <w:szCs w:val="28"/>
        </w:rPr>
        <w:t> </w:t>
      </w:r>
      <w:r w:rsidRPr="0091727F">
        <w:rPr>
          <w:rFonts w:ascii="Times New Roman" w:hAnsi="Times New Roman"/>
          <w:sz w:val="28"/>
          <w:szCs w:val="28"/>
        </w:rPr>
        <w:t xml:space="preserve">%), </w:t>
      </w:r>
      <w:r w:rsidR="005A298C" w:rsidRPr="0091727F">
        <w:rPr>
          <w:rFonts w:ascii="Times New Roman" w:hAnsi="Times New Roman"/>
          <w:sz w:val="28"/>
          <w:szCs w:val="28"/>
        </w:rPr>
        <w:t>6</w:t>
      </w:r>
      <w:r w:rsidR="00F32F9D" w:rsidRPr="0091727F">
        <w:rPr>
          <w:rFonts w:ascii="Times New Roman" w:hAnsi="Times New Roman"/>
          <w:sz w:val="28"/>
          <w:szCs w:val="28"/>
        </w:rPr>
        <w:t> </w:t>
      </w:r>
      <w:r w:rsidR="005A298C" w:rsidRPr="0091727F">
        <w:rPr>
          <w:rFonts w:ascii="Times New Roman" w:hAnsi="Times New Roman"/>
          <w:sz w:val="28"/>
          <w:szCs w:val="28"/>
        </w:rPr>
        <w:t>295</w:t>
      </w:r>
      <w:r w:rsidRPr="0091727F">
        <w:rPr>
          <w:rFonts w:ascii="Times New Roman" w:hAnsi="Times New Roman"/>
          <w:sz w:val="28"/>
          <w:szCs w:val="28"/>
        </w:rPr>
        <w:t xml:space="preserve"> факт</w:t>
      </w:r>
      <w:r w:rsidR="00430477" w:rsidRPr="0091727F">
        <w:rPr>
          <w:rFonts w:ascii="Times New Roman" w:hAnsi="Times New Roman"/>
          <w:sz w:val="28"/>
          <w:szCs w:val="28"/>
        </w:rPr>
        <w:t>ов</w:t>
      </w:r>
      <w:r w:rsidRPr="0091727F">
        <w:rPr>
          <w:rFonts w:ascii="Times New Roman" w:hAnsi="Times New Roman"/>
          <w:sz w:val="28"/>
          <w:szCs w:val="28"/>
        </w:rPr>
        <w:t xml:space="preserve"> краж (</w:t>
      </w:r>
      <w:r w:rsidR="0091727F" w:rsidRPr="0091727F">
        <w:rPr>
          <w:rFonts w:ascii="Times New Roman" w:hAnsi="Times New Roman"/>
          <w:sz w:val="28"/>
          <w:szCs w:val="28"/>
        </w:rPr>
        <w:t>6</w:t>
      </w:r>
      <w:r w:rsidR="004349DD" w:rsidRPr="0091727F">
        <w:rPr>
          <w:rFonts w:ascii="Times New Roman" w:hAnsi="Times New Roman"/>
          <w:sz w:val="28"/>
          <w:szCs w:val="28"/>
        </w:rPr>
        <w:t> </w:t>
      </w:r>
      <w:r w:rsidR="0091727F" w:rsidRPr="0091727F">
        <w:rPr>
          <w:rFonts w:ascii="Times New Roman" w:hAnsi="Times New Roman"/>
          <w:sz w:val="28"/>
          <w:szCs w:val="28"/>
        </w:rPr>
        <w:t>488</w:t>
      </w:r>
      <w:r w:rsidRPr="0091727F">
        <w:rPr>
          <w:rFonts w:ascii="Times New Roman" w:hAnsi="Times New Roman"/>
          <w:sz w:val="28"/>
          <w:szCs w:val="28"/>
        </w:rPr>
        <w:t xml:space="preserve">; </w:t>
      </w:r>
      <w:r w:rsidR="00171920" w:rsidRPr="0091727F">
        <w:rPr>
          <w:rFonts w:ascii="Times New Roman" w:hAnsi="Times New Roman"/>
          <w:sz w:val="28"/>
          <w:szCs w:val="28"/>
        </w:rPr>
        <w:t>-</w:t>
      </w:r>
      <w:r w:rsidR="005A298C" w:rsidRPr="0091727F">
        <w:rPr>
          <w:rFonts w:ascii="Times New Roman" w:hAnsi="Times New Roman"/>
          <w:sz w:val="28"/>
          <w:szCs w:val="28"/>
        </w:rPr>
        <w:t>3</w:t>
      </w:r>
      <w:r w:rsidR="00171920" w:rsidRPr="0091727F">
        <w:rPr>
          <w:rFonts w:ascii="Times New Roman" w:hAnsi="Times New Roman"/>
          <w:sz w:val="28"/>
          <w:szCs w:val="28"/>
        </w:rPr>
        <w:t>,</w:t>
      </w:r>
      <w:r w:rsidR="005A298C" w:rsidRPr="0091727F">
        <w:rPr>
          <w:rFonts w:ascii="Times New Roman" w:hAnsi="Times New Roman"/>
          <w:sz w:val="28"/>
          <w:szCs w:val="28"/>
        </w:rPr>
        <w:t>0</w:t>
      </w:r>
      <w:r w:rsidR="004349DD" w:rsidRPr="0091727F">
        <w:rPr>
          <w:rFonts w:ascii="Times New Roman" w:hAnsi="Times New Roman"/>
          <w:sz w:val="28"/>
          <w:szCs w:val="28"/>
        </w:rPr>
        <w:t> </w:t>
      </w:r>
      <w:r w:rsidRPr="0091727F">
        <w:rPr>
          <w:rFonts w:ascii="Times New Roman" w:hAnsi="Times New Roman"/>
          <w:sz w:val="28"/>
          <w:szCs w:val="28"/>
        </w:rPr>
        <w:t xml:space="preserve">%), </w:t>
      </w:r>
      <w:r w:rsidR="005A298C" w:rsidRPr="0091727F">
        <w:rPr>
          <w:rFonts w:ascii="Times New Roman" w:hAnsi="Times New Roman"/>
          <w:sz w:val="28"/>
          <w:szCs w:val="28"/>
        </w:rPr>
        <w:t>93</w:t>
      </w:r>
      <w:r w:rsidR="00C50E77" w:rsidRPr="0091727F">
        <w:rPr>
          <w:rFonts w:ascii="Times New Roman" w:hAnsi="Times New Roman"/>
          <w:sz w:val="28"/>
          <w:szCs w:val="28"/>
        </w:rPr>
        <w:t xml:space="preserve"> факт</w:t>
      </w:r>
      <w:r w:rsidR="005A298C" w:rsidRPr="0091727F">
        <w:rPr>
          <w:rFonts w:ascii="Times New Roman" w:hAnsi="Times New Roman"/>
          <w:sz w:val="28"/>
          <w:szCs w:val="28"/>
        </w:rPr>
        <w:t xml:space="preserve">а </w:t>
      </w:r>
      <w:r w:rsidRPr="0091727F">
        <w:rPr>
          <w:rFonts w:ascii="Times New Roman" w:hAnsi="Times New Roman"/>
          <w:sz w:val="28"/>
          <w:szCs w:val="28"/>
        </w:rPr>
        <w:t>поджогов (</w:t>
      </w:r>
      <w:r w:rsidR="0091727F" w:rsidRPr="0091727F">
        <w:rPr>
          <w:rFonts w:ascii="Times New Roman" w:hAnsi="Times New Roman"/>
          <w:sz w:val="28"/>
          <w:szCs w:val="28"/>
        </w:rPr>
        <w:t>92</w:t>
      </w:r>
      <w:r w:rsidR="00171920" w:rsidRPr="0091727F">
        <w:rPr>
          <w:rFonts w:ascii="Times New Roman" w:hAnsi="Times New Roman"/>
          <w:sz w:val="28"/>
          <w:szCs w:val="28"/>
        </w:rPr>
        <w:t>;</w:t>
      </w:r>
      <w:proofErr w:type="gramEnd"/>
      <w:r w:rsidR="00171920" w:rsidRPr="0091727F">
        <w:rPr>
          <w:rFonts w:ascii="Times New Roman" w:hAnsi="Times New Roman"/>
          <w:sz w:val="28"/>
          <w:szCs w:val="28"/>
        </w:rPr>
        <w:t xml:space="preserve"> </w:t>
      </w:r>
      <w:r w:rsidR="005A298C" w:rsidRPr="0091727F">
        <w:rPr>
          <w:rFonts w:ascii="Times New Roman" w:hAnsi="Times New Roman"/>
          <w:sz w:val="28"/>
          <w:szCs w:val="28"/>
        </w:rPr>
        <w:t>+1,1</w:t>
      </w:r>
      <w:r w:rsidR="004349DD" w:rsidRPr="0091727F">
        <w:rPr>
          <w:rFonts w:ascii="Times New Roman" w:hAnsi="Times New Roman"/>
          <w:sz w:val="28"/>
          <w:szCs w:val="28"/>
        </w:rPr>
        <w:t> </w:t>
      </w:r>
      <w:r w:rsidR="00171920" w:rsidRPr="0091727F">
        <w:rPr>
          <w:rFonts w:ascii="Times New Roman" w:hAnsi="Times New Roman"/>
          <w:sz w:val="28"/>
          <w:szCs w:val="28"/>
        </w:rPr>
        <w:t>%</w:t>
      </w:r>
      <w:r w:rsidRPr="0091727F">
        <w:rPr>
          <w:rFonts w:ascii="Times New Roman" w:hAnsi="Times New Roman"/>
          <w:sz w:val="28"/>
          <w:szCs w:val="28"/>
        </w:rPr>
        <w:t xml:space="preserve">), </w:t>
      </w:r>
      <w:r w:rsidR="00560B8B">
        <w:rPr>
          <w:rFonts w:ascii="Times New Roman" w:hAnsi="Times New Roman"/>
          <w:sz w:val="28"/>
          <w:szCs w:val="28"/>
        </w:rPr>
        <w:br/>
      </w:r>
      <w:r w:rsidR="00223619" w:rsidRPr="0091727F">
        <w:rPr>
          <w:rFonts w:ascii="Times New Roman" w:hAnsi="Times New Roman"/>
          <w:sz w:val="28"/>
          <w:szCs w:val="28"/>
        </w:rPr>
        <w:t>8</w:t>
      </w:r>
      <w:r w:rsidRPr="0091727F">
        <w:rPr>
          <w:rFonts w:ascii="Times New Roman" w:hAnsi="Times New Roman"/>
          <w:sz w:val="28"/>
          <w:szCs w:val="28"/>
        </w:rPr>
        <w:t xml:space="preserve"> факт</w:t>
      </w:r>
      <w:r w:rsidR="00430477" w:rsidRPr="0091727F">
        <w:rPr>
          <w:rFonts w:ascii="Times New Roman" w:hAnsi="Times New Roman"/>
          <w:sz w:val="28"/>
          <w:szCs w:val="28"/>
        </w:rPr>
        <w:t>ов</w:t>
      </w:r>
      <w:r w:rsidRPr="0091727F">
        <w:rPr>
          <w:rFonts w:ascii="Times New Roman" w:hAnsi="Times New Roman"/>
          <w:sz w:val="28"/>
          <w:szCs w:val="28"/>
        </w:rPr>
        <w:t xml:space="preserve"> хулиганства (</w:t>
      </w:r>
      <w:r w:rsidR="0091727F" w:rsidRPr="0091727F">
        <w:rPr>
          <w:rFonts w:ascii="Times New Roman" w:hAnsi="Times New Roman"/>
          <w:sz w:val="28"/>
          <w:szCs w:val="28"/>
        </w:rPr>
        <w:t>7</w:t>
      </w:r>
      <w:r w:rsidR="00223619" w:rsidRPr="0091727F">
        <w:rPr>
          <w:rFonts w:ascii="Times New Roman" w:hAnsi="Times New Roman"/>
          <w:sz w:val="28"/>
          <w:szCs w:val="28"/>
        </w:rPr>
        <w:t>; +</w:t>
      </w:r>
      <w:r w:rsidR="005A298C" w:rsidRPr="0091727F">
        <w:rPr>
          <w:rFonts w:ascii="Times New Roman" w:hAnsi="Times New Roman"/>
          <w:sz w:val="28"/>
          <w:szCs w:val="28"/>
        </w:rPr>
        <w:t>14</w:t>
      </w:r>
      <w:r w:rsidR="00223619" w:rsidRPr="0091727F">
        <w:rPr>
          <w:rFonts w:ascii="Times New Roman" w:hAnsi="Times New Roman"/>
          <w:sz w:val="28"/>
          <w:szCs w:val="28"/>
        </w:rPr>
        <w:t>,3 %</w:t>
      </w:r>
      <w:r w:rsidRPr="0091727F">
        <w:rPr>
          <w:rFonts w:ascii="Times New Roman" w:hAnsi="Times New Roman"/>
          <w:sz w:val="28"/>
          <w:szCs w:val="28"/>
        </w:rPr>
        <w:t xml:space="preserve">), </w:t>
      </w:r>
      <w:r w:rsidR="005A298C" w:rsidRPr="0091727F">
        <w:rPr>
          <w:rFonts w:ascii="Times New Roman" w:hAnsi="Times New Roman"/>
          <w:sz w:val="28"/>
          <w:szCs w:val="28"/>
        </w:rPr>
        <w:t>50</w:t>
      </w:r>
      <w:r w:rsidR="00223619" w:rsidRPr="0091727F">
        <w:rPr>
          <w:rFonts w:ascii="Times New Roman" w:hAnsi="Times New Roman"/>
          <w:sz w:val="28"/>
          <w:szCs w:val="28"/>
        </w:rPr>
        <w:t xml:space="preserve"> </w:t>
      </w:r>
      <w:r w:rsidR="00F32F9D" w:rsidRPr="0091727F">
        <w:rPr>
          <w:rFonts w:ascii="Times New Roman" w:hAnsi="Times New Roman"/>
          <w:sz w:val="28"/>
          <w:szCs w:val="28"/>
        </w:rPr>
        <w:t>– не</w:t>
      </w:r>
      <w:r w:rsidRPr="0091727F">
        <w:rPr>
          <w:rFonts w:ascii="Times New Roman" w:hAnsi="Times New Roman"/>
          <w:sz w:val="28"/>
          <w:szCs w:val="28"/>
        </w:rPr>
        <w:t>правомерного завладения транспортным средством (</w:t>
      </w:r>
      <w:r w:rsidR="0091727F" w:rsidRPr="0091727F">
        <w:rPr>
          <w:rFonts w:ascii="Times New Roman" w:hAnsi="Times New Roman"/>
          <w:sz w:val="28"/>
          <w:szCs w:val="28"/>
        </w:rPr>
        <w:t>57</w:t>
      </w:r>
      <w:r w:rsidR="000A08A0" w:rsidRPr="0091727F">
        <w:rPr>
          <w:rFonts w:ascii="Times New Roman" w:hAnsi="Times New Roman"/>
          <w:sz w:val="28"/>
          <w:szCs w:val="28"/>
        </w:rPr>
        <w:t xml:space="preserve">; </w:t>
      </w:r>
      <w:r w:rsidR="004349DD" w:rsidRPr="0091727F">
        <w:rPr>
          <w:rFonts w:ascii="Times New Roman" w:hAnsi="Times New Roman"/>
          <w:sz w:val="28"/>
          <w:szCs w:val="28"/>
        </w:rPr>
        <w:t>-</w:t>
      </w:r>
      <w:r w:rsidR="00223619" w:rsidRPr="0091727F">
        <w:rPr>
          <w:rFonts w:ascii="Times New Roman" w:hAnsi="Times New Roman"/>
          <w:sz w:val="28"/>
          <w:szCs w:val="28"/>
        </w:rPr>
        <w:t>1</w:t>
      </w:r>
      <w:r w:rsidR="005A298C" w:rsidRPr="0091727F">
        <w:rPr>
          <w:rFonts w:ascii="Times New Roman" w:hAnsi="Times New Roman"/>
          <w:sz w:val="28"/>
          <w:szCs w:val="28"/>
        </w:rPr>
        <w:t>2</w:t>
      </w:r>
      <w:r w:rsidR="00223619" w:rsidRPr="0091727F">
        <w:rPr>
          <w:rFonts w:ascii="Times New Roman" w:hAnsi="Times New Roman"/>
          <w:sz w:val="28"/>
          <w:szCs w:val="28"/>
        </w:rPr>
        <w:t>,</w:t>
      </w:r>
      <w:r w:rsidR="005A298C" w:rsidRPr="0091727F">
        <w:rPr>
          <w:rFonts w:ascii="Times New Roman" w:hAnsi="Times New Roman"/>
          <w:sz w:val="28"/>
          <w:szCs w:val="28"/>
        </w:rPr>
        <w:t>3</w:t>
      </w:r>
      <w:r w:rsidR="004349DD" w:rsidRPr="0091727F">
        <w:rPr>
          <w:rFonts w:ascii="Times New Roman" w:hAnsi="Times New Roman"/>
          <w:sz w:val="28"/>
          <w:szCs w:val="28"/>
        </w:rPr>
        <w:t> </w:t>
      </w:r>
      <w:r w:rsidR="000A08A0" w:rsidRPr="0091727F">
        <w:rPr>
          <w:rFonts w:ascii="Times New Roman" w:hAnsi="Times New Roman"/>
          <w:sz w:val="28"/>
          <w:szCs w:val="28"/>
        </w:rPr>
        <w:t>%</w:t>
      </w:r>
      <w:r w:rsidRPr="0091727F">
        <w:rPr>
          <w:rFonts w:ascii="Times New Roman" w:hAnsi="Times New Roman"/>
          <w:sz w:val="28"/>
          <w:szCs w:val="28"/>
        </w:rPr>
        <w:t xml:space="preserve">), </w:t>
      </w:r>
      <w:r w:rsidR="004349DD" w:rsidRPr="0091727F">
        <w:rPr>
          <w:rFonts w:ascii="Times New Roman" w:hAnsi="Times New Roman"/>
          <w:sz w:val="28"/>
          <w:szCs w:val="28"/>
        </w:rPr>
        <w:t>3</w:t>
      </w:r>
      <w:r w:rsidR="005A298C" w:rsidRPr="0091727F">
        <w:rPr>
          <w:rFonts w:ascii="Times New Roman" w:hAnsi="Times New Roman"/>
          <w:sz w:val="28"/>
          <w:szCs w:val="28"/>
        </w:rPr>
        <w:t>7</w:t>
      </w:r>
      <w:r w:rsidR="00492BEA" w:rsidRPr="0091727F">
        <w:rPr>
          <w:rFonts w:ascii="Times New Roman" w:hAnsi="Times New Roman"/>
          <w:sz w:val="28"/>
          <w:szCs w:val="28"/>
        </w:rPr>
        <w:t xml:space="preserve"> </w:t>
      </w:r>
      <w:r w:rsidRPr="0091727F">
        <w:rPr>
          <w:rFonts w:ascii="Times New Roman" w:hAnsi="Times New Roman"/>
          <w:sz w:val="28"/>
          <w:szCs w:val="28"/>
        </w:rPr>
        <w:t>преступлени</w:t>
      </w:r>
      <w:r w:rsidR="001E2001" w:rsidRPr="0091727F">
        <w:rPr>
          <w:rFonts w:ascii="Times New Roman" w:hAnsi="Times New Roman"/>
          <w:sz w:val="28"/>
          <w:szCs w:val="28"/>
        </w:rPr>
        <w:t>й</w:t>
      </w:r>
      <w:r w:rsidRPr="0091727F">
        <w:rPr>
          <w:rFonts w:ascii="Times New Roman" w:hAnsi="Times New Roman"/>
          <w:sz w:val="28"/>
          <w:szCs w:val="28"/>
        </w:rPr>
        <w:t>, связанн</w:t>
      </w:r>
      <w:r w:rsidR="001E2001" w:rsidRPr="0091727F">
        <w:rPr>
          <w:rFonts w:ascii="Times New Roman" w:hAnsi="Times New Roman"/>
          <w:sz w:val="28"/>
          <w:szCs w:val="28"/>
        </w:rPr>
        <w:t>ых</w:t>
      </w:r>
      <w:r w:rsidRPr="0091727F">
        <w:rPr>
          <w:rFonts w:ascii="Times New Roman" w:hAnsi="Times New Roman"/>
          <w:sz w:val="28"/>
          <w:szCs w:val="28"/>
        </w:rPr>
        <w:t xml:space="preserve"> с нарушением правил дорожного </w:t>
      </w:r>
      <w:r w:rsidR="00C50E2F" w:rsidRPr="0091727F">
        <w:rPr>
          <w:rFonts w:ascii="Times New Roman" w:hAnsi="Times New Roman"/>
          <w:sz w:val="28"/>
          <w:szCs w:val="28"/>
        </w:rPr>
        <w:t>движения</w:t>
      </w:r>
      <w:r w:rsidRPr="0091727F">
        <w:rPr>
          <w:rFonts w:ascii="Times New Roman" w:hAnsi="Times New Roman"/>
          <w:sz w:val="28"/>
          <w:szCs w:val="28"/>
        </w:rPr>
        <w:t xml:space="preserve"> (</w:t>
      </w:r>
      <w:r w:rsidR="00223619" w:rsidRPr="0091727F">
        <w:rPr>
          <w:rFonts w:ascii="Times New Roman" w:hAnsi="Times New Roman"/>
          <w:sz w:val="28"/>
          <w:szCs w:val="28"/>
        </w:rPr>
        <w:t>4</w:t>
      </w:r>
      <w:r w:rsidR="0091727F" w:rsidRPr="0091727F">
        <w:rPr>
          <w:rFonts w:ascii="Times New Roman" w:hAnsi="Times New Roman"/>
          <w:sz w:val="28"/>
          <w:szCs w:val="28"/>
        </w:rPr>
        <w:t>6</w:t>
      </w:r>
      <w:r w:rsidR="00F32F9D" w:rsidRPr="0091727F">
        <w:rPr>
          <w:rFonts w:ascii="Times New Roman" w:hAnsi="Times New Roman"/>
          <w:sz w:val="28"/>
          <w:szCs w:val="28"/>
        </w:rPr>
        <w:t xml:space="preserve">; </w:t>
      </w:r>
      <w:r w:rsidR="00171920" w:rsidRPr="0091727F">
        <w:rPr>
          <w:rFonts w:ascii="Times New Roman" w:hAnsi="Times New Roman"/>
          <w:sz w:val="28"/>
          <w:szCs w:val="28"/>
        </w:rPr>
        <w:t>-</w:t>
      </w:r>
      <w:r w:rsidR="00223619" w:rsidRPr="0091727F">
        <w:rPr>
          <w:rFonts w:ascii="Times New Roman" w:hAnsi="Times New Roman"/>
          <w:sz w:val="28"/>
          <w:szCs w:val="28"/>
        </w:rPr>
        <w:t>1</w:t>
      </w:r>
      <w:r w:rsidR="005A298C" w:rsidRPr="0091727F">
        <w:rPr>
          <w:rFonts w:ascii="Times New Roman" w:hAnsi="Times New Roman"/>
          <w:sz w:val="28"/>
          <w:szCs w:val="28"/>
        </w:rPr>
        <w:t>9</w:t>
      </w:r>
      <w:r w:rsidR="00223619" w:rsidRPr="0091727F">
        <w:rPr>
          <w:rFonts w:ascii="Times New Roman" w:hAnsi="Times New Roman"/>
          <w:sz w:val="28"/>
          <w:szCs w:val="28"/>
        </w:rPr>
        <w:t>,</w:t>
      </w:r>
      <w:r w:rsidR="005A298C" w:rsidRPr="0091727F">
        <w:rPr>
          <w:rFonts w:ascii="Times New Roman" w:hAnsi="Times New Roman"/>
          <w:sz w:val="28"/>
          <w:szCs w:val="28"/>
        </w:rPr>
        <w:t>6</w:t>
      </w:r>
      <w:r w:rsidR="004349DD" w:rsidRPr="0091727F">
        <w:rPr>
          <w:rFonts w:ascii="Times New Roman" w:hAnsi="Times New Roman"/>
          <w:sz w:val="28"/>
          <w:szCs w:val="28"/>
        </w:rPr>
        <w:t> </w:t>
      </w:r>
      <w:r w:rsidRPr="0091727F">
        <w:rPr>
          <w:rFonts w:ascii="Times New Roman" w:hAnsi="Times New Roman"/>
          <w:sz w:val="28"/>
          <w:szCs w:val="28"/>
        </w:rPr>
        <w:t xml:space="preserve">%), </w:t>
      </w:r>
      <w:r w:rsidR="001E2001" w:rsidRPr="0091727F">
        <w:rPr>
          <w:rFonts w:ascii="Times New Roman" w:hAnsi="Times New Roman"/>
          <w:sz w:val="28"/>
          <w:szCs w:val="28"/>
        </w:rPr>
        <w:t>1 </w:t>
      </w:r>
      <w:r w:rsidR="005A298C" w:rsidRPr="0091727F">
        <w:rPr>
          <w:rFonts w:ascii="Times New Roman" w:hAnsi="Times New Roman"/>
          <w:sz w:val="28"/>
          <w:szCs w:val="28"/>
        </w:rPr>
        <w:t>310</w:t>
      </w:r>
      <w:r w:rsidRPr="0091727F">
        <w:rPr>
          <w:rFonts w:ascii="Times New Roman" w:hAnsi="Times New Roman"/>
          <w:sz w:val="28"/>
          <w:szCs w:val="28"/>
        </w:rPr>
        <w:t xml:space="preserve"> преступлени</w:t>
      </w:r>
      <w:r w:rsidR="001E2001" w:rsidRPr="0091727F">
        <w:rPr>
          <w:rFonts w:ascii="Times New Roman" w:hAnsi="Times New Roman"/>
          <w:sz w:val="28"/>
          <w:szCs w:val="28"/>
        </w:rPr>
        <w:t>й</w:t>
      </w:r>
      <w:r w:rsidRPr="0091727F">
        <w:rPr>
          <w:rFonts w:ascii="Times New Roman" w:hAnsi="Times New Roman"/>
          <w:sz w:val="28"/>
          <w:szCs w:val="28"/>
        </w:rPr>
        <w:t>, совершенн</w:t>
      </w:r>
      <w:r w:rsidR="00E46D44" w:rsidRPr="0091727F">
        <w:rPr>
          <w:rFonts w:ascii="Times New Roman" w:hAnsi="Times New Roman"/>
          <w:sz w:val="28"/>
          <w:szCs w:val="28"/>
        </w:rPr>
        <w:t>ых</w:t>
      </w:r>
      <w:r w:rsidRPr="0091727F">
        <w:rPr>
          <w:rFonts w:ascii="Times New Roman" w:hAnsi="Times New Roman"/>
          <w:sz w:val="28"/>
          <w:szCs w:val="28"/>
        </w:rPr>
        <w:t xml:space="preserve"> в сфере незаконного оборота наркотиков (</w:t>
      </w:r>
      <w:r w:rsidR="00223619" w:rsidRPr="0091727F">
        <w:rPr>
          <w:rFonts w:ascii="Times New Roman" w:hAnsi="Times New Roman"/>
          <w:sz w:val="28"/>
          <w:szCs w:val="28"/>
        </w:rPr>
        <w:t>6</w:t>
      </w:r>
      <w:r w:rsidR="0091727F" w:rsidRPr="0091727F">
        <w:rPr>
          <w:rFonts w:ascii="Times New Roman" w:hAnsi="Times New Roman"/>
          <w:sz w:val="28"/>
          <w:szCs w:val="28"/>
        </w:rPr>
        <w:t>84</w:t>
      </w:r>
      <w:r w:rsidRPr="0091727F">
        <w:rPr>
          <w:rFonts w:ascii="Times New Roman" w:hAnsi="Times New Roman"/>
          <w:sz w:val="28"/>
          <w:szCs w:val="28"/>
        </w:rPr>
        <w:t xml:space="preserve">; </w:t>
      </w:r>
      <w:r w:rsidR="00492BEA" w:rsidRPr="0091727F">
        <w:rPr>
          <w:rFonts w:ascii="Times New Roman" w:hAnsi="Times New Roman"/>
          <w:sz w:val="28"/>
          <w:szCs w:val="28"/>
        </w:rPr>
        <w:t>+</w:t>
      </w:r>
      <w:r w:rsidR="00223619" w:rsidRPr="0091727F">
        <w:rPr>
          <w:rFonts w:ascii="Times New Roman" w:hAnsi="Times New Roman"/>
          <w:sz w:val="28"/>
          <w:szCs w:val="28"/>
        </w:rPr>
        <w:t>9</w:t>
      </w:r>
      <w:r w:rsidR="005A298C" w:rsidRPr="0091727F">
        <w:rPr>
          <w:rFonts w:ascii="Times New Roman" w:hAnsi="Times New Roman"/>
          <w:sz w:val="28"/>
          <w:szCs w:val="28"/>
        </w:rPr>
        <w:t>1</w:t>
      </w:r>
      <w:r w:rsidR="00223619" w:rsidRPr="0091727F">
        <w:rPr>
          <w:rFonts w:ascii="Times New Roman" w:hAnsi="Times New Roman"/>
          <w:sz w:val="28"/>
          <w:szCs w:val="28"/>
        </w:rPr>
        <w:t>,</w:t>
      </w:r>
      <w:r w:rsidR="005A298C" w:rsidRPr="0091727F">
        <w:rPr>
          <w:rFonts w:ascii="Times New Roman" w:hAnsi="Times New Roman"/>
          <w:sz w:val="28"/>
          <w:szCs w:val="28"/>
        </w:rPr>
        <w:t>5</w:t>
      </w:r>
      <w:r w:rsidR="004349DD" w:rsidRPr="0091727F">
        <w:rPr>
          <w:rFonts w:ascii="Times New Roman" w:hAnsi="Times New Roman"/>
          <w:sz w:val="28"/>
          <w:szCs w:val="28"/>
        </w:rPr>
        <w:t> </w:t>
      </w:r>
      <w:r w:rsidRPr="0091727F">
        <w:rPr>
          <w:rFonts w:ascii="Times New Roman" w:hAnsi="Times New Roman"/>
          <w:sz w:val="28"/>
          <w:szCs w:val="28"/>
        </w:rPr>
        <w:t xml:space="preserve">%), </w:t>
      </w:r>
      <w:r w:rsidR="005A298C" w:rsidRPr="0091727F">
        <w:rPr>
          <w:rFonts w:ascii="Times New Roman" w:hAnsi="Times New Roman"/>
          <w:sz w:val="28"/>
          <w:szCs w:val="28"/>
        </w:rPr>
        <w:t>315</w:t>
      </w:r>
      <w:r w:rsidR="004349DD" w:rsidRPr="0091727F">
        <w:rPr>
          <w:rFonts w:ascii="Times New Roman" w:hAnsi="Times New Roman"/>
          <w:sz w:val="28"/>
          <w:szCs w:val="28"/>
        </w:rPr>
        <w:t xml:space="preserve"> </w:t>
      </w:r>
      <w:r w:rsidRPr="0091727F">
        <w:rPr>
          <w:rFonts w:ascii="Times New Roman" w:hAnsi="Times New Roman"/>
          <w:sz w:val="28"/>
          <w:szCs w:val="28"/>
        </w:rPr>
        <w:t>преступлени</w:t>
      </w:r>
      <w:r w:rsidR="00223619" w:rsidRPr="0091727F">
        <w:rPr>
          <w:rFonts w:ascii="Times New Roman" w:hAnsi="Times New Roman"/>
          <w:sz w:val="28"/>
          <w:szCs w:val="28"/>
        </w:rPr>
        <w:t>й</w:t>
      </w:r>
      <w:r w:rsidRPr="0091727F">
        <w:rPr>
          <w:rFonts w:ascii="Times New Roman" w:hAnsi="Times New Roman"/>
          <w:sz w:val="28"/>
          <w:szCs w:val="28"/>
        </w:rPr>
        <w:t>, связанн</w:t>
      </w:r>
      <w:r w:rsidR="000A08A0" w:rsidRPr="0091727F">
        <w:rPr>
          <w:rFonts w:ascii="Times New Roman" w:hAnsi="Times New Roman"/>
          <w:sz w:val="28"/>
          <w:szCs w:val="28"/>
        </w:rPr>
        <w:t>ы</w:t>
      </w:r>
      <w:r w:rsidR="00746387" w:rsidRPr="0091727F">
        <w:rPr>
          <w:rFonts w:ascii="Times New Roman" w:hAnsi="Times New Roman"/>
          <w:sz w:val="28"/>
          <w:szCs w:val="28"/>
        </w:rPr>
        <w:t>х</w:t>
      </w:r>
      <w:r w:rsidR="000A08A0" w:rsidRPr="0091727F">
        <w:rPr>
          <w:rFonts w:ascii="Times New Roman" w:hAnsi="Times New Roman"/>
          <w:sz w:val="28"/>
          <w:szCs w:val="28"/>
        </w:rPr>
        <w:t xml:space="preserve"> </w:t>
      </w:r>
      <w:r w:rsidR="00560B8B">
        <w:rPr>
          <w:rFonts w:ascii="Times New Roman" w:hAnsi="Times New Roman"/>
          <w:sz w:val="28"/>
          <w:szCs w:val="28"/>
        </w:rPr>
        <w:br/>
      </w:r>
      <w:r w:rsidRPr="0091727F">
        <w:rPr>
          <w:rFonts w:ascii="Times New Roman" w:hAnsi="Times New Roman"/>
          <w:sz w:val="28"/>
          <w:szCs w:val="28"/>
        </w:rPr>
        <w:t>с незаконным</w:t>
      </w:r>
      <w:r w:rsidR="00FD1BC0" w:rsidRPr="0091727F">
        <w:rPr>
          <w:rFonts w:ascii="Times New Roman" w:hAnsi="Times New Roman"/>
          <w:sz w:val="28"/>
          <w:szCs w:val="28"/>
        </w:rPr>
        <w:t xml:space="preserve"> оборотом оружия (</w:t>
      </w:r>
      <w:r w:rsidR="001E2001" w:rsidRPr="0091727F">
        <w:rPr>
          <w:rFonts w:ascii="Times New Roman" w:hAnsi="Times New Roman"/>
          <w:sz w:val="28"/>
          <w:szCs w:val="28"/>
        </w:rPr>
        <w:t>2</w:t>
      </w:r>
      <w:r w:rsidR="0091727F" w:rsidRPr="0091727F">
        <w:rPr>
          <w:rFonts w:ascii="Times New Roman" w:hAnsi="Times New Roman"/>
          <w:sz w:val="28"/>
          <w:szCs w:val="28"/>
        </w:rPr>
        <w:t>84</w:t>
      </w:r>
      <w:r w:rsidR="00F32F9D" w:rsidRPr="0091727F">
        <w:rPr>
          <w:rFonts w:ascii="Times New Roman" w:hAnsi="Times New Roman"/>
          <w:sz w:val="28"/>
          <w:szCs w:val="28"/>
        </w:rPr>
        <w:t>; +</w:t>
      </w:r>
      <w:r w:rsidR="005A298C" w:rsidRPr="0091727F">
        <w:rPr>
          <w:rFonts w:ascii="Times New Roman" w:hAnsi="Times New Roman"/>
          <w:sz w:val="28"/>
          <w:szCs w:val="28"/>
        </w:rPr>
        <w:t>10,9</w:t>
      </w:r>
      <w:r w:rsidR="004349DD" w:rsidRPr="0091727F">
        <w:rPr>
          <w:rFonts w:ascii="Times New Roman" w:hAnsi="Times New Roman"/>
          <w:sz w:val="28"/>
          <w:szCs w:val="28"/>
        </w:rPr>
        <w:t> </w:t>
      </w:r>
      <w:r w:rsidR="007247E1" w:rsidRPr="0091727F">
        <w:rPr>
          <w:rFonts w:ascii="Times New Roman" w:hAnsi="Times New Roman"/>
          <w:sz w:val="28"/>
          <w:szCs w:val="28"/>
        </w:rPr>
        <w:t>%</w:t>
      </w:r>
      <w:r w:rsidR="00FD1BC0" w:rsidRPr="0091727F">
        <w:rPr>
          <w:rFonts w:ascii="Times New Roman" w:hAnsi="Times New Roman"/>
          <w:sz w:val="28"/>
          <w:szCs w:val="28"/>
        </w:rPr>
        <w:t>).</w:t>
      </w:r>
    </w:p>
    <w:p w:rsidR="00171920" w:rsidRPr="00966AE8" w:rsidRDefault="00171920" w:rsidP="00171920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1727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44818" cy="2933396"/>
            <wp:effectExtent l="19050" t="0" r="27382" b="304"/>
            <wp:docPr id="33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sectPr w:rsidR="00171920" w:rsidRPr="00966AE8" w:rsidSect="006F4CFE">
      <w:headerReference w:type="default" r:id="rId31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4E3" w:rsidRDefault="002A64E3" w:rsidP="00773028">
      <w:pPr>
        <w:spacing w:after="0" w:line="240" w:lineRule="auto"/>
      </w:pPr>
      <w:r>
        <w:separator/>
      </w:r>
    </w:p>
  </w:endnote>
  <w:endnote w:type="continuationSeparator" w:id="0">
    <w:p w:rsidR="002A64E3" w:rsidRDefault="002A64E3" w:rsidP="0077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4E3" w:rsidRDefault="002A64E3" w:rsidP="00773028">
      <w:pPr>
        <w:spacing w:after="0" w:line="240" w:lineRule="auto"/>
      </w:pPr>
      <w:r>
        <w:separator/>
      </w:r>
    </w:p>
  </w:footnote>
  <w:footnote w:type="continuationSeparator" w:id="0">
    <w:p w:rsidR="002A64E3" w:rsidRDefault="002A64E3" w:rsidP="00773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1DB" w:rsidRDefault="004959E8">
    <w:pPr>
      <w:pStyle w:val="a5"/>
      <w:jc w:val="center"/>
    </w:pPr>
    <w:r w:rsidRPr="00901350">
      <w:rPr>
        <w:rFonts w:ascii="Times New Roman" w:hAnsi="Times New Roman"/>
      </w:rPr>
      <w:fldChar w:fldCharType="begin"/>
    </w:r>
    <w:r w:rsidR="005A41DB" w:rsidRPr="00901350">
      <w:rPr>
        <w:rFonts w:ascii="Times New Roman" w:hAnsi="Times New Roman"/>
      </w:rPr>
      <w:instrText xml:space="preserve"> PAGE   \* MERGEFORMAT </w:instrText>
    </w:r>
    <w:r w:rsidRPr="00901350">
      <w:rPr>
        <w:rFonts w:ascii="Times New Roman" w:hAnsi="Times New Roman"/>
      </w:rPr>
      <w:fldChar w:fldCharType="separate"/>
    </w:r>
    <w:r w:rsidR="00845520">
      <w:rPr>
        <w:rFonts w:ascii="Times New Roman" w:hAnsi="Times New Roman"/>
        <w:noProof/>
      </w:rPr>
      <w:t>16</w:t>
    </w:r>
    <w:r w:rsidRPr="00901350">
      <w:rPr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DD6"/>
    <w:rsid w:val="000003E4"/>
    <w:rsid w:val="00000C14"/>
    <w:rsid w:val="000013C4"/>
    <w:rsid w:val="00003D4E"/>
    <w:rsid w:val="00004B7B"/>
    <w:rsid w:val="0000558A"/>
    <w:rsid w:val="00006A59"/>
    <w:rsid w:val="0001043B"/>
    <w:rsid w:val="00011031"/>
    <w:rsid w:val="000113B6"/>
    <w:rsid w:val="00011C62"/>
    <w:rsid w:val="00014229"/>
    <w:rsid w:val="0001495E"/>
    <w:rsid w:val="00014E70"/>
    <w:rsid w:val="00014F47"/>
    <w:rsid w:val="00015584"/>
    <w:rsid w:val="00020CEA"/>
    <w:rsid w:val="00022581"/>
    <w:rsid w:val="00022AF1"/>
    <w:rsid w:val="00022D79"/>
    <w:rsid w:val="00023632"/>
    <w:rsid w:val="00023874"/>
    <w:rsid w:val="00026D6C"/>
    <w:rsid w:val="00030AB3"/>
    <w:rsid w:val="00030BE0"/>
    <w:rsid w:val="000324CA"/>
    <w:rsid w:val="00032AA5"/>
    <w:rsid w:val="00034F15"/>
    <w:rsid w:val="00035301"/>
    <w:rsid w:val="00035529"/>
    <w:rsid w:val="0003575E"/>
    <w:rsid w:val="00036455"/>
    <w:rsid w:val="000374A6"/>
    <w:rsid w:val="00041102"/>
    <w:rsid w:val="00041931"/>
    <w:rsid w:val="00041EEB"/>
    <w:rsid w:val="00041F0D"/>
    <w:rsid w:val="00042323"/>
    <w:rsid w:val="00043530"/>
    <w:rsid w:val="000447F5"/>
    <w:rsid w:val="00045745"/>
    <w:rsid w:val="0005086F"/>
    <w:rsid w:val="00051A92"/>
    <w:rsid w:val="000573E4"/>
    <w:rsid w:val="0006048B"/>
    <w:rsid w:val="00060A8E"/>
    <w:rsid w:val="00062388"/>
    <w:rsid w:val="0006330F"/>
    <w:rsid w:val="0006376D"/>
    <w:rsid w:val="00063DE5"/>
    <w:rsid w:val="000667CA"/>
    <w:rsid w:val="00067793"/>
    <w:rsid w:val="00070920"/>
    <w:rsid w:val="0007098B"/>
    <w:rsid w:val="00072A96"/>
    <w:rsid w:val="00073138"/>
    <w:rsid w:val="000731BA"/>
    <w:rsid w:val="0007443F"/>
    <w:rsid w:val="00075E79"/>
    <w:rsid w:val="00081223"/>
    <w:rsid w:val="00081A2D"/>
    <w:rsid w:val="00082609"/>
    <w:rsid w:val="000839A2"/>
    <w:rsid w:val="00083C8B"/>
    <w:rsid w:val="00084BD7"/>
    <w:rsid w:val="00084BF6"/>
    <w:rsid w:val="00085B96"/>
    <w:rsid w:val="0008613A"/>
    <w:rsid w:val="00086EE7"/>
    <w:rsid w:val="00087286"/>
    <w:rsid w:val="000874E3"/>
    <w:rsid w:val="00090F58"/>
    <w:rsid w:val="0009109F"/>
    <w:rsid w:val="0009279D"/>
    <w:rsid w:val="0009405A"/>
    <w:rsid w:val="0009438F"/>
    <w:rsid w:val="000951D6"/>
    <w:rsid w:val="00095A6D"/>
    <w:rsid w:val="0009645E"/>
    <w:rsid w:val="00096D57"/>
    <w:rsid w:val="000974C2"/>
    <w:rsid w:val="000A0524"/>
    <w:rsid w:val="000A08A0"/>
    <w:rsid w:val="000A149D"/>
    <w:rsid w:val="000A16E6"/>
    <w:rsid w:val="000A26D7"/>
    <w:rsid w:val="000A3548"/>
    <w:rsid w:val="000A3BBC"/>
    <w:rsid w:val="000A4677"/>
    <w:rsid w:val="000A49BD"/>
    <w:rsid w:val="000A4DE9"/>
    <w:rsid w:val="000A51B5"/>
    <w:rsid w:val="000A5465"/>
    <w:rsid w:val="000A5851"/>
    <w:rsid w:val="000A657E"/>
    <w:rsid w:val="000A65C0"/>
    <w:rsid w:val="000A6781"/>
    <w:rsid w:val="000A6CE2"/>
    <w:rsid w:val="000A7217"/>
    <w:rsid w:val="000A72B5"/>
    <w:rsid w:val="000B0CCC"/>
    <w:rsid w:val="000B324C"/>
    <w:rsid w:val="000B3FC1"/>
    <w:rsid w:val="000B497E"/>
    <w:rsid w:val="000B4DF2"/>
    <w:rsid w:val="000C0331"/>
    <w:rsid w:val="000C094F"/>
    <w:rsid w:val="000C0AF1"/>
    <w:rsid w:val="000C16B6"/>
    <w:rsid w:val="000C1A05"/>
    <w:rsid w:val="000C3500"/>
    <w:rsid w:val="000C4B6D"/>
    <w:rsid w:val="000C568F"/>
    <w:rsid w:val="000C5AE9"/>
    <w:rsid w:val="000C79F1"/>
    <w:rsid w:val="000D0B96"/>
    <w:rsid w:val="000D2FE1"/>
    <w:rsid w:val="000D33E4"/>
    <w:rsid w:val="000D3D77"/>
    <w:rsid w:val="000D40D7"/>
    <w:rsid w:val="000D431E"/>
    <w:rsid w:val="000D5693"/>
    <w:rsid w:val="000D57A0"/>
    <w:rsid w:val="000D586B"/>
    <w:rsid w:val="000D5B18"/>
    <w:rsid w:val="000D5C99"/>
    <w:rsid w:val="000D66EA"/>
    <w:rsid w:val="000D67C2"/>
    <w:rsid w:val="000D6A0B"/>
    <w:rsid w:val="000D74DD"/>
    <w:rsid w:val="000D7505"/>
    <w:rsid w:val="000E0EF2"/>
    <w:rsid w:val="000E22EC"/>
    <w:rsid w:val="000E2EE3"/>
    <w:rsid w:val="000E326C"/>
    <w:rsid w:val="000E4E87"/>
    <w:rsid w:val="000E6372"/>
    <w:rsid w:val="000F0D83"/>
    <w:rsid w:val="000F2EEF"/>
    <w:rsid w:val="000F313C"/>
    <w:rsid w:val="000F380D"/>
    <w:rsid w:val="000F3DA3"/>
    <w:rsid w:val="000F3E17"/>
    <w:rsid w:val="000F4B29"/>
    <w:rsid w:val="000F6A27"/>
    <w:rsid w:val="000F6B9A"/>
    <w:rsid w:val="000F6C89"/>
    <w:rsid w:val="001016B2"/>
    <w:rsid w:val="001020E0"/>
    <w:rsid w:val="001023C6"/>
    <w:rsid w:val="0010774F"/>
    <w:rsid w:val="00107A06"/>
    <w:rsid w:val="00110344"/>
    <w:rsid w:val="00110506"/>
    <w:rsid w:val="00111D1D"/>
    <w:rsid w:val="00113781"/>
    <w:rsid w:val="00113DD5"/>
    <w:rsid w:val="00113E51"/>
    <w:rsid w:val="00113F0B"/>
    <w:rsid w:val="00113F23"/>
    <w:rsid w:val="00114C5F"/>
    <w:rsid w:val="00114DB1"/>
    <w:rsid w:val="001161CA"/>
    <w:rsid w:val="0011637C"/>
    <w:rsid w:val="00116D5E"/>
    <w:rsid w:val="00117176"/>
    <w:rsid w:val="00121660"/>
    <w:rsid w:val="001247CB"/>
    <w:rsid w:val="00126001"/>
    <w:rsid w:val="0013053E"/>
    <w:rsid w:val="0013072A"/>
    <w:rsid w:val="0013121D"/>
    <w:rsid w:val="00131517"/>
    <w:rsid w:val="0013295A"/>
    <w:rsid w:val="00132AE8"/>
    <w:rsid w:val="00133AE0"/>
    <w:rsid w:val="00133CAE"/>
    <w:rsid w:val="00135D02"/>
    <w:rsid w:val="00137361"/>
    <w:rsid w:val="001377C7"/>
    <w:rsid w:val="0014115F"/>
    <w:rsid w:val="00141BAA"/>
    <w:rsid w:val="001423F0"/>
    <w:rsid w:val="00142A2A"/>
    <w:rsid w:val="001447CC"/>
    <w:rsid w:val="00145991"/>
    <w:rsid w:val="00145E9A"/>
    <w:rsid w:val="001467F2"/>
    <w:rsid w:val="0015005C"/>
    <w:rsid w:val="00150B0C"/>
    <w:rsid w:val="00150F2C"/>
    <w:rsid w:val="00151580"/>
    <w:rsid w:val="00152565"/>
    <w:rsid w:val="001528D6"/>
    <w:rsid w:val="00153576"/>
    <w:rsid w:val="00153B6D"/>
    <w:rsid w:val="001569FD"/>
    <w:rsid w:val="00156A38"/>
    <w:rsid w:val="00157007"/>
    <w:rsid w:val="00157AB6"/>
    <w:rsid w:val="00160218"/>
    <w:rsid w:val="00162598"/>
    <w:rsid w:val="0016642B"/>
    <w:rsid w:val="001669D5"/>
    <w:rsid w:val="00166D09"/>
    <w:rsid w:val="00166E0F"/>
    <w:rsid w:val="00167029"/>
    <w:rsid w:val="00171920"/>
    <w:rsid w:val="001736C1"/>
    <w:rsid w:val="001743E0"/>
    <w:rsid w:val="00174408"/>
    <w:rsid w:val="0017488C"/>
    <w:rsid w:val="00174D15"/>
    <w:rsid w:val="001756F3"/>
    <w:rsid w:val="00175755"/>
    <w:rsid w:val="00176C26"/>
    <w:rsid w:val="00180A18"/>
    <w:rsid w:val="00182414"/>
    <w:rsid w:val="001843AF"/>
    <w:rsid w:val="00184480"/>
    <w:rsid w:val="001868B5"/>
    <w:rsid w:val="00186A16"/>
    <w:rsid w:val="0018759D"/>
    <w:rsid w:val="0019070E"/>
    <w:rsid w:val="00191540"/>
    <w:rsid w:val="001918CD"/>
    <w:rsid w:val="00192B98"/>
    <w:rsid w:val="001952E0"/>
    <w:rsid w:val="00196D71"/>
    <w:rsid w:val="00197F88"/>
    <w:rsid w:val="001A08AA"/>
    <w:rsid w:val="001A1060"/>
    <w:rsid w:val="001A12A5"/>
    <w:rsid w:val="001A27BC"/>
    <w:rsid w:val="001A3358"/>
    <w:rsid w:val="001A4294"/>
    <w:rsid w:val="001A49CF"/>
    <w:rsid w:val="001A4D5B"/>
    <w:rsid w:val="001A6348"/>
    <w:rsid w:val="001A70E5"/>
    <w:rsid w:val="001B001D"/>
    <w:rsid w:val="001B00F8"/>
    <w:rsid w:val="001B1442"/>
    <w:rsid w:val="001B18D6"/>
    <w:rsid w:val="001B1B4A"/>
    <w:rsid w:val="001B2793"/>
    <w:rsid w:val="001B3B09"/>
    <w:rsid w:val="001B659D"/>
    <w:rsid w:val="001C1B22"/>
    <w:rsid w:val="001C333E"/>
    <w:rsid w:val="001C4BCD"/>
    <w:rsid w:val="001C554B"/>
    <w:rsid w:val="001C559B"/>
    <w:rsid w:val="001C64E0"/>
    <w:rsid w:val="001C6AE5"/>
    <w:rsid w:val="001C7089"/>
    <w:rsid w:val="001C756C"/>
    <w:rsid w:val="001C7603"/>
    <w:rsid w:val="001C7E2D"/>
    <w:rsid w:val="001C7E9C"/>
    <w:rsid w:val="001D02EF"/>
    <w:rsid w:val="001D04F6"/>
    <w:rsid w:val="001D18D1"/>
    <w:rsid w:val="001D20CC"/>
    <w:rsid w:val="001D3DF2"/>
    <w:rsid w:val="001D5F0A"/>
    <w:rsid w:val="001D6267"/>
    <w:rsid w:val="001D6A3D"/>
    <w:rsid w:val="001D7897"/>
    <w:rsid w:val="001D7B84"/>
    <w:rsid w:val="001D7BBD"/>
    <w:rsid w:val="001D7C31"/>
    <w:rsid w:val="001D7C47"/>
    <w:rsid w:val="001D7DB0"/>
    <w:rsid w:val="001E0675"/>
    <w:rsid w:val="001E2001"/>
    <w:rsid w:val="001E2DA4"/>
    <w:rsid w:val="001E2F0B"/>
    <w:rsid w:val="001E6095"/>
    <w:rsid w:val="001E669F"/>
    <w:rsid w:val="001E684B"/>
    <w:rsid w:val="001F03A8"/>
    <w:rsid w:val="001F175B"/>
    <w:rsid w:val="001F2191"/>
    <w:rsid w:val="001F27C0"/>
    <w:rsid w:val="001F5221"/>
    <w:rsid w:val="001F5253"/>
    <w:rsid w:val="001F58CF"/>
    <w:rsid w:val="001F68CE"/>
    <w:rsid w:val="001F6B35"/>
    <w:rsid w:val="001F6C37"/>
    <w:rsid w:val="00200855"/>
    <w:rsid w:val="002011B5"/>
    <w:rsid w:val="00201784"/>
    <w:rsid w:val="00201DD0"/>
    <w:rsid w:val="00202575"/>
    <w:rsid w:val="00203C7F"/>
    <w:rsid w:val="00206728"/>
    <w:rsid w:val="00207533"/>
    <w:rsid w:val="00207A40"/>
    <w:rsid w:val="0021007F"/>
    <w:rsid w:val="002100DB"/>
    <w:rsid w:val="0021070B"/>
    <w:rsid w:val="00213917"/>
    <w:rsid w:val="00216BD2"/>
    <w:rsid w:val="00216BFE"/>
    <w:rsid w:val="00216D7E"/>
    <w:rsid w:val="00217770"/>
    <w:rsid w:val="00220250"/>
    <w:rsid w:val="00220E53"/>
    <w:rsid w:val="00221451"/>
    <w:rsid w:val="002214E2"/>
    <w:rsid w:val="00222221"/>
    <w:rsid w:val="00223067"/>
    <w:rsid w:val="002231E7"/>
    <w:rsid w:val="00223619"/>
    <w:rsid w:val="0022399A"/>
    <w:rsid w:val="002239B3"/>
    <w:rsid w:val="002240DB"/>
    <w:rsid w:val="0022422A"/>
    <w:rsid w:val="0022489D"/>
    <w:rsid w:val="00227062"/>
    <w:rsid w:val="00227CE7"/>
    <w:rsid w:val="00230841"/>
    <w:rsid w:val="00231869"/>
    <w:rsid w:val="00233D29"/>
    <w:rsid w:val="00234C87"/>
    <w:rsid w:val="00234EB0"/>
    <w:rsid w:val="00234EE9"/>
    <w:rsid w:val="00236828"/>
    <w:rsid w:val="00236A5D"/>
    <w:rsid w:val="002371BE"/>
    <w:rsid w:val="00237B17"/>
    <w:rsid w:val="002401B3"/>
    <w:rsid w:val="002402E3"/>
    <w:rsid w:val="00241835"/>
    <w:rsid w:val="00242D09"/>
    <w:rsid w:val="00245219"/>
    <w:rsid w:val="00245EF1"/>
    <w:rsid w:val="00246BFB"/>
    <w:rsid w:val="002473D9"/>
    <w:rsid w:val="002513C0"/>
    <w:rsid w:val="0025425E"/>
    <w:rsid w:val="0025473B"/>
    <w:rsid w:val="00255481"/>
    <w:rsid w:val="00255D1C"/>
    <w:rsid w:val="00260956"/>
    <w:rsid w:val="002628E7"/>
    <w:rsid w:val="002646E0"/>
    <w:rsid w:val="00264E63"/>
    <w:rsid w:val="00265A0F"/>
    <w:rsid w:val="00267749"/>
    <w:rsid w:val="00267B17"/>
    <w:rsid w:val="0027276E"/>
    <w:rsid w:val="002734B7"/>
    <w:rsid w:val="00273D48"/>
    <w:rsid w:val="00273F82"/>
    <w:rsid w:val="002744E3"/>
    <w:rsid w:val="00275B8A"/>
    <w:rsid w:val="00276329"/>
    <w:rsid w:val="00281830"/>
    <w:rsid w:val="00281AE4"/>
    <w:rsid w:val="00281EAA"/>
    <w:rsid w:val="002823D1"/>
    <w:rsid w:val="00285C07"/>
    <w:rsid w:val="00286775"/>
    <w:rsid w:val="00287E53"/>
    <w:rsid w:val="00292B18"/>
    <w:rsid w:val="002935CC"/>
    <w:rsid w:val="00293FDA"/>
    <w:rsid w:val="0029418A"/>
    <w:rsid w:val="00295F21"/>
    <w:rsid w:val="00297FAE"/>
    <w:rsid w:val="002A0CB3"/>
    <w:rsid w:val="002A0F12"/>
    <w:rsid w:val="002A2B92"/>
    <w:rsid w:val="002A5AE3"/>
    <w:rsid w:val="002A64E3"/>
    <w:rsid w:val="002A67E5"/>
    <w:rsid w:val="002B1519"/>
    <w:rsid w:val="002B1C70"/>
    <w:rsid w:val="002B2533"/>
    <w:rsid w:val="002B401B"/>
    <w:rsid w:val="002B40EA"/>
    <w:rsid w:val="002B4855"/>
    <w:rsid w:val="002B66F5"/>
    <w:rsid w:val="002B77FD"/>
    <w:rsid w:val="002B79E6"/>
    <w:rsid w:val="002B7D72"/>
    <w:rsid w:val="002C27F9"/>
    <w:rsid w:val="002C6BB3"/>
    <w:rsid w:val="002C7085"/>
    <w:rsid w:val="002D2751"/>
    <w:rsid w:val="002D2CEE"/>
    <w:rsid w:val="002D3CAB"/>
    <w:rsid w:val="002D501B"/>
    <w:rsid w:val="002D5548"/>
    <w:rsid w:val="002E0FA8"/>
    <w:rsid w:val="002E2514"/>
    <w:rsid w:val="002E3800"/>
    <w:rsid w:val="002E39C5"/>
    <w:rsid w:val="002E3DF3"/>
    <w:rsid w:val="002E3FC7"/>
    <w:rsid w:val="002E521A"/>
    <w:rsid w:val="002E604C"/>
    <w:rsid w:val="002E62F6"/>
    <w:rsid w:val="002E6825"/>
    <w:rsid w:val="002F0872"/>
    <w:rsid w:val="002F15A0"/>
    <w:rsid w:val="002F1858"/>
    <w:rsid w:val="002F29A9"/>
    <w:rsid w:val="002F3113"/>
    <w:rsid w:val="002F386C"/>
    <w:rsid w:val="002F4F6A"/>
    <w:rsid w:val="002F5F3B"/>
    <w:rsid w:val="002F6258"/>
    <w:rsid w:val="003000FD"/>
    <w:rsid w:val="00302D1C"/>
    <w:rsid w:val="003045DB"/>
    <w:rsid w:val="00304F47"/>
    <w:rsid w:val="00307191"/>
    <w:rsid w:val="00307DBE"/>
    <w:rsid w:val="003101D2"/>
    <w:rsid w:val="003107B0"/>
    <w:rsid w:val="00310D17"/>
    <w:rsid w:val="00310DE6"/>
    <w:rsid w:val="00312596"/>
    <w:rsid w:val="0031355D"/>
    <w:rsid w:val="00313753"/>
    <w:rsid w:val="00314B77"/>
    <w:rsid w:val="0031534B"/>
    <w:rsid w:val="00315CF9"/>
    <w:rsid w:val="00317889"/>
    <w:rsid w:val="0031793C"/>
    <w:rsid w:val="003206A2"/>
    <w:rsid w:val="003206E5"/>
    <w:rsid w:val="00321B53"/>
    <w:rsid w:val="00321F62"/>
    <w:rsid w:val="00325A33"/>
    <w:rsid w:val="00326148"/>
    <w:rsid w:val="003270E9"/>
    <w:rsid w:val="00327456"/>
    <w:rsid w:val="00327852"/>
    <w:rsid w:val="00330AE0"/>
    <w:rsid w:val="00330F4E"/>
    <w:rsid w:val="00332448"/>
    <w:rsid w:val="003347CC"/>
    <w:rsid w:val="00336035"/>
    <w:rsid w:val="0033609F"/>
    <w:rsid w:val="003403B9"/>
    <w:rsid w:val="00340A67"/>
    <w:rsid w:val="0034134C"/>
    <w:rsid w:val="0034149F"/>
    <w:rsid w:val="003447A3"/>
    <w:rsid w:val="0034588E"/>
    <w:rsid w:val="00345BAC"/>
    <w:rsid w:val="0034682B"/>
    <w:rsid w:val="003468A2"/>
    <w:rsid w:val="00347526"/>
    <w:rsid w:val="0035106E"/>
    <w:rsid w:val="00351DAD"/>
    <w:rsid w:val="00353083"/>
    <w:rsid w:val="00356254"/>
    <w:rsid w:val="00357285"/>
    <w:rsid w:val="0036475E"/>
    <w:rsid w:val="00364D16"/>
    <w:rsid w:val="00366B18"/>
    <w:rsid w:val="003674FC"/>
    <w:rsid w:val="00370F8E"/>
    <w:rsid w:val="00371110"/>
    <w:rsid w:val="003729FD"/>
    <w:rsid w:val="0037531D"/>
    <w:rsid w:val="0037669B"/>
    <w:rsid w:val="00376FB3"/>
    <w:rsid w:val="0038069C"/>
    <w:rsid w:val="00380796"/>
    <w:rsid w:val="003809C9"/>
    <w:rsid w:val="00381B5B"/>
    <w:rsid w:val="0038686B"/>
    <w:rsid w:val="00386A5B"/>
    <w:rsid w:val="00387493"/>
    <w:rsid w:val="003878CA"/>
    <w:rsid w:val="00387B6F"/>
    <w:rsid w:val="00387BB5"/>
    <w:rsid w:val="003903BD"/>
    <w:rsid w:val="003918D0"/>
    <w:rsid w:val="00393916"/>
    <w:rsid w:val="0039580D"/>
    <w:rsid w:val="00396B4A"/>
    <w:rsid w:val="00396DD6"/>
    <w:rsid w:val="00397C64"/>
    <w:rsid w:val="003A0FFE"/>
    <w:rsid w:val="003A1475"/>
    <w:rsid w:val="003A22A3"/>
    <w:rsid w:val="003A4EE2"/>
    <w:rsid w:val="003A528B"/>
    <w:rsid w:val="003A7BF5"/>
    <w:rsid w:val="003B01EE"/>
    <w:rsid w:val="003B321E"/>
    <w:rsid w:val="003B3E4F"/>
    <w:rsid w:val="003B65BC"/>
    <w:rsid w:val="003B6656"/>
    <w:rsid w:val="003B68B3"/>
    <w:rsid w:val="003B7D95"/>
    <w:rsid w:val="003C1593"/>
    <w:rsid w:val="003C37C8"/>
    <w:rsid w:val="003C67A0"/>
    <w:rsid w:val="003C7343"/>
    <w:rsid w:val="003D29D0"/>
    <w:rsid w:val="003D444E"/>
    <w:rsid w:val="003D5214"/>
    <w:rsid w:val="003D586B"/>
    <w:rsid w:val="003D58FE"/>
    <w:rsid w:val="003D60D5"/>
    <w:rsid w:val="003D6FAF"/>
    <w:rsid w:val="003D74DC"/>
    <w:rsid w:val="003E02E0"/>
    <w:rsid w:val="003E052B"/>
    <w:rsid w:val="003E2303"/>
    <w:rsid w:val="003E25DC"/>
    <w:rsid w:val="003E29CD"/>
    <w:rsid w:val="003E2C87"/>
    <w:rsid w:val="003E33ED"/>
    <w:rsid w:val="003E4F5B"/>
    <w:rsid w:val="003E5F8E"/>
    <w:rsid w:val="003E62FB"/>
    <w:rsid w:val="003E6582"/>
    <w:rsid w:val="003E6924"/>
    <w:rsid w:val="003E6DA2"/>
    <w:rsid w:val="003F1904"/>
    <w:rsid w:val="003F21A1"/>
    <w:rsid w:val="003F3295"/>
    <w:rsid w:val="003F40F3"/>
    <w:rsid w:val="003F5AF2"/>
    <w:rsid w:val="003F6583"/>
    <w:rsid w:val="00400130"/>
    <w:rsid w:val="00402D5C"/>
    <w:rsid w:val="004045A8"/>
    <w:rsid w:val="00404E06"/>
    <w:rsid w:val="004068B9"/>
    <w:rsid w:val="00406D56"/>
    <w:rsid w:val="0040750E"/>
    <w:rsid w:val="00410CA3"/>
    <w:rsid w:val="00412BD0"/>
    <w:rsid w:val="004155BD"/>
    <w:rsid w:val="00416EA0"/>
    <w:rsid w:val="00417086"/>
    <w:rsid w:val="0041734D"/>
    <w:rsid w:val="004174F7"/>
    <w:rsid w:val="0041755F"/>
    <w:rsid w:val="00417947"/>
    <w:rsid w:val="004202B5"/>
    <w:rsid w:val="004206D2"/>
    <w:rsid w:val="004214F4"/>
    <w:rsid w:val="004214FB"/>
    <w:rsid w:val="00427DC2"/>
    <w:rsid w:val="00430477"/>
    <w:rsid w:val="004316EE"/>
    <w:rsid w:val="00431949"/>
    <w:rsid w:val="0043196F"/>
    <w:rsid w:val="00432115"/>
    <w:rsid w:val="0043253E"/>
    <w:rsid w:val="00432AA7"/>
    <w:rsid w:val="00434045"/>
    <w:rsid w:val="004349DD"/>
    <w:rsid w:val="00435E29"/>
    <w:rsid w:val="00437EDE"/>
    <w:rsid w:val="00440A25"/>
    <w:rsid w:val="00442347"/>
    <w:rsid w:val="00442F60"/>
    <w:rsid w:val="00443802"/>
    <w:rsid w:val="004442AC"/>
    <w:rsid w:val="00444579"/>
    <w:rsid w:val="00445126"/>
    <w:rsid w:val="0044613A"/>
    <w:rsid w:val="00446645"/>
    <w:rsid w:val="004516FB"/>
    <w:rsid w:val="0045230A"/>
    <w:rsid w:val="00452EDB"/>
    <w:rsid w:val="004534A5"/>
    <w:rsid w:val="00453B5E"/>
    <w:rsid w:val="00453D6F"/>
    <w:rsid w:val="004544C9"/>
    <w:rsid w:val="004548C2"/>
    <w:rsid w:val="00457617"/>
    <w:rsid w:val="00457C04"/>
    <w:rsid w:val="00462762"/>
    <w:rsid w:val="004646F8"/>
    <w:rsid w:val="00464CDA"/>
    <w:rsid w:val="00465089"/>
    <w:rsid w:val="0046518D"/>
    <w:rsid w:val="0046560C"/>
    <w:rsid w:val="00465AF8"/>
    <w:rsid w:val="00471532"/>
    <w:rsid w:val="00472FFB"/>
    <w:rsid w:val="00473B7C"/>
    <w:rsid w:val="00473C29"/>
    <w:rsid w:val="00473F68"/>
    <w:rsid w:val="004742F4"/>
    <w:rsid w:val="00474A27"/>
    <w:rsid w:val="0047502E"/>
    <w:rsid w:val="0048019C"/>
    <w:rsid w:val="004806EE"/>
    <w:rsid w:val="00480D8D"/>
    <w:rsid w:val="00482990"/>
    <w:rsid w:val="00483469"/>
    <w:rsid w:val="00483CC7"/>
    <w:rsid w:val="004844F9"/>
    <w:rsid w:val="00486748"/>
    <w:rsid w:val="004867FD"/>
    <w:rsid w:val="004870E1"/>
    <w:rsid w:val="0048716D"/>
    <w:rsid w:val="00487C68"/>
    <w:rsid w:val="0049032F"/>
    <w:rsid w:val="00491C35"/>
    <w:rsid w:val="00492BEA"/>
    <w:rsid w:val="00493B78"/>
    <w:rsid w:val="004959E8"/>
    <w:rsid w:val="0049687A"/>
    <w:rsid w:val="00497476"/>
    <w:rsid w:val="00497E92"/>
    <w:rsid w:val="004A0D90"/>
    <w:rsid w:val="004A1177"/>
    <w:rsid w:val="004A1579"/>
    <w:rsid w:val="004A1699"/>
    <w:rsid w:val="004A2AE9"/>
    <w:rsid w:val="004A6142"/>
    <w:rsid w:val="004A6186"/>
    <w:rsid w:val="004A61E9"/>
    <w:rsid w:val="004B0EDB"/>
    <w:rsid w:val="004B1CC6"/>
    <w:rsid w:val="004B362B"/>
    <w:rsid w:val="004B37B3"/>
    <w:rsid w:val="004B394A"/>
    <w:rsid w:val="004B61CE"/>
    <w:rsid w:val="004B654E"/>
    <w:rsid w:val="004C1157"/>
    <w:rsid w:val="004C1709"/>
    <w:rsid w:val="004C3FC8"/>
    <w:rsid w:val="004D00C6"/>
    <w:rsid w:val="004D09FA"/>
    <w:rsid w:val="004D1CAA"/>
    <w:rsid w:val="004D222A"/>
    <w:rsid w:val="004D290C"/>
    <w:rsid w:val="004D33C5"/>
    <w:rsid w:val="004D4DEA"/>
    <w:rsid w:val="004D5A62"/>
    <w:rsid w:val="004D6E56"/>
    <w:rsid w:val="004D6FD8"/>
    <w:rsid w:val="004E2E6A"/>
    <w:rsid w:val="004E2EDF"/>
    <w:rsid w:val="004E3350"/>
    <w:rsid w:val="004E337D"/>
    <w:rsid w:val="004E4AA7"/>
    <w:rsid w:val="004E4F3F"/>
    <w:rsid w:val="004E7028"/>
    <w:rsid w:val="004F031A"/>
    <w:rsid w:val="004F0936"/>
    <w:rsid w:val="004F1881"/>
    <w:rsid w:val="004F2068"/>
    <w:rsid w:val="004F3866"/>
    <w:rsid w:val="004F6055"/>
    <w:rsid w:val="004F6F63"/>
    <w:rsid w:val="004F7F0B"/>
    <w:rsid w:val="00502148"/>
    <w:rsid w:val="00502553"/>
    <w:rsid w:val="00502A0F"/>
    <w:rsid w:val="00503438"/>
    <w:rsid w:val="005048F2"/>
    <w:rsid w:val="00505433"/>
    <w:rsid w:val="00505ABB"/>
    <w:rsid w:val="00505D4F"/>
    <w:rsid w:val="00507761"/>
    <w:rsid w:val="00510133"/>
    <w:rsid w:val="00510175"/>
    <w:rsid w:val="005107FC"/>
    <w:rsid w:val="00511521"/>
    <w:rsid w:val="00513946"/>
    <w:rsid w:val="00516B96"/>
    <w:rsid w:val="00516E6B"/>
    <w:rsid w:val="00517033"/>
    <w:rsid w:val="00520F4E"/>
    <w:rsid w:val="00521238"/>
    <w:rsid w:val="0052303B"/>
    <w:rsid w:val="0052336B"/>
    <w:rsid w:val="00523462"/>
    <w:rsid w:val="00525606"/>
    <w:rsid w:val="005257A6"/>
    <w:rsid w:val="005257DB"/>
    <w:rsid w:val="00526E3E"/>
    <w:rsid w:val="005275A5"/>
    <w:rsid w:val="005323AE"/>
    <w:rsid w:val="00532C3C"/>
    <w:rsid w:val="00533655"/>
    <w:rsid w:val="0053591D"/>
    <w:rsid w:val="00535A8E"/>
    <w:rsid w:val="00535CD7"/>
    <w:rsid w:val="00537582"/>
    <w:rsid w:val="005402ED"/>
    <w:rsid w:val="005405E0"/>
    <w:rsid w:val="00540EE2"/>
    <w:rsid w:val="00540F4F"/>
    <w:rsid w:val="005418B6"/>
    <w:rsid w:val="00541B6D"/>
    <w:rsid w:val="00541CD3"/>
    <w:rsid w:val="00542D75"/>
    <w:rsid w:val="00543E6B"/>
    <w:rsid w:val="005445CE"/>
    <w:rsid w:val="00544C31"/>
    <w:rsid w:val="00544F37"/>
    <w:rsid w:val="00546F81"/>
    <w:rsid w:val="00546F9E"/>
    <w:rsid w:val="00552D85"/>
    <w:rsid w:val="00553859"/>
    <w:rsid w:val="005541B8"/>
    <w:rsid w:val="00555A18"/>
    <w:rsid w:val="00555D5E"/>
    <w:rsid w:val="005576F3"/>
    <w:rsid w:val="00557844"/>
    <w:rsid w:val="0055796D"/>
    <w:rsid w:val="00557BB8"/>
    <w:rsid w:val="00557FAF"/>
    <w:rsid w:val="00560117"/>
    <w:rsid w:val="00560B6E"/>
    <w:rsid w:val="00560B8B"/>
    <w:rsid w:val="00561D21"/>
    <w:rsid w:val="0056235D"/>
    <w:rsid w:val="005642A2"/>
    <w:rsid w:val="005650FE"/>
    <w:rsid w:val="00565B0A"/>
    <w:rsid w:val="005664CF"/>
    <w:rsid w:val="0056690E"/>
    <w:rsid w:val="00571C87"/>
    <w:rsid w:val="00573C16"/>
    <w:rsid w:val="00575234"/>
    <w:rsid w:val="00575B83"/>
    <w:rsid w:val="00576C72"/>
    <w:rsid w:val="00580377"/>
    <w:rsid w:val="005817EF"/>
    <w:rsid w:val="00581AC8"/>
    <w:rsid w:val="00581D56"/>
    <w:rsid w:val="00581F2F"/>
    <w:rsid w:val="00582E78"/>
    <w:rsid w:val="00583069"/>
    <w:rsid w:val="00583B0D"/>
    <w:rsid w:val="005856E1"/>
    <w:rsid w:val="00585EE7"/>
    <w:rsid w:val="0058727B"/>
    <w:rsid w:val="005873C6"/>
    <w:rsid w:val="00587523"/>
    <w:rsid w:val="00587AC2"/>
    <w:rsid w:val="00590442"/>
    <w:rsid w:val="005918E6"/>
    <w:rsid w:val="00591C83"/>
    <w:rsid w:val="00592662"/>
    <w:rsid w:val="005967B0"/>
    <w:rsid w:val="00597149"/>
    <w:rsid w:val="005972FC"/>
    <w:rsid w:val="00597A60"/>
    <w:rsid w:val="005A164B"/>
    <w:rsid w:val="005A1A6B"/>
    <w:rsid w:val="005A1DCA"/>
    <w:rsid w:val="005A298C"/>
    <w:rsid w:val="005A41DB"/>
    <w:rsid w:val="005A4E47"/>
    <w:rsid w:val="005A57A8"/>
    <w:rsid w:val="005A63B1"/>
    <w:rsid w:val="005A7C0F"/>
    <w:rsid w:val="005B1F78"/>
    <w:rsid w:val="005B366D"/>
    <w:rsid w:val="005B3AB3"/>
    <w:rsid w:val="005B3E94"/>
    <w:rsid w:val="005B4B52"/>
    <w:rsid w:val="005B592E"/>
    <w:rsid w:val="005C06B5"/>
    <w:rsid w:val="005C0FC6"/>
    <w:rsid w:val="005C2000"/>
    <w:rsid w:val="005C2565"/>
    <w:rsid w:val="005C2DBB"/>
    <w:rsid w:val="005C31CF"/>
    <w:rsid w:val="005C3EF2"/>
    <w:rsid w:val="005C68C3"/>
    <w:rsid w:val="005C7093"/>
    <w:rsid w:val="005D0D3B"/>
    <w:rsid w:val="005D0D5D"/>
    <w:rsid w:val="005D1F81"/>
    <w:rsid w:val="005D4BB9"/>
    <w:rsid w:val="005D5E9C"/>
    <w:rsid w:val="005E09C5"/>
    <w:rsid w:val="005E1A15"/>
    <w:rsid w:val="005E1A1F"/>
    <w:rsid w:val="005E26F4"/>
    <w:rsid w:val="005E2E90"/>
    <w:rsid w:val="005E4207"/>
    <w:rsid w:val="005E4430"/>
    <w:rsid w:val="005E7F8C"/>
    <w:rsid w:val="005F06D0"/>
    <w:rsid w:val="005F0A6B"/>
    <w:rsid w:val="005F1107"/>
    <w:rsid w:val="005F24DA"/>
    <w:rsid w:val="005F2A1E"/>
    <w:rsid w:val="005F2F13"/>
    <w:rsid w:val="005F42BF"/>
    <w:rsid w:val="005F5685"/>
    <w:rsid w:val="005F62C3"/>
    <w:rsid w:val="00600465"/>
    <w:rsid w:val="00601614"/>
    <w:rsid w:val="00601A18"/>
    <w:rsid w:val="0060796D"/>
    <w:rsid w:val="00607DE0"/>
    <w:rsid w:val="00611C14"/>
    <w:rsid w:val="00612615"/>
    <w:rsid w:val="00612C8F"/>
    <w:rsid w:val="006132C0"/>
    <w:rsid w:val="00614074"/>
    <w:rsid w:val="00615509"/>
    <w:rsid w:val="00616007"/>
    <w:rsid w:val="00617AAE"/>
    <w:rsid w:val="006207CB"/>
    <w:rsid w:val="006208D1"/>
    <w:rsid w:val="006209AB"/>
    <w:rsid w:val="00623859"/>
    <w:rsid w:val="00624A37"/>
    <w:rsid w:val="00624E02"/>
    <w:rsid w:val="00625441"/>
    <w:rsid w:val="00626B15"/>
    <w:rsid w:val="00626E1D"/>
    <w:rsid w:val="00627309"/>
    <w:rsid w:val="00631C80"/>
    <w:rsid w:val="00632BBA"/>
    <w:rsid w:val="00633096"/>
    <w:rsid w:val="00635DDC"/>
    <w:rsid w:val="00635F34"/>
    <w:rsid w:val="00636CFF"/>
    <w:rsid w:val="00640B46"/>
    <w:rsid w:val="0064256F"/>
    <w:rsid w:val="0064388B"/>
    <w:rsid w:val="00645FF1"/>
    <w:rsid w:val="00646DF4"/>
    <w:rsid w:val="006477A8"/>
    <w:rsid w:val="00647CC8"/>
    <w:rsid w:val="00650B3E"/>
    <w:rsid w:val="00651F3B"/>
    <w:rsid w:val="006522CF"/>
    <w:rsid w:val="006535C0"/>
    <w:rsid w:val="00653D91"/>
    <w:rsid w:val="00653D96"/>
    <w:rsid w:val="00653DE5"/>
    <w:rsid w:val="00654862"/>
    <w:rsid w:val="00655022"/>
    <w:rsid w:val="00656494"/>
    <w:rsid w:val="00656736"/>
    <w:rsid w:val="00656DAC"/>
    <w:rsid w:val="00656ECF"/>
    <w:rsid w:val="00661461"/>
    <w:rsid w:val="00661585"/>
    <w:rsid w:val="0066280D"/>
    <w:rsid w:val="0066392C"/>
    <w:rsid w:val="00663A31"/>
    <w:rsid w:val="00664D6C"/>
    <w:rsid w:val="00665E45"/>
    <w:rsid w:val="006661C5"/>
    <w:rsid w:val="006668C1"/>
    <w:rsid w:val="00666A11"/>
    <w:rsid w:val="006701D9"/>
    <w:rsid w:val="0067042B"/>
    <w:rsid w:val="00671A1F"/>
    <w:rsid w:val="00671C6D"/>
    <w:rsid w:val="00671FD8"/>
    <w:rsid w:val="006729F9"/>
    <w:rsid w:val="00672A17"/>
    <w:rsid w:val="006731E8"/>
    <w:rsid w:val="0067323A"/>
    <w:rsid w:val="006739B3"/>
    <w:rsid w:val="00675308"/>
    <w:rsid w:val="006769C3"/>
    <w:rsid w:val="006774D6"/>
    <w:rsid w:val="00677B1E"/>
    <w:rsid w:val="00682136"/>
    <w:rsid w:val="00682B9B"/>
    <w:rsid w:val="00682DB2"/>
    <w:rsid w:val="00682F81"/>
    <w:rsid w:val="00682FA1"/>
    <w:rsid w:val="00683004"/>
    <w:rsid w:val="00685415"/>
    <w:rsid w:val="006857C9"/>
    <w:rsid w:val="00685BD4"/>
    <w:rsid w:val="00686477"/>
    <w:rsid w:val="006866E4"/>
    <w:rsid w:val="00686890"/>
    <w:rsid w:val="0068750D"/>
    <w:rsid w:val="006911D8"/>
    <w:rsid w:val="00693A3B"/>
    <w:rsid w:val="00694C39"/>
    <w:rsid w:val="00695E66"/>
    <w:rsid w:val="006962B0"/>
    <w:rsid w:val="006A19CE"/>
    <w:rsid w:val="006A2223"/>
    <w:rsid w:val="006A290B"/>
    <w:rsid w:val="006A3506"/>
    <w:rsid w:val="006A394A"/>
    <w:rsid w:val="006A751A"/>
    <w:rsid w:val="006A75D8"/>
    <w:rsid w:val="006B3A75"/>
    <w:rsid w:val="006B3B7C"/>
    <w:rsid w:val="006B40E2"/>
    <w:rsid w:val="006B42B8"/>
    <w:rsid w:val="006B6B51"/>
    <w:rsid w:val="006B759E"/>
    <w:rsid w:val="006B7F30"/>
    <w:rsid w:val="006C0385"/>
    <w:rsid w:val="006C1867"/>
    <w:rsid w:val="006C2EBE"/>
    <w:rsid w:val="006C3E45"/>
    <w:rsid w:val="006C4E28"/>
    <w:rsid w:val="006C4F19"/>
    <w:rsid w:val="006C6889"/>
    <w:rsid w:val="006C7B8D"/>
    <w:rsid w:val="006C7FD2"/>
    <w:rsid w:val="006D1195"/>
    <w:rsid w:val="006D22CF"/>
    <w:rsid w:val="006D27E7"/>
    <w:rsid w:val="006D282B"/>
    <w:rsid w:val="006D2A9A"/>
    <w:rsid w:val="006D2B6E"/>
    <w:rsid w:val="006D368E"/>
    <w:rsid w:val="006D7448"/>
    <w:rsid w:val="006D7C9B"/>
    <w:rsid w:val="006D7CFA"/>
    <w:rsid w:val="006D7D55"/>
    <w:rsid w:val="006D7E99"/>
    <w:rsid w:val="006E29F2"/>
    <w:rsid w:val="006E2B12"/>
    <w:rsid w:val="006E3238"/>
    <w:rsid w:val="006E3831"/>
    <w:rsid w:val="006E4736"/>
    <w:rsid w:val="006E74B7"/>
    <w:rsid w:val="006E7510"/>
    <w:rsid w:val="006E77F6"/>
    <w:rsid w:val="006F0EAE"/>
    <w:rsid w:val="006F119D"/>
    <w:rsid w:val="006F1C9F"/>
    <w:rsid w:val="006F44AC"/>
    <w:rsid w:val="006F49CF"/>
    <w:rsid w:val="006F4CFE"/>
    <w:rsid w:val="006F755A"/>
    <w:rsid w:val="00700829"/>
    <w:rsid w:val="0070178D"/>
    <w:rsid w:val="007028BB"/>
    <w:rsid w:val="007029DA"/>
    <w:rsid w:val="00702EBF"/>
    <w:rsid w:val="00705B73"/>
    <w:rsid w:val="00705C62"/>
    <w:rsid w:val="00705D67"/>
    <w:rsid w:val="00706C20"/>
    <w:rsid w:val="00707398"/>
    <w:rsid w:val="00710066"/>
    <w:rsid w:val="00710918"/>
    <w:rsid w:val="00710A77"/>
    <w:rsid w:val="0071127A"/>
    <w:rsid w:val="00711539"/>
    <w:rsid w:val="0071277A"/>
    <w:rsid w:val="00713D26"/>
    <w:rsid w:val="007155A7"/>
    <w:rsid w:val="00717149"/>
    <w:rsid w:val="0071769D"/>
    <w:rsid w:val="00717BBD"/>
    <w:rsid w:val="007209BD"/>
    <w:rsid w:val="007216AA"/>
    <w:rsid w:val="0072192D"/>
    <w:rsid w:val="0072197E"/>
    <w:rsid w:val="007223CD"/>
    <w:rsid w:val="00723F30"/>
    <w:rsid w:val="00724220"/>
    <w:rsid w:val="0072456C"/>
    <w:rsid w:val="007247E1"/>
    <w:rsid w:val="00725EA4"/>
    <w:rsid w:val="0072662C"/>
    <w:rsid w:val="00726C6C"/>
    <w:rsid w:val="00727CC9"/>
    <w:rsid w:val="007309F3"/>
    <w:rsid w:val="00731765"/>
    <w:rsid w:val="00731AD7"/>
    <w:rsid w:val="007327C2"/>
    <w:rsid w:val="0073530B"/>
    <w:rsid w:val="007357EF"/>
    <w:rsid w:val="00735AB3"/>
    <w:rsid w:val="00740BEC"/>
    <w:rsid w:val="00740BF4"/>
    <w:rsid w:val="00740EB2"/>
    <w:rsid w:val="00740F8E"/>
    <w:rsid w:val="00740FCD"/>
    <w:rsid w:val="00741FF3"/>
    <w:rsid w:val="00742261"/>
    <w:rsid w:val="007423BB"/>
    <w:rsid w:val="00742B96"/>
    <w:rsid w:val="00743845"/>
    <w:rsid w:val="0074443B"/>
    <w:rsid w:val="00744841"/>
    <w:rsid w:val="00746387"/>
    <w:rsid w:val="00746B87"/>
    <w:rsid w:val="007470B0"/>
    <w:rsid w:val="0074750B"/>
    <w:rsid w:val="007476D9"/>
    <w:rsid w:val="00750572"/>
    <w:rsid w:val="00750726"/>
    <w:rsid w:val="007508BE"/>
    <w:rsid w:val="0075140A"/>
    <w:rsid w:val="0075149C"/>
    <w:rsid w:val="00751869"/>
    <w:rsid w:val="00752882"/>
    <w:rsid w:val="00752B35"/>
    <w:rsid w:val="007537F7"/>
    <w:rsid w:val="0075416B"/>
    <w:rsid w:val="0075654F"/>
    <w:rsid w:val="00757C08"/>
    <w:rsid w:val="0076101C"/>
    <w:rsid w:val="00762F48"/>
    <w:rsid w:val="0076579D"/>
    <w:rsid w:val="00766D71"/>
    <w:rsid w:val="00773028"/>
    <w:rsid w:val="0077374D"/>
    <w:rsid w:val="00775368"/>
    <w:rsid w:val="00775726"/>
    <w:rsid w:val="00776910"/>
    <w:rsid w:val="00776B2C"/>
    <w:rsid w:val="00777E0C"/>
    <w:rsid w:val="007803EF"/>
    <w:rsid w:val="00783185"/>
    <w:rsid w:val="00784043"/>
    <w:rsid w:val="007852CA"/>
    <w:rsid w:val="00785B96"/>
    <w:rsid w:val="00786A2E"/>
    <w:rsid w:val="00787060"/>
    <w:rsid w:val="00791B83"/>
    <w:rsid w:val="0079323C"/>
    <w:rsid w:val="0079569D"/>
    <w:rsid w:val="00797417"/>
    <w:rsid w:val="00797723"/>
    <w:rsid w:val="007A0274"/>
    <w:rsid w:val="007A02F7"/>
    <w:rsid w:val="007A0BC4"/>
    <w:rsid w:val="007A364D"/>
    <w:rsid w:val="007A373C"/>
    <w:rsid w:val="007A43BC"/>
    <w:rsid w:val="007A4404"/>
    <w:rsid w:val="007A4AD2"/>
    <w:rsid w:val="007A5C55"/>
    <w:rsid w:val="007A6BE2"/>
    <w:rsid w:val="007B0B90"/>
    <w:rsid w:val="007B0CD9"/>
    <w:rsid w:val="007B15E7"/>
    <w:rsid w:val="007B1845"/>
    <w:rsid w:val="007B1F13"/>
    <w:rsid w:val="007B2DBD"/>
    <w:rsid w:val="007B31A0"/>
    <w:rsid w:val="007B4474"/>
    <w:rsid w:val="007B4FFC"/>
    <w:rsid w:val="007B58FB"/>
    <w:rsid w:val="007C23DC"/>
    <w:rsid w:val="007C5246"/>
    <w:rsid w:val="007C57E6"/>
    <w:rsid w:val="007C6F09"/>
    <w:rsid w:val="007C6F56"/>
    <w:rsid w:val="007C7136"/>
    <w:rsid w:val="007C7DA7"/>
    <w:rsid w:val="007D0E96"/>
    <w:rsid w:val="007D0EE4"/>
    <w:rsid w:val="007D1EC0"/>
    <w:rsid w:val="007D1F0F"/>
    <w:rsid w:val="007D3E5D"/>
    <w:rsid w:val="007D3E76"/>
    <w:rsid w:val="007D4300"/>
    <w:rsid w:val="007D5113"/>
    <w:rsid w:val="007D612D"/>
    <w:rsid w:val="007D6DDF"/>
    <w:rsid w:val="007E0A96"/>
    <w:rsid w:val="007E3482"/>
    <w:rsid w:val="007E3BA2"/>
    <w:rsid w:val="007E4A9C"/>
    <w:rsid w:val="007E5AD3"/>
    <w:rsid w:val="007E5E67"/>
    <w:rsid w:val="007E6934"/>
    <w:rsid w:val="007E76D6"/>
    <w:rsid w:val="007E7729"/>
    <w:rsid w:val="007E7C07"/>
    <w:rsid w:val="007E7D3C"/>
    <w:rsid w:val="007F0F96"/>
    <w:rsid w:val="007F12EB"/>
    <w:rsid w:val="007F40B8"/>
    <w:rsid w:val="007F42F4"/>
    <w:rsid w:val="007F4E97"/>
    <w:rsid w:val="007F6561"/>
    <w:rsid w:val="007F6778"/>
    <w:rsid w:val="008000A7"/>
    <w:rsid w:val="008007B1"/>
    <w:rsid w:val="00800EB0"/>
    <w:rsid w:val="0080116D"/>
    <w:rsid w:val="00801F2A"/>
    <w:rsid w:val="00802F85"/>
    <w:rsid w:val="00803E40"/>
    <w:rsid w:val="00803EA7"/>
    <w:rsid w:val="00804AE8"/>
    <w:rsid w:val="0080548E"/>
    <w:rsid w:val="00805F16"/>
    <w:rsid w:val="00806899"/>
    <w:rsid w:val="008108A1"/>
    <w:rsid w:val="00811690"/>
    <w:rsid w:val="0081275D"/>
    <w:rsid w:val="0081296B"/>
    <w:rsid w:val="00812E82"/>
    <w:rsid w:val="00815A00"/>
    <w:rsid w:val="00816CE9"/>
    <w:rsid w:val="008170E8"/>
    <w:rsid w:val="0082101A"/>
    <w:rsid w:val="008211D5"/>
    <w:rsid w:val="00821781"/>
    <w:rsid w:val="00821B35"/>
    <w:rsid w:val="00823746"/>
    <w:rsid w:val="00824D88"/>
    <w:rsid w:val="00825DD7"/>
    <w:rsid w:val="0082777D"/>
    <w:rsid w:val="008301B3"/>
    <w:rsid w:val="00830604"/>
    <w:rsid w:val="00830FDE"/>
    <w:rsid w:val="00831D99"/>
    <w:rsid w:val="00831FC6"/>
    <w:rsid w:val="0083258A"/>
    <w:rsid w:val="00832C08"/>
    <w:rsid w:val="00832D72"/>
    <w:rsid w:val="008345F6"/>
    <w:rsid w:val="00836048"/>
    <w:rsid w:val="00836A3E"/>
    <w:rsid w:val="008400A8"/>
    <w:rsid w:val="00842498"/>
    <w:rsid w:val="00844B00"/>
    <w:rsid w:val="008453DE"/>
    <w:rsid w:val="00845520"/>
    <w:rsid w:val="00846705"/>
    <w:rsid w:val="00846C28"/>
    <w:rsid w:val="008473C4"/>
    <w:rsid w:val="00847A52"/>
    <w:rsid w:val="008569B9"/>
    <w:rsid w:val="0085760A"/>
    <w:rsid w:val="008578AF"/>
    <w:rsid w:val="00861005"/>
    <w:rsid w:val="00862290"/>
    <w:rsid w:val="00862D9E"/>
    <w:rsid w:val="00864D2A"/>
    <w:rsid w:val="008668C7"/>
    <w:rsid w:val="0086707C"/>
    <w:rsid w:val="00870311"/>
    <w:rsid w:val="0087056C"/>
    <w:rsid w:val="0087080C"/>
    <w:rsid w:val="00871D85"/>
    <w:rsid w:val="00873AB8"/>
    <w:rsid w:val="008749FF"/>
    <w:rsid w:val="008757B9"/>
    <w:rsid w:val="00877D9B"/>
    <w:rsid w:val="008804EB"/>
    <w:rsid w:val="00880DE8"/>
    <w:rsid w:val="0088265D"/>
    <w:rsid w:val="00882963"/>
    <w:rsid w:val="008846A1"/>
    <w:rsid w:val="00886539"/>
    <w:rsid w:val="00887E7C"/>
    <w:rsid w:val="00887F8B"/>
    <w:rsid w:val="00892CF6"/>
    <w:rsid w:val="0089326E"/>
    <w:rsid w:val="00894295"/>
    <w:rsid w:val="0089466A"/>
    <w:rsid w:val="00894D09"/>
    <w:rsid w:val="008955FE"/>
    <w:rsid w:val="0089680F"/>
    <w:rsid w:val="008A0736"/>
    <w:rsid w:val="008A1191"/>
    <w:rsid w:val="008A1248"/>
    <w:rsid w:val="008A1A2F"/>
    <w:rsid w:val="008A2736"/>
    <w:rsid w:val="008A282B"/>
    <w:rsid w:val="008A2BD3"/>
    <w:rsid w:val="008A3635"/>
    <w:rsid w:val="008A3B82"/>
    <w:rsid w:val="008A414A"/>
    <w:rsid w:val="008A4B75"/>
    <w:rsid w:val="008A4C29"/>
    <w:rsid w:val="008A5769"/>
    <w:rsid w:val="008A5B69"/>
    <w:rsid w:val="008A6ABC"/>
    <w:rsid w:val="008A71B0"/>
    <w:rsid w:val="008B10C6"/>
    <w:rsid w:val="008B20E8"/>
    <w:rsid w:val="008B364B"/>
    <w:rsid w:val="008B4477"/>
    <w:rsid w:val="008B5B03"/>
    <w:rsid w:val="008B63E6"/>
    <w:rsid w:val="008B65F1"/>
    <w:rsid w:val="008B6B83"/>
    <w:rsid w:val="008B6DFF"/>
    <w:rsid w:val="008C0340"/>
    <w:rsid w:val="008C4F1E"/>
    <w:rsid w:val="008C5B70"/>
    <w:rsid w:val="008C5E1E"/>
    <w:rsid w:val="008C614D"/>
    <w:rsid w:val="008C6997"/>
    <w:rsid w:val="008C6A50"/>
    <w:rsid w:val="008D1AA2"/>
    <w:rsid w:val="008D261D"/>
    <w:rsid w:val="008D3C33"/>
    <w:rsid w:val="008D3CB1"/>
    <w:rsid w:val="008D42F7"/>
    <w:rsid w:val="008D6C48"/>
    <w:rsid w:val="008D7D6F"/>
    <w:rsid w:val="008E095E"/>
    <w:rsid w:val="008E154B"/>
    <w:rsid w:val="008E18C6"/>
    <w:rsid w:val="008E1E48"/>
    <w:rsid w:val="008E2F9F"/>
    <w:rsid w:val="008E3E7D"/>
    <w:rsid w:val="008E5BC4"/>
    <w:rsid w:val="008E5EBB"/>
    <w:rsid w:val="008E7C75"/>
    <w:rsid w:val="008F08B8"/>
    <w:rsid w:val="008F2208"/>
    <w:rsid w:val="008F3958"/>
    <w:rsid w:val="008F3A7C"/>
    <w:rsid w:val="008F3E6D"/>
    <w:rsid w:val="008F41B5"/>
    <w:rsid w:val="008F4612"/>
    <w:rsid w:val="008F637B"/>
    <w:rsid w:val="008F661D"/>
    <w:rsid w:val="008F6C61"/>
    <w:rsid w:val="008F6FFA"/>
    <w:rsid w:val="008F7245"/>
    <w:rsid w:val="00901350"/>
    <w:rsid w:val="00901946"/>
    <w:rsid w:val="00901D83"/>
    <w:rsid w:val="009041F6"/>
    <w:rsid w:val="00904326"/>
    <w:rsid w:val="00905F65"/>
    <w:rsid w:val="0090781D"/>
    <w:rsid w:val="00907C94"/>
    <w:rsid w:val="0091281A"/>
    <w:rsid w:val="00913C8B"/>
    <w:rsid w:val="00913D88"/>
    <w:rsid w:val="00914882"/>
    <w:rsid w:val="009165A1"/>
    <w:rsid w:val="00916AE7"/>
    <w:rsid w:val="0091727F"/>
    <w:rsid w:val="0092117B"/>
    <w:rsid w:val="009223F0"/>
    <w:rsid w:val="009224AC"/>
    <w:rsid w:val="009248CC"/>
    <w:rsid w:val="00925AD8"/>
    <w:rsid w:val="00926A68"/>
    <w:rsid w:val="0092764C"/>
    <w:rsid w:val="00927653"/>
    <w:rsid w:val="00931CD3"/>
    <w:rsid w:val="0093572C"/>
    <w:rsid w:val="009364A9"/>
    <w:rsid w:val="0094083E"/>
    <w:rsid w:val="00940F1D"/>
    <w:rsid w:val="00941223"/>
    <w:rsid w:val="0094149D"/>
    <w:rsid w:val="009419E8"/>
    <w:rsid w:val="009427AB"/>
    <w:rsid w:val="00942B1D"/>
    <w:rsid w:val="00943F37"/>
    <w:rsid w:val="00944A57"/>
    <w:rsid w:val="00947C28"/>
    <w:rsid w:val="00950469"/>
    <w:rsid w:val="009505D6"/>
    <w:rsid w:val="009515AF"/>
    <w:rsid w:val="00952275"/>
    <w:rsid w:val="00952A97"/>
    <w:rsid w:val="0095385B"/>
    <w:rsid w:val="00955C09"/>
    <w:rsid w:val="00960200"/>
    <w:rsid w:val="009604F3"/>
    <w:rsid w:val="009612FA"/>
    <w:rsid w:val="00961A15"/>
    <w:rsid w:val="00962B96"/>
    <w:rsid w:val="00962D29"/>
    <w:rsid w:val="009637C2"/>
    <w:rsid w:val="0096440D"/>
    <w:rsid w:val="00964D3B"/>
    <w:rsid w:val="00966995"/>
    <w:rsid w:val="00966AE8"/>
    <w:rsid w:val="00967929"/>
    <w:rsid w:val="00970012"/>
    <w:rsid w:val="00971100"/>
    <w:rsid w:val="009711E8"/>
    <w:rsid w:val="0097247A"/>
    <w:rsid w:val="00972AE1"/>
    <w:rsid w:val="00973DCB"/>
    <w:rsid w:val="00974327"/>
    <w:rsid w:val="0097624B"/>
    <w:rsid w:val="00976E26"/>
    <w:rsid w:val="009804F5"/>
    <w:rsid w:val="0098175B"/>
    <w:rsid w:val="00982613"/>
    <w:rsid w:val="0098415D"/>
    <w:rsid w:val="00984683"/>
    <w:rsid w:val="00985CE4"/>
    <w:rsid w:val="00986B88"/>
    <w:rsid w:val="0099004E"/>
    <w:rsid w:val="0099069F"/>
    <w:rsid w:val="00990AEC"/>
    <w:rsid w:val="009917AA"/>
    <w:rsid w:val="00993AF0"/>
    <w:rsid w:val="00993D7B"/>
    <w:rsid w:val="0099413D"/>
    <w:rsid w:val="009951D0"/>
    <w:rsid w:val="00995727"/>
    <w:rsid w:val="00995B6E"/>
    <w:rsid w:val="00996AD4"/>
    <w:rsid w:val="009977EC"/>
    <w:rsid w:val="009979BC"/>
    <w:rsid w:val="009A031B"/>
    <w:rsid w:val="009A04B8"/>
    <w:rsid w:val="009A0C63"/>
    <w:rsid w:val="009A1B7F"/>
    <w:rsid w:val="009A2544"/>
    <w:rsid w:val="009A30F0"/>
    <w:rsid w:val="009A3CAB"/>
    <w:rsid w:val="009A4096"/>
    <w:rsid w:val="009A430A"/>
    <w:rsid w:val="009A450B"/>
    <w:rsid w:val="009A5B34"/>
    <w:rsid w:val="009A6251"/>
    <w:rsid w:val="009A6A69"/>
    <w:rsid w:val="009A6FD3"/>
    <w:rsid w:val="009B02D1"/>
    <w:rsid w:val="009B10D1"/>
    <w:rsid w:val="009B3A6C"/>
    <w:rsid w:val="009B65E2"/>
    <w:rsid w:val="009B6884"/>
    <w:rsid w:val="009B71CD"/>
    <w:rsid w:val="009B79A3"/>
    <w:rsid w:val="009B7D70"/>
    <w:rsid w:val="009C147A"/>
    <w:rsid w:val="009C3EC8"/>
    <w:rsid w:val="009C41C7"/>
    <w:rsid w:val="009C4FD1"/>
    <w:rsid w:val="009C53D7"/>
    <w:rsid w:val="009C5EE8"/>
    <w:rsid w:val="009C61E7"/>
    <w:rsid w:val="009C6C1E"/>
    <w:rsid w:val="009C6D4F"/>
    <w:rsid w:val="009D0F24"/>
    <w:rsid w:val="009D1056"/>
    <w:rsid w:val="009D13D0"/>
    <w:rsid w:val="009D1481"/>
    <w:rsid w:val="009D187C"/>
    <w:rsid w:val="009D195A"/>
    <w:rsid w:val="009D19CF"/>
    <w:rsid w:val="009D1D4D"/>
    <w:rsid w:val="009D2B16"/>
    <w:rsid w:val="009D2B26"/>
    <w:rsid w:val="009D4C93"/>
    <w:rsid w:val="009D53DB"/>
    <w:rsid w:val="009D5F14"/>
    <w:rsid w:val="009D68A7"/>
    <w:rsid w:val="009E02C3"/>
    <w:rsid w:val="009E0366"/>
    <w:rsid w:val="009E12A1"/>
    <w:rsid w:val="009E1BA1"/>
    <w:rsid w:val="009E2D54"/>
    <w:rsid w:val="009E54EC"/>
    <w:rsid w:val="009E563B"/>
    <w:rsid w:val="009F050D"/>
    <w:rsid w:val="009F0662"/>
    <w:rsid w:val="009F18D3"/>
    <w:rsid w:val="009F1914"/>
    <w:rsid w:val="009F22A7"/>
    <w:rsid w:val="009F2403"/>
    <w:rsid w:val="009F2D99"/>
    <w:rsid w:val="009F3041"/>
    <w:rsid w:val="009F4654"/>
    <w:rsid w:val="009F5994"/>
    <w:rsid w:val="009F649A"/>
    <w:rsid w:val="009F67D9"/>
    <w:rsid w:val="009F6B94"/>
    <w:rsid w:val="009F6DDD"/>
    <w:rsid w:val="009F713E"/>
    <w:rsid w:val="009F77B6"/>
    <w:rsid w:val="009F78F3"/>
    <w:rsid w:val="009F7F04"/>
    <w:rsid w:val="00A02618"/>
    <w:rsid w:val="00A02BBD"/>
    <w:rsid w:val="00A03DD8"/>
    <w:rsid w:val="00A05F4B"/>
    <w:rsid w:val="00A05F79"/>
    <w:rsid w:val="00A111CC"/>
    <w:rsid w:val="00A13A22"/>
    <w:rsid w:val="00A13B8D"/>
    <w:rsid w:val="00A13F18"/>
    <w:rsid w:val="00A14073"/>
    <w:rsid w:val="00A15021"/>
    <w:rsid w:val="00A16ED7"/>
    <w:rsid w:val="00A2129F"/>
    <w:rsid w:val="00A2133F"/>
    <w:rsid w:val="00A220E6"/>
    <w:rsid w:val="00A22710"/>
    <w:rsid w:val="00A22BC9"/>
    <w:rsid w:val="00A22BCA"/>
    <w:rsid w:val="00A233A6"/>
    <w:rsid w:val="00A25129"/>
    <w:rsid w:val="00A25608"/>
    <w:rsid w:val="00A25A29"/>
    <w:rsid w:val="00A25E8F"/>
    <w:rsid w:val="00A267CD"/>
    <w:rsid w:val="00A272AE"/>
    <w:rsid w:val="00A31EE0"/>
    <w:rsid w:val="00A33BEA"/>
    <w:rsid w:val="00A33C29"/>
    <w:rsid w:val="00A33D4D"/>
    <w:rsid w:val="00A34D97"/>
    <w:rsid w:val="00A37259"/>
    <w:rsid w:val="00A37606"/>
    <w:rsid w:val="00A377AA"/>
    <w:rsid w:val="00A37959"/>
    <w:rsid w:val="00A40A20"/>
    <w:rsid w:val="00A41335"/>
    <w:rsid w:val="00A41DF4"/>
    <w:rsid w:val="00A42B4E"/>
    <w:rsid w:val="00A4300F"/>
    <w:rsid w:val="00A43570"/>
    <w:rsid w:val="00A438E8"/>
    <w:rsid w:val="00A44AAD"/>
    <w:rsid w:val="00A45024"/>
    <w:rsid w:val="00A450F3"/>
    <w:rsid w:val="00A451C5"/>
    <w:rsid w:val="00A45412"/>
    <w:rsid w:val="00A46148"/>
    <w:rsid w:val="00A47187"/>
    <w:rsid w:val="00A50CAE"/>
    <w:rsid w:val="00A531D3"/>
    <w:rsid w:val="00A53E97"/>
    <w:rsid w:val="00A560E2"/>
    <w:rsid w:val="00A57F3A"/>
    <w:rsid w:val="00A60145"/>
    <w:rsid w:val="00A61A85"/>
    <w:rsid w:val="00A62645"/>
    <w:rsid w:val="00A645C0"/>
    <w:rsid w:val="00A6629A"/>
    <w:rsid w:val="00A66F25"/>
    <w:rsid w:val="00A70C53"/>
    <w:rsid w:val="00A731A9"/>
    <w:rsid w:val="00A759C9"/>
    <w:rsid w:val="00A776F5"/>
    <w:rsid w:val="00A80286"/>
    <w:rsid w:val="00A806BB"/>
    <w:rsid w:val="00A813B0"/>
    <w:rsid w:val="00A81803"/>
    <w:rsid w:val="00A81967"/>
    <w:rsid w:val="00A83016"/>
    <w:rsid w:val="00A851E5"/>
    <w:rsid w:val="00A86252"/>
    <w:rsid w:val="00A8634B"/>
    <w:rsid w:val="00A8771F"/>
    <w:rsid w:val="00A901BC"/>
    <w:rsid w:val="00A91EC8"/>
    <w:rsid w:val="00A9233E"/>
    <w:rsid w:val="00A923E8"/>
    <w:rsid w:val="00A9649B"/>
    <w:rsid w:val="00A9722A"/>
    <w:rsid w:val="00AA3116"/>
    <w:rsid w:val="00AA39F3"/>
    <w:rsid w:val="00AA4590"/>
    <w:rsid w:val="00AA5E0A"/>
    <w:rsid w:val="00AB016A"/>
    <w:rsid w:val="00AB1227"/>
    <w:rsid w:val="00AB226A"/>
    <w:rsid w:val="00AB353A"/>
    <w:rsid w:val="00AB4357"/>
    <w:rsid w:val="00AB4B0A"/>
    <w:rsid w:val="00AB4D05"/>
    <w:rsid w:val="00AB6809"/>
    <w:rsid w:val="00AB7679"/>
    <w:rsid w:val="00AC00D8"/>
    <w:rsid w:val="00AC36A2"/>
    <w:rsid w:val="00AC376F"/>
    <w:rsid w:val="00AC37EC"/>
    <w:rsid w:val="00AC3E55"/>
    <w:rsid w:val="00AC5245"/>
    <w:rsid w:val="00AC589C"/>
    <w:rsid w:val="00AC6081"/>
    <w:rsid w:val="00AC685A"/>
    <w:rsid w:val="00AD0691"/>
    <w:rsid w:val="00AD1E94"/>
    <w:rsid w:val="00AD3BBB"/>
    <w:rsid w:val="00AD46DE"/>
    <w:rsid w:val="00AD498F"/>
    <w:rsid w:val="00AD5758"/>
    <w:rsid w:val="00AD6201"/>
    <w:rsid w:val="00AD66A6"/>
    <w:rsid w:val="00AD7A57"/>
    <w:rsid w:val="00AE0A5A"/>
    <w:rsid w:val="00AE0F9F"/>
    <w:rsid w:val="00AE2E74"/>
    <w:rsid w:val="00AE3285"/>
    <w:rsid w:val="00AE43CD"/>
    <w:rsid w:val="00AE4AED"/>
    <w:rsid w:val="00AE5E7C"/>
    <w:rsid w:val="00AE6B2B"/>
    <w:rsid w:val="00AF0B77"/>
    <w:rsid w:val="00AF2A51"/>
    <w:rsid w:val="00AF4F96"/>
    <w:rsid w:val="00AF5299"/>
    <w:rsid w:val="00AF59B3"/>
    <w:rsid w:val="00AF714B"/>
    <w:rsid w:val="00B001C2"/>
    <w:rsid w:val="00B013D3"/>
    <w:rsid w:val="00B020F2"/>
    <w:rsid w:val="00B0278C"/>
    <w:rsid w:val="00B03316"/>
    <w:rsid w:val="00B04B97"/>
    <w:rsid w:val="00B04BD3"/>
    <w:rsid w:val="00B055BA"/>
    <w:rsid w:val="00B07689"/>
    <w:rsid w:val="00B140B5"/>
    <w:rsid w:val="00B14367"/>
    <w:rsid w:val="00B154A8"/>
    <w:rsid w:val="00B1594D"/>
    <w:rsid w:val="00B1647C"/>
    <w:rsid w:val="00B17B73"/>
    <w:rsid w:val="00B17C90"/>
    <w:rsid w:val="00B20DEB"/>
    <w:rsid w:val="00B2315E"/>
    <w:rsid w:val="00B2320B"/>
    <w:rsid w:val="00B246DF"/>
    <w:rsid w:val="00B24DE6"/>
    <w:rsid w:val="00B25AE9"/>
    <w:rsid w:val="00B26FF3"/>
    <w:rsid w:val="00B30578"/>
    <w:rsid w:val="00B30C17"/>
    <w:rsid w:val="00B31801"/>
    <w:rsid w:val="00B31AD9"/>
    <w:rsid w:val="00B32110"/>
    <w:rsid w:val="00B3287B"/>
    <w:rsid w:val="00B34013"/>
    <w:rsid w:val="00B34D58"/>
    <w:rsid w:val="00B3561F"/>
    <w:rsid w:val="00B35E25"/>
    <w:rsid w:val="00B36B8B"/>
    <w:rsid w:val="00B36F65"/>
    <w:rsid w:val="00B414B8"/>
    <w:rsid w:val="00B44C4D"/>
    <w:rsid w:val="00B44D86"/>
    <w:rsid w:val="00B45047"/>
    <w:rsid w:val="00B450A5"/>
    <w:rsid w:val="00B45450"/>
    <w:rsid w:val="00B461B0"/>
    <w:rsid w:val="00B468EE"/>
    <w:rsid w:val="00B46EE5"/>
    <w:rsid w:val="00B4705B"/>
    <w:rsid w:val="00B47696"/>
    <w:rsid w:val="00B4788C"/>
    <w:rsid w:val="00B514F0"/>
    <w:rsid w:val="00B518A5"/>
    <w:rsid w:val="00B51A40"/>
    <w:rsid w:val="00B51C5C"/>
    <w:rsid w:val="00B52968"/>
    <w:rsid w:val="00B538EA"/>
    <w:rsid w:val="00B542A2"/>
    <w:rsid w:val="00B6011A"/>
    <w:rsid w:val="00B61D03"/>
    <w:rsid w:val="00B6514C"/>
    <w:rsid w:val="00B65706"/>
    <w:rsid w:val="00B66C77"/>
    <w:rsid w:val="00B67620"/>
    <w:rsid w:val="00B7144A"/>
    <w:rsid w:val="00B715D6"/>
    <w:rsid w:val="00B71809"/>
    <w:rsid w:val="00B71FE1"/>
    <w:rsid w:val="00B7283E"/>
    <w:rsid w:val="00B72D37"/>
    <w:rsid w:val="00B7311B"/>
    <w:rsid w:val="00B741F2"/>
    <w:rsid w:val="00B753AD"/>
    <w:rsid w:val="00B75749"/>
    <w:rsid w:val="00B75AD7"/>
    <w:rsid w:val="00B76467"/>
    <w:rsid w:val="00B804EF"/>
    <w:rsid w:val="00B80DD7"/>
    <w:rsid w:val="00B8281A"/>
    <w:rsid w:val="00B82C2B"/>
    <w:rsid w:val="00B8322D"/>
    <w:rsid w:val="00B85BBF"/>
    <w:rsid w:val="00B869B4"/>
    <w:rsid w:val="00B86C5F"/>
    <w:rsid w:val="00B872D6"/>
    <w:rsid w:val="00B873D5"/>
    <w:rsid w:val="00B87D92"/>
    <w:rsid w:val="00B87F54"/>
    <w:rsid w:val="00B904F2"/>
    <w:rsid w:val="00B9088A"/>
    <w:rsid w:val="00B90B3C"/>
    <w:rsid w:val="00B91734"/>
    <w:rsid w:val="00B9197B"/>
    <w:rsid w:val="00B91CBE"/>
    <w:rsid w:val="00B92430"/>
    <w:rsid w:val="00B9374B"/>
    <w:rsid w:val="00B9478E"/>
    <w:rsid w:val="00B953BB"/>
    <w:rsid w:val="00B95B4D"/>
    <w:rsid w:val="00B96029"/>
    <w:rsid w:val="00B97EB5"/>
    <w:rsid w:val="00BA01D7"/>
    <w:rsid w:val="00BA0A74"/>
    <w:rsid w:val="00BA160C"/>
    <w:rsid w:val="00BA1F7D"/>
    <w:rsid w:val="00BA20EA"/>
    <w:rsid w:val="00BA50A7"/>
    <w:rsid w:val="00BA55E8"/>
    <w:rsid w:val="00BA6325"/>
    <w:rsid w:val="00BA6DC6"/>
    <w:rsid w:val="00BA6EB8"/>
    <w:rsid w:val="00BB052D"/>
    <w:rsid w:val="00BB0724"/>
    <w:rsid w:val="00BB1AFF"/>
    <w:rsid w:val="00BB2A7D"/>
    <w:rsid w:val="00BB42B1"/>
    <w:rsid w:val="00BB522B"/>
    <w:rsid w:val="00BB53BB"/>
    <w:rsid w:val="00BB55ED"/>
    <w:rsid w:val="00BB563D"/>
    <w:rsid w:val="00BB58DB"/>
    <w:rsid w:val="00BB5B24"/>
    <w:rsid w:val="00BB5D1E"/>
    <w:rsid w:val="00BB7C67"/>
    <w:rsid w:val="00BB7E76"/>
    <w:rsid w:val="00BC3418"/>
    <w:rsid w:val="00BC4020"/>
    <w:rsid w:val="00BC4F19"/>
    <w:rsid w:val="00BC577D"/>
    <w:rsid w:val="00BC63B4"/>
    <w:rsid w:val="00BC7CA9"/>
    <w:rsid w:val="00BD059A"/>
    <w:rsid w:val="00BD2088"/>
    <w:rsid w:val="00BD2667"/>
    <w:rsid w:val="00BD57A5"/>
    <w:rsid w:val="00BD722A"/>
    <w:rsid w:val="00BD737E"/>
    <w:rsid w:val="00BE25A6"/>
    <w:rsid w:val="00BE3647"/>
    <w:rsid w:val="00BE3C94"/>
    <w:rsid w:val="00BE531A"/>
    <w:rsid w:val="00BE55BB"/>
    <w:rsid w:val="00BE5D67"/>
    <w:rsid w:val="00BF0D32"/>
    <w:rsid w:val="00BF20A3"/>
    <w:rsid w:val="00BF3039"/>
    <w:rsid w:val="00BF328E"/>
    <w:rsid w:val="00BF3654"/>
    <w:rsid w:val="00BF3BF5"/>
    <w:rsid w:val="00BF4048"/>
    <w:rsid w:val="00BF4558"/>
    <w:rsid w:val="00BF492B"/>
    <w:rsid w:val="00BF5052"/>
    <w:rsid w:val="00C008A1"/>
    <w:rsid w:val="00C00B84"/>
    <w:rsid w:val="00C018C9"/>
    <w:rsid w:val="00C02D9B"/>
    <w:rsid w:val="00C04146"/>
    <w:rsid w:val="00C06DB4"/>
    <w:rsid w:val="00C07FCF"/>
    <w:rsid w:val="00C10453"/>
    <w:rsid w:val="00C11612"/>
    <w:rsid w:val="00C11A35"/>
    <w:rsid w:val="00C1328D"/>
    <w:rsid w:val="00C14370"/>
    <w:rsid w:val="00C14721"/>
    <w:rsid w:val="00C15DA8"/>
    <w:rsid w:val="00C15E59"/>
    <w:rsid w:val="00C160F1"/>
    <w:rsid w:val="00C16B9B"/>
    <w:rsid w:val="00C16FBB"/>
    <w:rsid w:val="00C20456"/>
    <w:rsid w:val="00C208FE"/>
    <w:rsid w:val="00C20C58"/>
    <w:rsid w:val="00C214B2"/>
    <w:rsid w:val="00C21F9C"/>
    <w:rsid w:val="00C2330C"/>
    <w:rsid w:val="00C2553E"/>
    <w:rsid w:val="00C269AB"/>
    <w:rsid w:val="00C27946"/>
    <w:rsid w:val="00C30531"/>
    <w:rsid w:val="00C31F09"/>
    <w:rsid w:val="00C33213"/>
    <w:rsid w:val="00C33385"/>
    <w:rsid w:val="00C336C0"/>
    <w:rsid w:val="00C34456"/>
    <w:rsid w:val="00C35003"/>
    <w:rsid w:val="00C35ACF"/>
    <w:rsid w:val="00C36475"/>
    <w:rsid w:val="00C373E1"/>
    <w:rsid w:val="00C41B96"/>
    <w:rsid w:val="00C43047"/>
    <w:rsid w:val="00C438A9"/>
    <w:rsid w:val="00C43D94"/>
    <w:rsid w:val="00C452A4"/>
    <w:rsid w:val="00C4761F"/>
    <w:rsid w:val="00C47887"/>
    <w:rsid w:val="00C50E2F"/>
    <w:rsid w:val="00C50E77"/>
    <w:rsid w:val="00C51596"/>
    <w:rsid w:val="00C51F0C"/>
    <w:rsid w:val="00C52C6F"/>
    <w:rsid w:val="00C53760"/>
    <w:rsid w:val="00C53EEE"/>
    <w:rsid w:val="00C54BA2"/>
    <w:rsid w:val="00C556E5"/>
    <w:rsid w:val="00C5621D"/>
    <w:rsid w:val="00C566F8"/>
    <w:rsid w:val="00C56A3E"/>
    <w:rsid w:val="00C56BCE"/>
    <w:rsid w:val="00C5702E"/>
    <w:rsid w:val="00C5769E"/>
    <w:rsid w:val="00C60387"/>
    <w:rsid w:val="00C61EEF"/>
    <w:rsid w:val="00C628C6"/>
    <w:rsid w:val="00C64844"/>
    <w:rsid w:val="00C652C9"/>
    <w:rsid w:val="00C67570"/>
    <w:rsid w:val="00C67B58"/>
    <w:rsid w:val="00C67E63"/>
    <w:rsid w:val="00C70162"/>
    <w:rsid w:val="00C70F33"/>
    <w:rsid w:val="00C7107C"/>
    <w:rsid w:val="00C71CC0"/>
    <w:rsid w:val="00C73D32"/>
    <w:rsid w:val="00C74D71"/>
    <w:rsid w:val="00C75816"/>
    <w:rsid w:val="00C80DC0"/>
    <w:rsid w:val="00C812D4"/>
    <w:rsid w:val="00C812F2"/>
    <w:rsid w:val="00C82928"/>
    <w:rsid w:val="00C829A4"/>
    <w:rsid w:val="00C83E27"/>
    <w:rsid w:val="00C86354"/>
    <w:rsid w:val="00C86D28"/>
    <w:rsid w:val="00C86DED"/>
    <w:rsid w:val="00C871C4"/>
    <w:rsid w:val="00C87AF4"/>
    <w:rsid w:val="00C90BAE"/>
    <w:rsid w:val="00C90E69"/>
    <w:rsid w:val="00C91A96"/>
    <w:rsid w:val="00C91F50"/>
    <w:rsid w:val="00C9220C"/>
    <w:rsid w:val="00C925F5"/>
    <w:rsid w:val="00C9397C"/>
    <w:rsid w:val="00C95FDA"/>
    <w:rsid w:val="00C9660D"/>
    <w:rsid w:val="00C9749E"/>
    <w:rsid w:val="00C9751A"/>
    <w:rsid w:val="00CA19D7"/>
    <w:rsid w:val="00CA1D68"/>
    <w:rsid w:val="00CA35A7"/>
    <w:rsid w:val="00CA3BD7"/>
    <w:rsid w:val="00CA408F"/>
    <w:rsid w:val="00CA63F1"/>
    <w:rsid w:val="00CA641A"/>
    <w:rsid w:val="00CA6837"/>
    <w:rsid w:val="00CA6BDB"/>
    <w:rsid w:val="00CB0086"/>
    <w:rsid w:val="00CB07F6"/>
    <w:rsid w:val="00CB088A"/>
    <w:rsid w:val="00CB108E"/>
    <w:rsid w:val="00CB140E"/>
    <w:rsid w:val="00CB15C5"/>
    <w:rsid w:val="00CB1BBA"/>
    <w:rsid w:val="00CB48C6"/>
    <w:rsid w:val="00CB4CAD"/>
    <w:rsid w:val="00CC01F3"/>
    <w:rsid w:val="00CC1B64"/>
    <w:rsid w:val="00CC2C9E"/>
    <w:rsid w:val="00CC3272"/>
    <w:rsid w:val="00CC3FCF"/>
    <w:rsid w:val="00CC56A4"/>
    <w:rsid w:val="00CC6560"/>
    <w:rsid w:val="00CD0D93"/>
    <w:rsid w:val="00CD198A"/>
    <w:rsid w:val="00CD24A4"/>
    <w:rsid w:val="00CD2FBB"/>
    <w:rsid w:val="00CD3B89"/>
    <w:rsid w:val="00CD3C20"/>
    <w:rsid w:val="00CD3D1C"/>
    <w:rsid w:val="00CD4D71"/>
    <w:rsid w:val="00CD5ADA"/>
    <w:rsid w:val="00CD6C45"/>
    <w:rsid w:val="00CD6D98"/>
    <w:rsid w:val="00CE04EC"/>
    <w:rsid w:val="00CE1997"/>
    <w:rsid w:val="00CE217D"/>
    <w:rsid w:val="00CE2B74"/>
    <w:rsid w:val="00CE2C32"/>
    <w:rsid w:val="00CE3AB9"/>
    <w:rsid w:val="00CE43EB"/>
    <w:rsid w:val="00CE6EE7"/>
    <w:rsid w:val="00CE7A01"/>
    <w:rsid w:val="00CF1893"/>
    <w:rsid w:val="00CF3A33"/>
    <w:rsid w:val="00CF47FA"/>
    <w:rsid w:val="00CF6017"/>
    <w:rsid w:val="00CF6148"/>
    <w:rsid w:val="00CF672C"/>
    <w:rsid w:val="00CF6903"/>
    <w:rsid w:val="00CF6CC9"/>
    <w:rsid w:val="00CF6FDF"/>
    <w:rsid w:val="00D00AB7"/>
    <w:rsid w:val="00D00B75"/>
    <w:rsid w:val="00D01265"/>
    <w:rsid w:val="00D03130"/>
    <w:rsid w:val="00D045D9"/>
    <w:rsid w:val="00D075F1"/>
    <w:rsid w:val="00D100D2"/>
    <w:rsid w:val="00D1129F"/>
    <w:rsid w:val="00D12F73"/>
    <w:rsid w:val="00D13545"/>
    <w:rsid w:val="00D13D5E"/>
    <w:rsid w:val="00D15DCF"/>
    <w:rsid w:val="00D15EB4"/>
    <w:rsid w:val="00D16B18"/>
    <w:rsid w:val="00D1718C"/>
    <w:rsid w:val="00D17324"/>
    <w:rsid w:val="00D2112F"/>
    <w:rsid w:val="00D21C13"/>
    <w:rsid w:val="00D21D07"/>
    <w:rsid w:val="00D24B10"/>
    <w:rsid w:val="00D24B9F"/>
    <w:rsid w:val="00D24CB0"/>
    <w:rsid w:val="00D24DA0"/>
    <w:rsid w:val="00D26097"/>
    <w:rsid w:val="00D2713E"/>
    <w:rsid w:val="00D27393"/>
    <w:rsid w:val="00D27769"/>
    <w:rsid w:val="00D30DC6"/>
    <w:rsid w:val="00D31682"/>
    <w:rsid w:val="00D31B92"/>
    <w:rsid w:val="00D32D51"/>
    <w:rsid w:val="00D336D2"/>
    <w:rsid w:val="00D36C36"/>
    <w:rsid w:val="00D3796C"/>
    <w:rsid w:val="00D37AAD"/>
    <w:rsid w:val="00D37B42"/>
    <w:rsid w:val="00D40094"/>
    <w:rsid w:val="00D402BB"/>
    <w:rsid w:val="00D404EF"/>
    <w:rsid w:val="00D4257F"/>
    <w:rsid w:val="00D42B08"/>
    <w:rsid w:val="00D43751"/>
    <w:rsid w:val="00D44643"/>
    <w:rsid w:val="00D46D03"/>
    <w:rsid w:val="00D475FE"/>
    <w:rsid w:val="00D47762"/>
    <w:rsid w:val="00D479FA"/>
    <w:rsid w:val="00D508C5"/>
    <w:rsid w:val="00D51DA5"/>
    <w:rsid w:val="00D523D3"/>
    <w:rsid w:val="00D52465"/>
    <w:rsid w:val="00D52ADA"/>
    <w:rsid w:val="00D5309B"/>
    <w:rsid w:val="00D53AE9"/>
    <w:rsid w:val="00D54137"/>
    <w:rsid w:val="00D5489F"/>
    <w:rsid w:val="00D603D2"/>
    <w:rsid w:val="00D618DD"/>
    <w:rsid w:val="00D622F7"/>
    <w:rsid w:val="00D63C7D"/>
    <w:rsid w:val="00D6527D"/>
    <w:rsid w:val="00D670A4"/>
    <w:rsid w:val="00D67B78"/>
    <w:rsid w:val="00D73323"/>
    <w:rsid w:val="00D74AF1"/>
    <w:rsid w:val="00D74CEE"/>
    <w:rsid w:val="00D761EC"/>
    <w:rsid w:val="00D765A7"/>
    <w:rsid w:val="00D76E4E"/>
    <w:rsid w:val="00D77E75"/>
    <w:rsid w:val="00D83AF5"/>
    <w:rsid w:val="00D840F6"/>
    <w:rsid w:val="00D84A7E"/>
    <w:rsid w:val="00D84C44"/>
    <w:rsid w:val="00D85230"/>
    <w:rsid w:val="00D90F64"/>
    <w:rsid w:val="00D90F6F"/>
    <w:rsid w:val="00D91B95"/>
    <w:rsid w:val="00D91EFC"/>
    <w:rsid w:val="00D92A37"/>
    <w:rsid w:val="00D92E78"/>
    <w:rsid w:val="00D94615"/>
    <w:rsid w:val="00D94C5B"/>
    <w:rsid w:val="00D9589E"/>
    <w:rsid w:val="00D95F32"/>
    <w:rsid w:val="00D96248"/>
    <w:rsid w:val="00D9725B"/>
    <w:rsid w:val="00D97B5F"/>
    <w:rsid w:val="00DA050E"/>
    <w:rsid w:val="00DA0A92"/>
    <w:rsid w:val="00DA281B"/>
    <w:rsid w:val="00DA2858"/>
    <w:rsid w:val="00DA4B19"/>
    <w:rsid w:val="00DA61C2"/>
    <w:rsid w:val="00DA67B1"/>
    <w:rsid w:val="00DA7518"/>
    <w:rsid w:val="00DB1FFB"/>
    <w:rsid w:val="00DB2637"/>
    <w:rsid w:val="00DB2C30"/>
    <w:rsid w:val="00DB2F66"/>
    <w:rsid w:val="00DB36EF"/>
    <w:rsid w:val="00DB4801"/>
    <w:rsid w:val="00DB4E95"/>
    <w:rsid w:val="00DB6F28"/>
    <w:rsid w:val="00DB7E5C"/>
    <w:rsid w:val="00DC00EF"/>
    <w:rsid w:val="00DC0B16"/>
    <w:rsid w:val="00DC114C"/>
    <w:rsid w:val="00DC1C1D"/>
    <w:rsid w:val="00DC24EA"/>
    <w:rsid w:val="00DC39C3"/>
    <w:rsid w:val="00DC5449"/>
    <w:rsid w:val="00DD1979"/>
    <w:rsid w:val="00DD2484"/>
    <w:rsid w:val="00DD2522"/>
    <w:rsid w:val="00DD27EB"/>
    <w:rsid w:val="00DD3595"/>
    <w:rsid w:val="00DD39F7"/>
    <w:rsid w:val="00DD3BA1"/>
    <w:rsid w:val="00DD3E40"/>
    <w:rsid w:val="00DD5B87"/>
    <w:rsid w:val="00DD624D"/>
    <w:rsid w:val="00DD6776"/>
    <w:rsid w:val="00DD6ACB"/>
    <w:rsid w:val="00DD6FFA"/>
    <w:rsid w:val="00DD701E"/>
    <w:rsid w:val="00DE0A51"/>
    <w:rsid w:val="00DE14F6"/>
    <w:rsid w:val="00DE1B6F"/>
    <w:rsid w:val="00DE1C63"/>
    <w:rsid w:val="00DE2DB1"/>
    <w:rsid w:val="00DE3258"/>
    <w:rsid w:val="00DE36C4"/>
    <w:rsid w:val="00DE4A2E"/>
    <w:rsid w:val="00DE5E9C"/>
    <w:rsid w:val="00DE67FF"/>
    <w:rsid w:val="00DF0F47"/>
    <w:rsid w:val="00DF1188"/>
    <w:rsid w:val="00DF1225"/>
    <w:rsid w:val="00DF1E9F"/>
    <w:rsid w:val="00DF3C26"/>
    <w:rsid w:val="00DF3F6F"/>
    <w:rsid w:val="00DF44C6"/>
    <w:rsid w:val="00DF4F08"/>
    <w:rsid w:val="00DF5105"/>
    <w:rsid w:val="00DF5EF6"/>
    <w:rsid w:val="00DF662A"/>
    <w:rsid w:val="00DF67C3"/>
    <w:rsid w:val="00E005B9"/>
    <w:rsid w:val="00E01E8A"/>
    <w:rsid w:val="00E0260C"/>
    <w:rsid w:val="00E03725"/>
    <w:rsid w:val="00E03C1C"/>
    <w:rsid w:val="00E04014"/>
    <w:rsid w:val="00E074BE"/>
    <w:rsid w:val="00E10195"/>
    <w:rsid w:val="00E103F3"/>
    <w:rsid w:val="00E104BB"/>
    <w:rsid w:val="00E11CB0"/>
    <w:rsid w:val="00E120AA"/>
    <w:rsid w:val="00E1446D"/>
    <w:rsid w:val="00E14482"/>
    <w:rsid w:val="00E14FA4"/>
    <w:rsid w:val="00E1520F"/>
    <w:rsid w:val="00E15AC0"/>
    <w:rsid w:val="00E174A1"/>
    <w:rsid w:val="00E201AB"/>
    <w:rsid w:val="00E2312D"/>
    <w:rsid w:val="00E23251"/>
    <w:rsid w:val="00E27BBD"/>
    <w:rsid w:val="00E334B3"/>
    <w:rsid w:val="00E3515A"/>
    <w:rsid w:val="00E36827"/>
    <w:rsid w:val="00E36A74"/>
    <w:rsid w:val="00E36AA5"/>
    <w:rsid w:val="00E36C35"/>
    <w:rsid w:val="00E4065B"/>
    <w:rsid w:val="00E430B4"/>
    <w:rsid w:val="00E440CA"/>
    <w:rsid w:val="00E44EBC"/>
    <w:rsid w:val="00E45E0D"/>
    <w:rsid w:val="00E4647B"/>
    <w:rsid w:val="00E469B3"/>
    <w:rsid w:val="00E46C38"/>
    <w:rsid w:val="00E46D44"/>
    <w:rsid w:val="00E47457"/>
    <w:rsid w:val="00E50294"/>
    <w:rsid w:val="00E50704"/>
    <w:rsid w:val="00E513A6"/>
    <w:rsid w:val="00E51D45"/>
    <w:rsid w:val="00E51D86"/>
    <w:rsid w:val="00E52098"/>
    <w:rsid w:val="00E5500F"/>
    <w:rsid w:val="00E5558C"/>
    <w:rsid w:val="00E55A46"/>
    <w:rsid w:val="00E56B7D"/>
    <w:rsid w:val="00E60EAA"/>
    <w:rsid w:val="00E632AF"/>
    <w:rsid w:val="00E642C1"/>
    <w:rsid w:val="00E642EC"/>
    <w:rsid w:val="00E643F1"/>
    <w:rsid w:val="00E65847"/>
    <w:rsid w:val="00E65964"/>
    <w:rsid w:val="00E706BF"/>
    <w:rsid w:val="00E750D5"/>
    <w:rsid w:val="00E75117"/>
    <w:rsid w:val="00E7549A"/>
    <w:rsid w:val="00E7651A"/>
    <w:rsid w:val="00E767F5"/>
    <w:rsid w:val="00E76F6F"/>
    <w:rsid w:val="00E779AA"/>
    <w:rsid w:val="00E80DBA"/>
    <w:rsid w:val="00E82605"/>
    <w:rsid w:val="00E8493E"/>
    <w:rsid w:val="00E85684"/>
    <w:rsid w:val="00E86169"/>
    <w:rsid w:val="00E87597"/>
    <w:rsid w:val="00E87884"/>
    <w:rsid w:val="00E878A3"/>
    <w:rsid w:val="00E908E7"/>
    <w:rsid w:val="00E93395"/>
    <w:rsid w:val="00E93ED1"/>
    <w:rsid w:val="00E95EE8"/>
    <w:rsid w:val="00E96B4C"/>
    <w:rsid w:val="00E96C9E"/>
    <w:rsid w:val="00EA0D4A"/>
    <w:rsid w:val="00EA128D"/>
    <w:rsid w:val="00EA19BC"/>
    <w:rsid w:val="00EA1F34"/>
    <w:rsid w:val="00EA550E"/>
    <w:rsid w:val="00EA5C1E"/>
    <w:rsid w:val="00EA5C46"/>
    <w:rsid w:val="00EA62F2"/>
    <w:rsid w:val="00EA6AB0"/>
    <w:rsid w:val="00EA7B90"/>
    <w:rsid w:val="00EA7BF1"/>
    <w:rsid w:val="00EB0320"/>
    <w:rsid w:val="00EB0E2B"/>
    <w:rsid w:val="00EB15F0"/>
    <w:rsid w:val="00EB1AFA"/>
    <w:rsid w:val="00EB2F52"/>
    <w:rsid w:val="00EB3593"/>
    <w:rsid w:val="00EB73C0"/>
    <w:rsid w:val="00EB769A"/>
    <w:rsid w:val="00EC0F9B"/>
    <w:rsid w:val="00EC141F"/>
    <w:rsid w:val="00EC2089"/>
    <w:rsid w:val="00EC2B0B"/>
    <w:rsid w:val="00EC2FD7"/>
    <w:rsid w:val="00EC4DCB"/>
    <w:rsid w:val="00EC5073"/>
    <w:rsid w:val="00EC6098"/>
    <w:rsid w:val="00EC662B"/>
    <w:rsid w:val="00EC6736"/>
    <w:rsid w:val="00ED1038"/>
    <w:rsid w:val="00ED1B4C"/>
    <w:rsid w:val="00ED1F61"/>
    <w:rsid w:val="00ED292C"/>
    <w:rsid w:val="00ED2A0B"/>
    <w:rsid w:val="00ED2F3A"/>
    <w:rsid w:val="00ED3144"/>
    <w:rsid w:val="00ED437C"/>
    <w:rsid w:val="00ED5F3E"/>
    <w:rsid w:val="00ED715C"/>
    <w:rsid w:val="00ED7951"/>
    <w:rsid w:val="00EE0537"/>
    <w:rsid w:val="00EE27D6"/>
    <w:rsid w:val="00EE2816"/>
    <w:rsid w:val="00EE3350"/>
    <w:rsid w:val="00EE3DA0"/>
    <w:rsid w:val="00EE4B47"/>
    <w:rsid w:val="00EE5C26"/>
    <w:rsid w:val="00EE6ED7"/>
    <w:rsid w:val="00EF094D"/>
    <w:rsid w:val="00EF1061"/>
    <w:rsid w:val="00EF2C4E"/>
    <w:rsid w:val="00EF4B91"/>
    <w:rsid w:val="00EF529F"/>
    <w:rsid w:val="00EF53CB"/>
    <w:rsid w:val="00EF6C16"/>
    <w:rsid w:val="00EF7A6E"/>
    <w:rsid w:val="00F02ACB"/>
    <w:rsid w:val="00F037D0"/>
    <w:rsid w:val="00F04219"/>
    <w:rsid w:val="00F05006"/>
    <w:rsid w:val="00F057FA"/>
    <w:rsid w:val="00F075B3"/>
    <w:rsid w:val="00F1025B"/>
    <w:rsid w:val="00F1060E"/>
    <w:rsid w:val="00F10932"/>
    <w:rsid w:val="00F125A2"/>
    <w:rsid w:val="00F132C0"/>
    <w:rsid w:val="00F13EAE"/>
    <w:rsid w:val="00F14F67"/>
    <w:rsid w:val="00F157A7"/>
    <w:rsid w:val="00F20BF0"/>
    <w:rsid w:val="00F20F47"/>
    <w:rsid w:val="00F223D1"/>
    <w:rsid w:val="00F22FF1"/>
    <w:rsid w:val="00F239CD"/>
    <w:rsid w:val="00F23EC1"/>
    <w:rsid w:val="00F24D8F"/>
    <w:rsid w:val="00F26973"/>
    <w:rsid w:val="00F27307"/>
    <w:rsid w:val="00F2797D"/>
    <w:rsid w:val="00F32019"/>
    <w:rsid w:val="00F32F7F"/>
    <w:rsid w:val="00F32F9D"/>
    <w:rsid w:val="00F33E08"/>
    <w:rsid w:val="00F35C81"/>
    <w:rsid w:val="00F36134"/>
    <w:rsid w:val="00F37884"/>
    <w:rsid w:val="00F41E92"/>
    <w:rsid w:val="00F423CC"/>
    <w:rsid w:val="00F42CF9"/>
    <w:rsid w:val="00F42E1A"/>
    <w:rsid w:val="00F44176"/>
    <w:rsid w:val="00F4499A"/>
    <w:rsid w:val="00F46EC5"/>
    <w:rsid w:val="00F471BD"/>
    <w:rsid w:val="00F478CB"/>
    <w:rsid w:val="00F508FD"/>
    <w:rsid w:val="00F51A4F"/>
    <w:rsid w:val="00F5283F"/>
    <w:rsid w:val="00F52A1B"/>
    <w:rsid w:val="00F52C93"/>
    <w:rsid w:val="00F52E57"/>
    <w:rsid w:val="00F53408"/>
    <w:rsid w:val="00F53831"/>
    <w:rsid w:val="00F5421D"/>
    <w:rsid w:val="00F5485B"/>
    <w:rsid w:val="00F54A13"/>
    <w:rsid w:val="00F55A05"/>
    <w:rsid w:val="00F5719D"/>
    <w:rsid w:val="00F57493"/>
    <w:rsid w:val="00F633FB"/>
    <w:rsid w:val="00F70000"/>
    <w:rsid w:val="00F708CE"/>
    <w:rsid w:val="00F70C7B"/>
    <w:rsid w:val="00F713EA"/>
    <w:rsid w:val="00F716F0"/>
    <w:rsid w:val="00F740E6"/>
    <w:rsid w:val="00F75446"/>
    <w:rsid w:val="00F7572A"/>
    <w:rsid w:val="00F75961"/>
    <w:rsid w:val="00F76B2D"/>
    <w:rsid w:val="00F77343"/>
    <w:rsid w:val="00F81C2D"/>
    <w:rsid w:val="00F82511"/>
    <w:rsid w:val="00F83DA1"/>
    <w:rsid w:val="00F849A1"/>
    <w:rsid w:val="00F85E03"/>
    <w:rsid w:val="00F87611"/>
    <w:rsid w:val="00F90227"/>
    <w:rsid w:val="00F91B33"/>
    <w:rsid w:val="00F92153"/>
    <w:rsid w:val="00F93F00"/>
    <w:rsid w:val="00F947FF"/>
    <w:rsid w:val="00F95ED4"/>
    <w:rsid w:val="00F96641"/>
    <w:rsid w:val="00F96B77"/>
    <w:rsid w:val="00F97B1A"/>
    <w:rsid w:val="00FA0B75"/>
    <w:rsid w:val="00FA0EE1"/>
    <w:rsid w:val="00FA1DB7"/>
    <w:rsid w:val="00FA3837"/>
    <w:rsid w:val="00FA4485"/>
    <w:rsid w:val="00FA4D17"/>
    <w:rsid w:val="00FA51C9"/>
    <w:rsid w:val="00FA619C"/>
    <w:rsid w:val="00FA69CB"/>
    <w:rsid w:val="00FB02F1"/>
    <w:rsid w:val="00FB0A0E"/>
    <w:rsid w:val="00FB1C68"/>
    <w:rsid w:val="00FB2320"/>
    <w:rsid w:val="00FB23E1"/>
    <w:rsid w:val="00FB26B5"/>
    <w:rsid w:val="00FB2920"/>
    <w:rsid w:val="00FB69AA"/>
    <w:rsid w:val="00FB7BDF"/>
    <w:rsid w:val="00FC0F51"/>
    <w:rsid w:val="00FC12AE"/>
    <w:rsid w:val="00FC1486"/>
    <w:rsid w:val="00FC2D63"/>
    <w:rsid w:val="00FC44F6"/>
    <w:rsid w:val="00FC6A9E"/>
    <w:rsid w:val="00FC76AE"/>
    <w:rsid w:val="00FC79DD"/>
    <w:rsid w:val="00FC7B6F"/>
    <w:rsid w:val="00FD1BC0"/>
    <w:rsid w:val="00FD2190"/>
    <w:rsid w:val="00FD33F2"/>
    <w:rsid w:val="00FD5021"/>
    <w:rsid w:val="00FD5344"/>
    <w:rsid w:val="00FD5927"/>
    <w:rsid w:val="00FD5A88"/>
    <w:rsid w:val="00FD61F1"/>
    <w:rsid w:val="00FD67D6"/>
    <w:rsid w:val="00FD6B48"/>
    <w:rsid w:val="00FE00D4"/>
    <w:rsid w:val="00FE162A"/>
    <w:rsid w:val="00FE1945"/>
    <w:rsid w:val="00FE2787"/>
    <w:rsid w:val="00FE50D1"/>
    <w:rsid w:val="00FE524F"/>
    <w:rsid w:val="00FE586A"/>
    <w:rsid w:val="00FE7746"/>
    <w:rsid w:val="00FF0D46"/>
    <w:rsid w:val="00FF3A81"/>
    <w:rsid w:val="00FF3B0C"/>
    <w:rsid w:val="00FF3CDA"/>
    <w:rsid w:val="00FF4A5C"/>
    <w:rsid w:val="00FF569C"/>
    <w:rsid w:val="00FF5AB9"/>
    <w:rsid w:val="00FF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9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96D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7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73028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7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73028"/>
    <w:rPr>
      <w:rFonts w:cs="Times New Roman"/>
    </w:rPr>
  </w:style>
  <w:style w:type="paragraph" w:styleId="a9">
    <w:name w:val="Body Text"/>
    <w:basedOn w:val="a"/>
    <w:link w:val="aa"/>
    <w:rsid w:val="008A2BD3"/>
    <w:pPr>
      <w:suppressAutoHyphens/>
      <w:spacing w:after="0" w:line="240" w:lineRule="auto"/>
      <w:ind w:firstLine="720"/>
      <w:jc w:val="center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8A2BD3"/>
    <w:rPr>
      <w:rFonts w:ascii="Times New Roman" w:hAnsi="Times New Roman"/>
      <w:sz w:val="28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BF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F492B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uiPriority w:val="39"/>
    <w:unhideWhenUsed/>
    <w:locked/>
    <w:rsid w:val="009D195A"/>
    <w:pPr>
      <w:widowControl w:val="0"/>
      <w:spacing w:after="100" w:line="240" w:lineRule="auto"/>
    </w:pPr>
    <w:rPr>
      <w:rFonts w:ascii="Arial Narrow" w:eastAsiaTheme="minorHAnsi" w:hAnsi="Arial Narrow" w:cstheme="minorBidi"/>
      <w:sz w:val="16"/>
      <w:lang w:eastAsia="en-US"/>
    </w:rPr>
  </w:style>
  <w:style w:type="character" w:styleId="ad">
    <w:name w:val="Hyperlink"/>
    <w:basedOn w:val="a0"/>
    <w:uiPriority w:val="99"/>
    <w:unhideWhenUsed/>
    <w:rsid w:val="009D195A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05086F"/>
    <w:rPr>
      <w:color w:val="000000"/>
      <w:u w:val="single"/>
    </w:rPr>
  </w:style>
  <w:style w:type="paragraph" w:customStyle="1" w:styleId="xl711">
    <w:name w:val="xl711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2">
    <w:name w:val="xl712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3">
    <w:name w:val="xl713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4">
    <w:name w:val="xl714"/>
    <w:basedOn w:val="a"/>
    <w:rsid w:val="000508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5">
    <w:name w:val="xl715"/>
    <w:basedOn w:val="a"/>
    <w:rsid w:val="0005086F"/>
    <w:pP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</w:rPr>
  </w:style>
  <w:style w:type="paragraph" w:customStyle="1" w:styleId="xl716">
    <w:name w:val="xl716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7">
    <w:name w:val="xl717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8">
    <w:name w:val="xl718"/>
    <w:basedOn w:val="a"/>
    <w:rsid w:val="000508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9">
    <w:name w:val="xl719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0">
    <w:name w:val="xl720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1">
    <w:name w:val="xl721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2">
    <w:name w:val="xl722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3">
    <w:name w:val="xl723"/>
    <w:basedOn w:val="a"/>
    <w:rsid w:val="0005086F"/>
    <w:pPr>
      <w:spacing w:before="100" w:beforeAutospacing="1" w:after="100" w:afterAutospacing="1" w:line="240" w:lineRule="auto"/>
    </w:pPr>
    <w:rPr>
      <w:rFonts w:ascii="Arial CYR" w:hAnsi="Arial CYR" w:cs="Arial CYR"/>
      <w:sz w:val="24"/>
      <w:szCs w:val="24"/>
    </w:rPr>
  </w:style>
  <w:style w:type="paragraph" w:customStyle="1" w:styleId="xl724">
    <w:name w:val="xl724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5">
    <w:name w:val="xl725"/>
    <w:basedOn w:val="a"/>
    <w:rsid w:val="0005086F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xl726">
    <w:name w:val="xl726"/>
    <w:basedOn w:val="a"/>
    <w:rsid w:val="000508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7">
    <w:name w:val="xl727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u w:val="single"/>
    </w:rPr>
  </w:style>
  <w:style w:type="paragraph" w:customStyle="1" w:styleId="xl728">
    <w:name w:val="xl728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9">
    <w:name w:val="xl729"/>
    <w:basedOn w:val="a"/>
    <w:rsid w:val="0005086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0">
    <w:name w:val="xl730"/>
    <w:basedOn w:val="a"/>
    <w:rsid w:val="0005086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1">
    <w:name w:val="xl731"/>
    <w:basedOn w:val="a"/>
    <w:rsid w:val="0005086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2">
    <w:name w:val="xl732"/>
    <w:basedOn w:val="a"/>
    <w:rsid w:val="000508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3">
    <w:name w:val="xl733"/>
    <w:basedOn w:val="a"/>
    <w:rsid w:val="000508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4">
    <w:name w:val="xl734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5">
    <w:name w:val="xl735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36">
    <w:name w:val="xl736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7">
    <w:name w:val="xl737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8">
    <w:name w:val="xl738"/>
    <w:basedOn w:val="a"/>
    <w:rsid w:val="000508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9">
    <w:name w:val="xl739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0">
    <w:name w:val="xl740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41">
    <w:name w:val="xl741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42">
    <w:name w:val="xl742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3">
    <w:name w:val="xl743"/>
    <w:basedOn w:val="a"/>
    <w:rsid w:val="000508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4">
    <w:name w:val="xl744"/>
    <w:basedOn w:val="a"/>
    <w:rsid w:val="000508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5">
    <w:name w:val="xl745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6">
    <w:name w:val="xl746"/>
    <w:basedOn w:val="a"/>
    <w:rsid w:val="000508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7">
    <w:name w:val="xl747"/>
    <w:basedOn w:val="a"/>
    <w:rsid w:val="000508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8">
    <w:name w:val="xl748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9">
    <w:name w:val="xl749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0">
    <w:name w:val="xl750"/>
    <w:basedOn w:val="a"/>
    <w:rsid w:val="0005086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51">
    <w:name w:val="xl751"/>
    <w:basedOn w:val="a"/>
    <w:rsid w:val="0005086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2">
    <w:name w:val="xl752"/>
    <w:basedOn w:val="a"/>
    <w:rsid w:val="0005086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53">
    <w:name w:val="xl753"/>
    <w:basedOn w:val="a"/>
    <w:rsid w:val="0005086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4">
    <w:name w:val="xl754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table" w:styleId="af">
    <w:name w:val="Table Grid"/>
    <w:basedOn w:val="a1"/>
    <w:locked/>
    <w:rsid w:val="00B46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ettings" Target="settings.xml"/><Relationship Id="rId21" Type="http://schemas.openxmlformats.org/officeDocument/2006/relationships/chart" Target="charts/chart13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50;&#1086;&#1087;&#1080;&#1103;%20&#1076;&#1080;&#1072;&#1075;&#1088;.%20&#1089;%20&#1053;&#1054;&#105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41;&#1086;&#1088;&#1086;&#1076;&#1072;&#1074;&#1082;&#1086;%20&#1057;.&#1043;\&#1057;&#1041;&#1054;&#1056;&#1053;&#1048;&#1050;\&#1086;&#1082;&#1090;&#1103;&#1073;&#1088;&#1100;\&#1051;&#1080;&#1089;&#1090;%20Microsoft%20Office%20Excel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STV01\Public\&#1057;&#1090;&#1072;&#1090;&#1080;&#1089;&#1090;&#1080;&#1082;&#1072;\16%20&#1055;&#1040;&#1055;&#1050;&#1048;%20&#1057;&#1054;&#1058;&#1056;&#1059;&#1044;&#1053;&#1048;&#1050;&#1054;&#1042;\&#1064;&#1045;&#1056;&#1055;&#1045;&#1045;&#1042;&#1040;\2017\&#1072;&#1085;&#1072;&#1083;&#1080;&#1079;%20&#1089;&#1086;&#1089;&#1090;&#1086;&#1103;&#1085;&#1080;&#1103;%20&#1087;&#1088;&#1077;&#1089;&#1090;&#1091;&#1087;&#1085;&#1086;&#1089;&#1090;&#1080;\&#1044;&#1080;&#1072;&#1075;&#1088;&#1072;&#1084;&#1084;&#1099;%20&#1076;&#1083;&#1103;%20&#1072;&#1085;&#1072;&#1083;&#1080;&#1079;&#1072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2;&#1085;&#1072;&#1083;&#1080;&#1079;%20&#1089;&#1086;&#1089;&#1090;&#1086;&#1103;&#1085;&#1080;&#1103;%20&#1087;&#1088;&#1077;&#1089;&#1090;&#1091;&#1087;&#1085;&#1086;&#1089;&#1090;&#1080;\&#1076;&#1080;&#1072;&#1075;&#1088;&#1072;&#1084;&#1084;&#1099;\&#1051;&#1080;&#1089;&#1090;%20Microsoft%20Office%20Excel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8;&#1086;&#1089;&#1090;%20&#1072;&#1083;&#1082;&#1086;&#1075;&#1086;&#1083;&#1100;&#1085;&#1086;&#1075;&#1086;%20&#1086;&#1087;&#1100;&#1103;&#1085;&#1077;&#1085;&#1080;&#1103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44;&#1080;&#1072;&#1075;&#1088;&#1072;&#1084;&#1084;&#1099;%20&#1076;&#1083;&#1103;%20&#1072;&#1085;&#1072;&#1083;&#1080;&#1079;&#1072;%20&#1089;&#1086;&#1074;&#1077;&#1088;&#1096;&#1077;&#1085;&#1085;&#1099;&#1077;%20&#1074;%20&#1086;&#1073;&#1097;&#1077;&#1089;&#1090;&#1074;&#1077;&#1085;&#1085;&#1099;&#1093;%20&#1084;&#1077;&#1089;&#1090;&#1072;&#109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51;&#1080;&#1089;&#1090;%20Microsoft%20Office%20Excel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86;&#1073;&#1097;&#1077;&#1089;&#1090;&#1074;&#1077;&#1085;&#1085;&#1099;&#1077;%20&#1084;&#1077;&#1089;&#1090;&#1072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44;&#1080;&#1072;&#1075;&#1088;&#1072;&#1084;&#1084;&#1099;%20&#1076;&#1083;&#1103;%20&#1072;&#1085;&#1072;&#1083;&#1080;&#1079;&#1072;%20&#1085;&#1077;&#1088;&#1072;&#1089;&#1082;&#1088;&#1099;&#1090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7;&#1088;&#1077;&#1076;&#1074;&#1072;&#1088;&#1080;&#1090;&#1077;&#1083;&#1100;&#1085;&#1086;%20&#1088;&#1072;&#1089;&#1089;&#1083;&#1077;&#1076;&#1086;&#1074;&#1072;&#1085;&#1085;&#1099;&#107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Графическое представление данных о состоянии преступности и ее динамика</a:t>
            </a:r>
          </a:p>
        </c:rich>
      </c:tx>
      <c:layout>
        <c:manualLayout>
          <c:xMode val="edge"/>
          <c:yMode val="edge"/>
          <c:x val="0.19403637347263991"/>
          <c:y val="2.4955436720142603E-2"/>
        </c:manualLayout>
      </c:layout>
    </c:title>
    <c:plotArea>
      <c:layout>
        <c:manualLayout>
          <c:layoutTarget val="inner"/>
          <c:xMode val="edge"/>
          <c:yMode val="edge"/>
          <c:x val="2.6459736011260251E-2"/>
          <c:y val="0.19842912684043332"/>
          <c:w val="0.95723044281300584"/>
          <c:h val="0.6407545580866566"/>
        </c:manualLayout>
      </c:layout>
      <c:barChart>
        <c:barDir val="col"/>
        <c:grouping val="clustered"/>
        <c:ser>
          <c:idx val="0"/>
          <c:order val="0"/>
          <c:tx>
            <c:strRef>
              <c:f>'[Лист Microsoft Office Excel.xlsx]Лист1'!$A$1</c:f>
              <c:strCache>
                <c:ptCount val="1"/>
                <c:pt idx="0">
                  <c:v>2016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'[Лист Microsoft Office Excel.xlsx]Лист1'!$I$5</c:f>
              <c:numCache>
                <c:formatCode>General</c:formatCode>
                <c:ptCount val="1"/>
              </c:numCache>
            </c:numRef>
          </c:cat>
          <c:val>
            <c:numRef>
              <c:f>'[Лист Microsoft Office Excel.xlsx]Лист1'!$B$1</c:f>
              <c:numCache>
                <c:formatCode>General</c:formatCode>
                <c:ptCount val="1"/>
                <c:pt idx="0">
                  <c:v>34336</c:v>
                </c:pt>
              </c:numCache>
            </c:numRef>
          </c:val>
        </c:ser>
        <c:ser>
          <c:idx val="1"/>
          <c:order val="1"/>
          <c:tx>
            <c:strRef>
              <c:f>'[Лист Microsoft Office Excel.xlsx]Лист1'!$A$2</c:f>
              <c:strCache>
                <c:ptCount val="1"/>
                <c:pt idx="0">
                  <c:v>2017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'[Лист Microsoft Office Excel.xlsx]Лист1'!$I$5</c:f>
              <c:numCache>
                <c:formatCode>General</c:formatCode>
                <c:ptCount val="1"/>
              </c:numCache>
            </c:numRef>
          </c:cat>
          <c:val>
            <c:numRef>
              <c:f>'[Лист Microsoft Office Excel.xlsx]Лист1'!$B$2</c:f>
              <c:numCache>
                <c:formatCode>General</c:formatCode>
                <c:ptCount val="1"/>
                <c:pt idx="0">
                  <c:v>31726</c:v>
                </c:pt>
              </c:numCache>
            </c:numRef>
          </c:val>
        </c:ser>
        <c:ser>
          <c:idx val="2"/>
          <c:order val="2"/>
          <c:tx>
            <c:strRef>
              <c:f>'[Лист Microsoft Office Excel.xlsx]Лист1'!$A$3</c:f>
              <c:strCache>
                <c:ptCount val="1"/>
                <c:pt idx="0">
                  <c:v>2018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'[Лист Microsoft Office Excel.xlsx]Лист1'!$I$5</c:f>
              <c:numCache>
                <c:formatCode>General</c:formatCode>
                <c:ptCount val="1"/>
              </c:numCache>
            </c:numRef>
          </c:cat>
          <c:val>
            <c:numRef>
              <c:f>'[Лист Microsoft Office Excel.xlsx]Лист1'!$B$3</c:f>
              <c:numCache>
                <c:formatCode>General</c:formatCode>
                <c:ptCount val="1"/>
                <c:pt idx="0">
                  <c:v>32303</c:v>
                </c:pt>
              </c:numCache>
            </c:numRef>
          </c:val>
        </c:ser>
        <c:ser>
          <c:idx val="3"/>
          <c:order val="3"/>
          <c:tx>
            <c:strRef>
              <c:f>'[Лист Microsoft Office Excel.xlsx]Лист1'!$A$4</c:f>
              <c:strCache>
                <c:ptCount val="1"/>
                <c:pt idx="0">
                  <c:v>2019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'[Лист Microsoft Office Excel.xlsx]Лист1'!$I$5</c:f>
              <c:numCache>
                <c:formatCode>General</c:formatCode>
                <c:ptCount val="1"/>
              </c:numCache>
            </c:numRef>
          </c:cat>
          <c:val>
            <c:numRef>
              <c:f>'[Лист Microsoft Office Excel.xlsx]Лист1'!$B$4</c:f>
              <c:numCache>
                <c:formatCode>General</c:formatCode>
                <c:ptCount val="1"/>
                <c:pt idx="0">
                  <c:v>34744</c:v>
                </c:pt>
              </c:numCache>
            </c:numRef>
          </c:val>
        </c:ser>
        <c:ser>
          <c:idx val="4"/>
          <c:order val="4"/>
          <c:tx>
            <c:v>10 мес. 2019</c:v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Lit>
              <c:formatCode>General</c:formatCode>
              <c:ptCount val="1"/>
              <c:pt idx="0">
                <c:v>29668</c:v>
              </c:pt>
            </c:numLit>
          </c:val>
        </c:ser>
        <c:ser>
          <c:idx val="5"/>
          <c:order val="5"/>
          <c:tx>
            <c:v>10  мес. 2020</c:v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Lit>
              <c:formatCode>General</c:formatCode>
              <c:ptCount val="1"/>
              <c:pt idx="0">
                <c:v>30031</c:v>
              </c:pt>
            </c:numLit>
          </c:val>
        </c:ser>
        <c:dLbls>
          <c:showVal val="1"/>
        </c:dLbls>
        <c:gapWidth val="75"/>
        <c:overlap val="-25"/>
        <c:axId val="96822016"/>
        <c:axId val="100951168"/>
      </c:barChart>
      <c:catAx>
        <c:axId val="96822016"/>
        <c:scaling>
          <c:orientation val="minMax"/>
        </c:scaling>
        <c:axPos val="b"/>
        <c:numFmt formatCode="General" sourceLinked="1"/>
        <c:majorTickMark val="none"/>
        <c:tickLblPos val="nextTo"/>
        <c:crossAx val="100951168"/>
        <c:crosses val="autoZero"/>
        <c:auto val="1"/>
        <c:lblAlgn val="ctr"/>
        <c:lblOffset val="100"/>
      </c:catAx>
      <c:valAx>
        <c:axId val="100951168"/>
        <c:scaling>
          <c:orientation val="minMax"/>
        </c:scaling>
        <c:delete val="1"/>
        <c:axPos val="l"/>
        <c:majorGridlines/>
        <c:numFmt formatCode="General" sourceLinked="1"/>
        <c:majorTickMark val="none"/>
        <c:tickLblPos val="none"/>
        <c:crossAx val="968220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0234022679532242E-2"/>
          <c:y val="0.90701278650329131"/>
          <c:w val="0.96708923461863405"/>
          <c:h val="6.0478335929934096E-2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8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Рост преступлений, связанных с незаконным оборотом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наркотиков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4747222222222718"/>
          <c:y val="0.16203703703703953"/>
          <c:w val="0.58003227055633599"/>
          <c:h val="0.78703703703703709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Лист2!$A$56:$A$65</c:f>
              <c:strCache>
                <c:ptCount val="10"/>
                <c:pt idx="0">
                  <c:v>город Железноводск</c:v>
                </c:pt>
                <c:pt idx="1">
                  <c:v>город Невинномысск</c:v>
                </c:pt>
                <c:pt idx="2">
                  <c:v>город Пятигорск</c:v>
                </c:pt>
                <c:pt idx="3">
                  <c:v>город Кисловодск</c:v>
                </c:pt>
                <c:pt idx="4">
                  <c:v>Апанасенковский район</c:v>
                </c:pt>
                <c:pt idx="5">
                  <c:v>Ленинский район города Ставрополя</c:v>
                </c:pt>
                <c:pt idx="6">
                  <c:v>Новоалександровский городской округ</c:v>
                </c:pt>
                <c:pt idx="7">
                  <c:v>Минераловодский городской округ</c:v>
                </c:pt>
                <c:pt idx="8">
                  <c:v>Андроповский район</c:v>
                </c:pt>
                <c:pt idx="9">
                  <c:v>город Ставрополь</c:v>
                </c:pt>
              </c:strCache>
            </c:strRef>
          </c:cat>
          <c:val>
            <c:numRef>
              <c:f>Лист2!$B$56:$B$65</c:f>
              <c:numCache>
                <c:formatCode>0.0</c:formatCode>
                <c:ptCount val="10"/>
                <c:pt idx="0">
                  <c:v>97</c:v>
                </c:pt>
                <c:pt idx="1">
                  <c:v>84.4</c:v>
                </c:pt>
                <c:pt idx="2">
                  <c:v>73.2</c:v>
                </c:pt>
                <c:pt idx="3">
                  <c:v>61</c:v>
                </c:pt>
                <c:pt idx="4">
                  <c:v>55.6</c:v>
                </c:pt>
                <c:pt idx="5">
                  <c:v>54.800000000000004</c:v>
                </c:pt>
                <c:pt idx="6">
                  <c:v>54.2</c:v>
                </c:pt>
                <c:pt idx="7">
                  <c:v>52.7</c:v>
                </c:pt>
                <c:pt idx="8">
                  <c:v>41.7</c:v>
                </c:pt>
                <c:pt idx="9">
                  <c:v>32</c:v>
                </c:pt>
              </c:numCache>
            </c:numRef>
          </c:val>
        </c:ser>
        <c:dLbls>
          <c:showVal val="1"/>
        </c:dLbls>
        <c:shape val="cylinder"/>
        <c:axId val="62003072"/>
        <c:axId val="62004608"/>
        <c:axId val="0"/>
      </c:bar3DChart>
      <c:catAx>
        <c:axId val="62003072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2004608"/>
        <c:crosses val="autoZero"/>
        <c:auto val="1"/>
        <c:lblAlgn val="ctr"/>
        <c:lblOffset val="100"/>
      </c:catAx>
      <c:valAx>
        <c:axId val="62004608"/>
        <c:scaling>
          <c:orientation val="minMax"/>
        </c:scaling>
        <c:delete val="1"/>
        <c:axPos val="b"/>
        <c:numFmt formatCode="0.0" sourceLinked="1"/>
        <c:tickLblPos val="none"/>
        <c:crossAx val="62003072"/>
        <c:crosses val="autoZero"/>
        <c:crossBetween val="between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Удельный вес преступлений, совершенных предпринимателями</a:t>
            </a:r>
            <a:r>
              <a:rPr lang="ru-RU" sz="1600" baseline="0"/>
              <a:t> и в отношении предпринимателей</a:t>
            </a:r>
            <a:endParaRPr lang="ru-RU" sz="1600"/>
          </a:p>
        </c:rich>
      </c:tx>
      <c:layout>
        <c:manualLayout>
          <c:xMode val="edge"/>
          <c:yMode val="edge"/>
          <c:x val="0.25852568061345282"/>
          <c:y val="2.9059629930268758E-3"/>
        </c:manualLayout>
      </c:layout>
    </c:title>
    <c:plotArea>
      <c:layout>
        <c:manualLayout>
          <c:layoutTarget val="inner"/>
          <c:xMode val="edge"/>
          <c:yMode val="edge"/>
          <c:x val="2.8505464382036477E-2"/>
          <c:y val="0.10847658605781262"/>
          <c:w val="0.40356489129518142"/>
          <c:h val="0.85284101623221675"/>
        </c:manualLayout>
      </c:layout>
      <c:doughnut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4.4504467569425193E-2"/>
                  <c:y val="3.5404574428196472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1,1 %</a:t>
                    </a:r>
                    <a:endParaRPr lang="en-US" b="1"/>
                  </a:p>
                </c:rich>
              </c:tx>
              <c:showPercent val="1"/>
            </c:dLbl>
            <c:dLbl>
              <c:idx val="1"/>
              <c:layout>
                <c:manualLayout>
                  <c:x val="5.0076167737838413E-2"/>
                  <c:y val="1.2965563039559825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0,3%</a:t>
                    </a:r>
                    <a:endParaRPr lang="en-US" b="1"/>
                  </a:p>
                </c:rich>
              </c:tx>
              <c:showPercent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 b="1"/>
                      <a:t>98,6 %</a:t>
                    </a:r>
                    <a:endParaRPr lang="en-US" b="1"/>
                  </a:p>
                </c:rich>
              </c:tx>
              <c:showPercent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b="1"/>
                      <a:t>43</a:t>
                    </a:r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Лист3!$A$1:$A$4</c:f>
              <c:strCache>
                <c:ptCount val="3"/>
                <c:pt idx="0">
                  <c:v>Совершенные субъектом предпринимательской деятельности</c:v>
                </c:pt>
                <c:pt idx="1">
                  <c:v>Совершенные в отношении субъекта предпринимательской деятельности</c:v>
                </c:pt>
                <c:pt idx="2">
                  <c:v>Всего преступлений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1.2</c:v>
                </c:pt>
                <c:pt idx="1">
                  <c:v>1.1000000000000001</c:v>
                </c:pt>
                <c:pt idx="2">
                  <c:v>97.7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46860578874807585"/>
          <c:y val="0.28598244178986343"/>
          <c:w val="0.46809596733027892"/>
          <c:h val="0.71184131139582474"/>
        </c:manualLayout>
      </c:layout>
      <c:txPr>
        <a:bodyPr/>
        <a:lstStyle/>
        <a:p>
          <a:pPr>
            <a:defRPr sz="1100"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8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Категории преступлений, совершенных несовершеннолетними и при их участии</a:t>
            </a:r>
          </a:p>
        </c:rich>
      </c:tx>
      <c:layout>
        <c:manualLayout>
          <c:xMode val="edge"/>
          <c:yMode val="edge"/>
          <c:x val="0.19289284631147224"/>
          <c:y val="0"/>
        </c:manualLayout>
      </c:layout>
    </c:title>
    <c:plotArea>
      <c:layout>
        <c:manualLayout>
          <c:layoutTarget val="inner"/>
          <c:xMode val="edge"/>
          <c:yMode val="edge"/>
          <c:x val="0.36169220568782806"/>
          <c:y val="0.28342108491859247"/>
          <c:w val="0.26032841105759763"/>
          <c:h val="0.61494447869354385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9.5778327281129796E-2"/>
                  <c:y val="5.5368300736601504E-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особо тяжкие</a:t>
                    </a:r>
                  </a:p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(18) 3,5 %</a:t>
                    </a:r>
                  </a:p>
                </c:rich>
              </c:tx>
              <c:spPr/>
              <c:showVal val="1"/>
              <c:showCatName val="1"/>
            </c:dLbl>
            <c:dLbl>
              <c:idx val="1"/>
              <c:layout>
                <c:manualLayout>
                  <c:x val="-0.34247483838995146"/>
                  <c:y val="8.7744588466211526E-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тяжкие (128) 25,0%</a:t>
                    </a:r>
                  </a:p>
                </c:rich>
              </c:tx>
              <c:spPr/>
              <c:showVal val="1"/>
              <c:showCatName val="1"/>
            </c:dLbl>
            <c:dLbl>
              <c:idx val="2"/>
              <c:layout>
                <c:manualLayout>
                  <c:x val="6.8793251144457584E-2"/>
                  <c:y val="7.5641538212535891E-3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средней тяжести (249) 48,5 %</a:t>
                    </a:r>
                  </a:p>
                </c:rich>
              </c:tx>
              <c:spPr/>
              <c:showVal val="1"/>
              <c:showCatName val="1"/>
            </c:dLbl>
            <c:dLbl>
              <c:idx val="3"/>
              <c:layout>
                <c:manualLayout>
                  <c:x val="0.38510579711201393"/>
                  <c:y val="7.7502609468869291E-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небольшой тяжести (118)  23,0 %</a:t>
                    </a:r>
                  </a:p>
                </c:rich>
              </c:tx>
              <c:spPr/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нераскрытые!$A$32:$A$35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</c:v>
                </c:pt>
              </c:strCache>
            </c:strRef>
          </c:cat>
          <c:val>
            <c:numRef>
              <c:f>нераскрытые!$B$32:$B$35</c:f>
              <c:numCache>
                <c:formatCode>0.0%</c:formatCode>
                <c:ptCount val="4"/>
                <c:pt idx="0">
                  <c:v>2.9000000000000001E-2</c:v>
                </c:pt>
                <c:pt idx="1">
                  <c:v>0.14800000000000021</c:v>
                </c:pt>
                <c:pt idx="2">
                  <c:v>0.52600000000000002</c:v>
                </c:pt>
                <c:pt idx="3">
                  <c:v>0.29700000000000032</c:v>
                </c:pt>
              </c:numCache>
            </c:numRef>
          </c:val>
        </c:ser>
        <c:dLbls>
          <c:showVal val="1"/>
          <c:showCatName val="1"/>
        </c:dLbls>
        <c:firstSliceAng val="0"/>
      </c:pieChart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Совершено преступлений лицами ранее совершавшими преступные деяния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2.2487808372322522E-2"/>
          <c:y val="0.17703442879499393"/>
          <c:w val="0.95502438325535577"/>
          <c:h val="0.70588810641627564"/>
        </c:manualLayout>
      </c:layout>
      <c:bar3DChart>
        <c:barDir val="col"/>
        <c:grouping val="clustered"/>
        <c:ser>
          <c:idx val="0"/>
          <c:order val="0"/>
          <c:dPt>
            <c:idx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4.1666666666666664E-2"/>
                  <c:y val="-8.3333333333333343E-2"/>
                </c:manualLayout>
              </c:layout>
              <c:showVal val="1"/>
            </c:dLbl>
            <c:dLbl>
              <c:idx val="1"/>
              <c:layout>
                <c:manualLayout>
                  <c:x val="4.4444444444444502E-2"/>
                  <c:y val="-6.4814698162729834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Лист1!$A$4:$A$5</c:f>
              <c:strCache>
                <c:ptCount val="2"/>
                <c:pt idx="0">
                  <c:v>10 мес. 2019</c:v>
                </c:pt>
                <c:pt idx="1">
                  <c:v>10 мес. 2020</c:v>
                </c:pt>
              </c:strCache>
            </c:strRef>
          </c:cat>
          <c:val>
            <c:numRef>
              <c:f>Лист1!$B$4:$B$5</c:f>
              <c:numCache>
                <c:formatCode>General</c:formatCode>
                <c:ptCount val="2"/>
                <c:pt idx="0">
                  <c:v>8007</c:v>
                </c:pt>
                <c:pt idx="1">
                  <c:v>9025</c:v>
                </c:pt>
              </c:numCache>
            </c:numRef>
          </c:val>
        </c:ser>
        <c:dLbls>
          <c:showVal val="1"/>
        </c:dLbls>
        <c:shape val="cylinder"/>
        <c:axId val="62123008"/>
        <c:axId val="62210816"/>
        <c:axId val="0"/>
      </c:bar3DChart>
      <c:catAx>
        <c:axId val="6212300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2210816"/>
        <c:crosses val="autoZero"/>
        <c:auto val="1"/>
        <c:lblAlgn val="ctr"/>
        <c:lblOffset val="100"/>
      </c:catAx>
      <c:valAx>
        <c:axId val="62210816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62123008"/>
        <c:crosses val="autoZero"/>
        <c:crossBetween val="between"/>
      </c:valAx>
    </c:plotArea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7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Снижение</a:t>
            </a:r>
          </a:p>
        </c:rich>
      </c:tx>
      <c:layout>
        <c:manualLayout>
          <c:xMode val="edge"/>
          <c:yMode val="edge"/>
          <c:x val="0.32069551384891931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0.43233712129475094"/>
          <c:y val="0.16134733158355224"/>
          <c:w val="0.48464298685101731"/>
          <c:h val="0.79569892473118364"/>
        </c:manualLayout>
      </c:layout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город Железноводск</c:v>
                </c:pt>
                <c:pt idx="1">
                  <c:v>Нефтекумский городской округ</c:v>
                </c:pt>
                <c:pt idx="2">
                  <c:v>Буденновский район</c:v>
                </c:pt>
                <c:pt idx="3">
                  <c:v>город Лермонтов</c:v>
                </c:pt>
                <c:pt idx="4">
                  <c:v>Апанасенковский район</c:v>
                </c:pt>
              </c:strCache>
            </c:strRef>
          </c:cat>
          <c:val>
            <c:numRef>
              <c:f>Лист2!$B$1:$B$5</c:f>
              <c:numCache>
                <c:formatCode>0.0</c:formatCode>
                <c:ptCount val="5"/>
                <c:pt idx="0">
                  <c:v>11.2</c:v>
                </c:pt>
                <c:pt idx="1">
                  <c:v>11.5</c:v>
                </c:pt>
                <c:pt idx="2">
                  <c:v>12.1</c:v>
                </c:pt>
                <c:pt idx="3">
                  <c:v>24.7</c:v>
                </c:pt>
                <c:pt idx="4">
                  <c:v>35.200000000000003</c:v>
                </c:pt>
              </c:numCache>
            </c:numRef>
          </c:val>
        </c:ser>
        <c:dLbls>
          <c:showVal val="1"/>
        </c:dLbls>
        <c:axId val="62217600"/>
        <c:axId val="62399616"/>
      </c:barChart>
      <c:catAx>
        <c:axId val="62217600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2399616"/>
        <c:crosses val="autoZero"/>
        <c:auto val="1"/>
        <c:lblAlgn val="r"/>
        <c:lblOffset val="100"/>
      </c:catAx>
      <c:valAx>
        <c:axId val="62399616"/>
        <c:scaling>
          <c:orientation val="minMax"/>
        </c:scaling>
        <c:delete val="1"/>
        <c:axPos val="b"/>
        <c:numFmt formatCode="0.0" sourceLinked="1"/>
        <c:tickLblPos val="none"/>
        <c:crossAx val="62217600"/>
        <c:crosses val="autoZero"/>
        <c:crossBetween val="between"/>
      </c:valAx>
    </c:plotArea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6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Увеличение</a:t>
            </a:r>
          </a:p>
        </c:rich>
      </c:tx>
      <c:layout>
        <c:manualLayout>
          <c:xMode val="edge"/>
          <c:yMode val="edge"/>
          <c:x val="0.28659545389152624"/>
          <c:y val="0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19763016605"/>
          <c:y val="0.10845972615778753"/>
          <c:w val="0.6235685512875847"/>
          <c:h val="0.83510287870642652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Промышленный район города Ставрополя</c:v>
                </c:pt>
                <c:pt idx="1">
                  <c:v>Андроповский район</c:v>
                </c:pt>
                <c:pt idx="2">
                  <c:v>город Ставрополь</c:v>
                </c:pt>
                <c:pt idx="3">
                  <c:v>Ленинский район города Ставрополя</c:v>
                </c:pt>
                <c:pt idx="4">
                  <c:v>город Невинномысск</c:v>
                </c:pt>
              </c:strCache>
            </c:strRef>
          </c:cat>
          <c:val>
            <c:numRef>
              <c:f>Лист2!$B$36:$B$40</c:f>
              <c:numCache>
                <c:formatCode>0.0</c:formatCode>
                <c:ptCount val="5"/>
                <c:pt idx="0">
                  <c:v>62.6</c:v>
                </c:pt>
                <c:pt idx="1">
                  <c:v>45.2</c:v>
                </c:pt>
                <c:pt idx="2">
                  <c:v>41.1</c:v>
                </c:pt>
                <c:pt idx="3">
                  <c:v>38.1</c:v>
                </c:pt>
                <c:pt idx="4">
                  <c:v>34.9</c:v>
                </c:pt>
              </c:numCache>
            </c:numRef>
          </c:val>
        </c:ser>
        <c:dLbls>
          <c:showVal val="1"/>
        </c:dLbls>
        <c:shape val="box"/>
        <c:axId val="62436480"/>
        <c:axId val="62438016"/>
        <c:axId val="0"/>
      </c:bar3DChart>
      <c:catAx>
        <c:axId val="62436480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2438016"/>
        <c:crosses val="autoZero"/>
        <c:auto val="1"/>
        <c:lblAlgn val="r"/>
        <c:lblOffset val="100"/>
      </c:catAx>
      <c:valAx>
        <c:axId val="62438016"/>
        <c:scaling>
          <c:orientation val="minMax"/>
        </c:scaling>
        <c:delete val="1"/>
        <c:axPos val="b"/>
        <c:numFmt formatCode="0.0" sourceLinked="1"/>
        <c:tickLblPos val="none"/>
        <c:crossAx val="62436480"/>
        <c:crosses val="autoZero"/>
        <c:crossBetween val="between"/>
      </c:valAx>
    </c:plotArea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 algn="ctr">
              <a:defRPr sz="1400"/>
            </a:pPr>
            <a:r>
              <a:rPr lang="ru-RU" sz="1600"/>
              <a:t>Совершенные в состоянии алкогольного опьянения</a:t>
            </a:r>
            <a:r>
              <a:rPr lang="ru-RU" sz="1600" baseline="0"/>
              <a:t> </a:t>
            </a:r>
            <a:endParaRPr lang="ru-RU" sz="1600"/>
          </a:p>
        </c:rich>
      </c:tx>
      <c:layout>
        <c:manualLayout>
          <c:xMode val="edge"/>
          <c:yMode val="edge"/>
          <c:x val="0.13829561500205634"/>
          <c:y val="3.8110772772114934E-6"/>
        </c:manualLayout>
      </c:layout>
    </c:title>
    <c:plotArea>
      <c:layout>
        <c:manualLayout>
          <c:layoutTarget val="inner"/>
          <c:xMode val="edge"/>
          <c:yMode val="edge"/>
          <c:x val="0.22252727234791764"/>
          <c:y val="0.23431513559557499"/>
          <c:w val="0.31881336761023804"/>
          <c:h val="0.76901670395170607"/>
        </c:manualLayout>
      </c:layout>
      <c:pieChart>
        <c:varyColors val="1"/>
        <c:ser>
          <c:idx val="0"/>
          <c:order val="0"/>
          <c:dPt>
            <c:idx val="3"/>
            <c:explosion val="2"/>
          </c:dPt>
          <c:dLbls>
            <c:dLbl>
              <c:idx val="0"/>
              <c:layout>
                <c:manualLayout>
                  <c:x val="-2.8614847268605092E-2"/>
                  <c:y val="-1.4374312644573138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3,4%</a:t>
                    </a:r>
                    <a:endParaRPr lang="en-US" sz="1000" b="1"/>
                  </a:p>
                </c:rich>
              </c:tx>
              <c:showPercent val="1"/>
            </c:dLbl>
            <c:dLbl>
              <c:idx val="1"/>
              <c:layout>
                <c:manualLayout>
                  <c:x val="2.4013194848698387E-2"/>
                  <c:y val="-7.0731528974902974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8,8%</a:t>
                    </a:r>
                    <a:endParaRPr lang="en-US" sz="1000" b="1"/>
                  </a:p>
                </c:rich>
              </c:tx>
              <c:showPercent val="1"/>
            </c:dLbl>
            <c:dLbl>
              <c:idx val="2"/>
              <c:layout>
                <c:manualLayout>
                  <c:x val="-0.10174572641817889"/>
                  <c:y val="1.2455861902493518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17,8%</a:t>
                    </a:r>
                    <a:endParaRPr lang="en-US" sz="1000" b="1"/>
                  </a:p>
                </c:rich>
              </c:tx>
              <c:showPercent val="1"/>
            </c:dLbl>
            <c:dLbl>
              <c:idx val="3"/>
              <c:layout>
                <c:manualLayout>
                  <c:x val="9.789360142664863E-2"/>
                  <c:y val="-9.8553450952071575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70,0%</a:t>
                    </a:r>
                    <a:endParaRPr lang="en-US" sz="1000" b="1"/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88</c:v>
                </c:pt>
                <c:pt idx="1">
                  <c:v>232</c:v>
                </c:pt>
                <c:pt idx="2">
                  <c:v>468</c:v>
                </c:pt>
                <c:pt idx="3">
                  <c:v>1834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847060708813133"/>
          <c:y val="0.38631670732429602"/>
          <c:w val="0.30294431675087147"/>
          <c:h val="0.33665528821792018"/>
        </c:manualLayout>
      </c:layout>
      <c:txPr>
        <a:bodyPr/>
        <a:lstStyle/>
        <a:p>
          <a:pPr>
            <a:defRPr sz="1200"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15090813648294954"/>
          <c:y val="6.3849765258215965E-2"/>
        </c:manualLayout>
      </c:layout>
    </c:title>
    <c:plotArea>
      <c:layout>
        <c:manualLayout>
          <c:layoutTarget val="inner"/>
          <c:xMode val="edge"/>
          <c:yMode val="edge"/>
          <c:x val="2.5287356321839212E-2"/>
          <c:y val="0.15389686148386394"/>
          <c:w val="0.69412761335870776"/>
          <c:h val="0.80103271598090586"/>
        </c:manualLayout>
      </c:layout>
      <c:ofPieChart>
        <c:ofPieType val="bar"/>
        <c:varyColors val="1"/>
        <c:ser>
          <c:idx val="0"/>
          <c:order val="0"/>
          <c:explosion val="25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88</a:t>
                    </a:r>
                    <a:endParaRPr lang="en-US"/>
                  </a:p>
                </c:rich>
              </c:tx>
              <c:dLblPos val="inEnd"/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232</a:t>
                    </a:r>
                    <a:endParaRPr lang="en-US"/>
                  </a:p>
                </c:rich>
              </c:tx>
              <c:dLblPos val="inEnd"/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468</a:t>
                    </a:r>
                    <a:endParaRPr lang="en-US"/>
                  </a:p>
                </c:rich>
              </c:tx>
              <c:dLblPos val="inEnd"/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1834</a:t>
                    </a:r>
                    <a:endParaRPr lang="en-US"/>
                  </a:p>
                </c:rich>
              </c:tx>
              <c:dLblPos val="inEnd"/>
              <c:showVal val="1"/>
            </c:dLbl>
            <c:dLbl>
              <c:idx val="4"/>
              <c:layout>
                <c:manualLayout>
                  <c:x val="-0.1010788424174251"/>
                  <c:y val="6.6244341635232174E-17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2622</a:t>
                    </a:r>
                    <a:endParaRPr lang="en-US"/>
                  </a:p>
                </c:rich>
              </c:tx>
              <c:dLblPos val="bestFit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81</c:v>
                </c:pt>
                <c:pt idx="1">
                  <c:v>201</c:v>
                </c:pt>
                <c:pt idx="2">
                  <c:v>437</c:v>
                </c:pt>
                <c:pt idx="3">
                  <c:v>1645</c:v>
                </c:pt>
              </c:numCache>
            </c:numRef>
          </c:val>
        </c:ser>
        <c:dLbls>
          <c:showVal val="1"/>
        </c:dLbls>
        <c:gapWidth val="150"/>
        <c:secondPieSize val="75"/>
        <c:serLines/>
      </c:ofPieChart>
    </c:plotArea>
    <c:legend>
      <c:legendPos val="r"/>
      <c:layout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0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Рост числа преступлений, совершенных в состоянии алкогольного опьянения</a:t>
            </a:r>
          </a:p>
        </c:rich>
      </c:tx>
      <c:layout/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3063317869859704"/>
          <c:y val="0.18224731622907597"/>
          <c:w val="0.60850145421012625"/>
          <c:h val="0.77007398175300101"/>
        </c:manualLayout>
      </c:layout>
      <c:bar3DChart>
        <c:barDir val="bar"/>
        <c:grouping val="stack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Лист2!$A$105:$A$116</c:f>
              <c:strCache>
                <c:ptCount val="12"/>
                <c:pt idx="0">
                  <c:v>Благодарненский городской округ</c:v>
                </c:pt>
                <c:pt idx="1">
                  <c:v>Изобильненский городской округ</c:v>
                </c:pt>
                <c:pt idx="2">
                  <c:v>Ипатовский городской округ</c:v>
                </c:pt>
                <c:pt idx="3">
                  <c:v>город Ессентуки</c:v>
                </c:pt>
                <c:pt idx="4">
                  <c:v>город Кисловодск</c:v>
                </c:pt>
                <c:pt idx="5">
                  <c:v>Петровский городской округ</c:v>
                </c:pt>
                <c:pt idx="6">
                  <c:v>Курский район</c:v>
                </c:pt>
                <c:pt idx="7">
                  <c:v>Труновский район</c:v>
                </c:pt>
                <c:pt idx="8">
                  <c:v>Минераловодский городской округ</c:v>
                </c:pt>
                <c:pt idx="9">
                  <c:v>Александровский район</c:v>
                </c:pt>
                <c:pt idx="10">
                  <c:v>Буденновский район</c:v>
                </c:pt>
                <c:pt idx="11">
                  <c:v>Андроповский район</c:v>
                </c:pt>
              </c:strCache>
            </c:strRef>
          </c:cat>
          <c:val>
            <c:numRef>
              <c:f>Лист2!$B$105:$B$116</c:f>
              <c:numCache>
                <c:formatCode>0.0</c:formatCode>
                <c:ptCount val="12"/>
                <c:pt idx="0">
                  <c:v>70</c:v>
                </c:pt>
                <c:pt idx="1">
                  <c:v>58.9</c:v>
                </c:pt>
                <c:pt idx="2">
                  <c:v>51.1</c:v>
                </c:pt>
                <c:pt idx="3">
                  <c:v>46.2</c:v>
                </c:pt>
                <c:pt idx="4">
                  <c:v>45.1</c:v>
                </c:pt>
                <c:pt idx="5">
                  <c:v>36.700000000000003</c:v>
                </c:pt>
                <c:pt idx="6">
                  <c:v>27.6</c:v>
                </c:pt>
                <c:pt idx="7">
                  <c:v>25</c:v>
                </c:pt>
                <c:pt idx="8">
                  <c:v>24.1</c:v>
                </c:pt>
                <c:pt idx="9">
                  <c:v>20</c:v>
                </c:pt>
                <c:pt idx="10">
                  <c:v>19.8</c:v>
                </c:pt>
                <c:pt idx="11">
                  <c:v>15</c:v>
                </c:pt>
              </c:numCache>
            </c:numRef>
          </c:val>
        </c:ser>
        <c:shape val="box"/>
        <c:axId val="132246528"/>
        <c:axId val="133968640"/>
        <c:axId val="0"/>
      </c:bar3DChart>
      <c:catAx>
        <c:axId val="13224652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3968640"/>
        <c:crosses val="autoZero"/>
        <c:auto val="1"/>
        <c:lblAlgn val="ctr"/>
        <c:lblOffset val="100"/>
      </c:catAx>
      <c:valAx>
        <c:axId val="133968640"/>
        <c:scaling>
          <c:orientation val="minMax"/>
        </c:scaling>
        <c:delete val="1"/>
        <c:axPos val="b"/>
        <c:numFmt formatCode="0.0" sourceLinked="1"/>
        <c:tickLblPos val="none"/>
        <c:crossAx val="132246528"/>
        <c:crosses val="autoZero"/>
        <c:crossBetween val="between"/>
      </c:valAx>
    </c:plotArea>
    <c:plotVisOnly val="1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6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Динамика преступлений, совершенных в общественных местах </a:t>
            </a:r>
          </a:p>
        </c:rich>
      </c:tx>
      <c:layout>
        <c:manualLayout>
          <c:xMode val="edge"/>
          <c:yMode val="edge"/>
          <c:x val="0.17538106644564347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2367791380486088E-2"/>
          <c:y val="0.22291370360217749"/>
          <c:w val="0.84893934738261001"/>
          <c:h val="0.59061774831683556"/>
        </c:manualLayout>
      </c:layout>
      <c:barChart>
        <c:barDir val="col"/>
        <c:grouping val="clustered"/>
        <c:ser>
          <c:idx val="0"/>
          <c:order val="0"/>
          <c:tx>
            <c:strRef>
              <c:f>'обществ места'!$D$2</c:f>
              <c:strCache>
                <c:ptCount val="1"/>
                <c:pt idx="0">
                  <c:v>Кол-во преступ.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6">
                  <c:v>10 мес.                 2019 г.</c:v>
                </c:pt>
                <c:pt idx="7">
                  <c:v>10 мес.                          2020 г.</c:v>
                </c:pt>
              </c:strCache>
            </c:strRef>
          </c:cat>
          <c:val>
            <c:numRef>
              <c:f>'обществ места'!$E$2:$L$2</c:f>
              <c:numCache>
                <c:formatCode>General</c:formatCode>
                <c:ptCount val="8"/>
                <c:pt idx="0">
                  <c:v>11021</c:v>
                </c:pt>
                <c:pt idx="1">
                  <c:v>9822</c:v>
                </c:pt>
                <c:pt idx="2">
                  <c:v>9000</c:v>
                </c:pt>
                <c:pt idx="3">
                  <c:v>9910</c:v>
                </c:pt>
                <c:pt idx="4">
                  <c:v>10398</c:v>
                </c:pt>
                <c:pt idx="6">
                  <c:v>8912</c:v>
                </c:pt>
                <c:pt idx="7">
                  <c:v>7977</c:v>
                </c:pt>
              </c:numCache>
            </c:numRef>
          </c:val>
        </c:ser>
        <c:dLbls>
          <c:showVal val="1"/>
        </c:dLbls>
        <c:gapWidth val="247"/>
        <c:overlap val="-27"/>
        <c:axId val="134003712"/>
        <c:axId val="134873856"/>
      </c:barChart>
      <c:lineChart>
        <c:grouping val="standard"/>
        <c:ser>
          <c:idx val="1"/>
          <c:order val="1"/>
          <c:tx>
            <c:strRef>
              <c:f>'обществ места'!$D$3</c:f>
              <c:strCache>
                <c:ptCount val="1"/>
                <c:pt idx="0">
                  <c:v>прирост (+/-)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4"/>
              <c:layout>
                <c:manualLayout>
                  <c:x val="0"/>
                  <c:y val="3.1372536103119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9.3518110381818564E-2"/>
                  <c:y val="-7.5178716741320433E-3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6">
                  <c:v>10 мес.                 2019 г.</c:v>
                </c:pt>
                <c:pt idx="7">
                  <c:v>10 мес.                          2020 г.</c:v>
                </c:pt>
              </c:strCache>
            </c:strRef>
          </c:cat>
          <c:val>
            <c:numRef>
              <c:f>'обществ места'!$E$3:$L$3</c:f>
              <c:numCache>
                <c:formatCode>0.0%</c:formatCode>
                <c:ptCount val="8"/>
                <c:pt idx="0">
                  <c:v>1.4999999999999998E-2</c:v>
                </c:pt>
                <c:pt idx="1">
                  <c:v>-0.10900000000000011</c:v>
                </c:pt>
                <c:pt idx="2">
                  <c:v>-8.3000000000000046E-2</c:v>
                </c:pt>
                <c:pt idx="3">
                  <c:v>0.10100000000000002</c:v>
                </c:pt>
                <c:pt idx="4">
                  <c:v>4.9000000000000071E-2</c:v>
                </c:pt>
                <c:pt idx="6">
                  <c:v>8.8000000000000064E-2</c:v>
                </c:pt>
                <c:pt idx="7">
                  <c:v>-0.10500000000000002</c:v>
                </c:pt>
              </c:numCache>
            </c:numRef>
          </c:val>
        </c:ser>
        <c:dLbls>
          <c:showVal val="1"/>
        </c:dLbls>
        <c:marker val="1"/>
        <c:axId val="134889472"/>
        <c:axId val="134875392"/>
      </c:lineChart>
      <c:catAx>
        <c:axId val="1340037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34873856"/>
        <c:crosses val="autoZero"/>
        <c:auto val="1"/>
        <c:lblAlgn val="ctr"/>
        <c:lblOffset val="100"/>
      </c:catAx>
      <c:valAx>
        <c:axId val="1348738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34003712"/>
        <c:crosses val="autoZero"/>
        <c:crossBetween val="between"/>
      </c:valAx>
      <c:valAx>
        <c:axId val="134875392"/>
        <c:scaling>
          <c:orientation val="minMax"/>
        </c:scaling>
        <c:axPos val="r"/>
        <c:numFmt formatCode="0.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34889472"/>
        <c:crosses val="max"/>
        <c:crossBetween val="between"/>
      </c:valAx>
      <c:catAx>
        <c:axId val="134889472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34875392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902361879654092"/>
          <c:y val="0.91199878889123565"/>
          <c:w val="0.441952599871762"/>
          <c:h val="7.1026482459635928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Рост уровня преступности</a:t>
            </a:r>
          </a:p>
        </c:rich>
      </c:tx>
      <c:layout>
        <c:manualLayout>
          <c:xMode val="edge"/>
          <c:yMode val="edge"/>
          <c:x val="0.22216092474126634"/>
          <c:y val="3.7641154328732745E-2"/>
        </c:manualLayout>
      </c:layout>
    </c:title>
    <c:plotArea>
      <c:layout>
        <c:manualLayout>
          <c:layoutTarget val="inner"/>
          <c:xMode val="edge"/>
          <c:yMode val="edge"/>
          <c:x val="4.2743008346993093E-2"/>
          <c:y val="9.0272963528461758E-2"/>
          <c:w val="0.9085204993405136"/>
          <c:h val="0.90972703647153985"/>
        </c:manualLayout>
      </c:layout>
      <c:barChart>
        <c:barDir val="bar"/>
        <c:grouping val="clustered"/>
        <c:ser>
          <c:idx val="8"/>
          <c:order val="0"/>
          <c:tx>
            <c:strRef>
              <c:f>Лист2!$A$9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-5.2052764288689013E-3"/>
                  <c:y val="-9.2010647666495353E-17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Октябрьский район г. Ставрополя</a:t>
                    </a:r>
                    <a:r>
                      <a:rPr lang="ru-RU" sz="1200"/>
                      <a:t>;  10,1</a:t>
                    </a:r>
                    <a:endParaRPr lang="ru-RU" sz="1000"/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Лист2!$B$9</c:f>
              <c:numCache>
                <c:formatCode>General</c:formatCode>
                <c:ptCount val="1"/>
              </c:numCache>
            </c:numRef>
          </c:val>
        </c:ser>
        <c:ser>
          <c:idx val="7"/>
          <c:order val="1"/>
          <c:tx>
            <c:strRef>
              <c:f>Лист2!$A$8</c:f>
              <c:strCache>
                <c:ptCount val="1"/>
                <c:pt idx="0">
                  <c:v>ШПАКОВСКИЙ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1000" baseline="0">
                        <a:latin typeface="Times New Roman" pitchFamily="18" charset="0"/>
                        <a:cs typeface="Times New Roman" pitchFamily="18" charset="0"/>
                      </a:rPr>
                      <a:t>Шпаковский район</a:t>
                    </a:r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; 6,6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Лист2!$B$8</c:f>
              <c:numCache>
                <c:formatCode>0.0</c:formatCode>
                <c:ptCount val="1"/>
                <c:pt idx="0">
                  <c:v>6.6000000000000005</c:v>
                </c:pt>
              </c:numCache>
            </c:numRef>
          </c:val>
        </c:ser>
        <c:ser>
          <c:idx val="6"/>
          <c:order val="2"/>
          <c:tx>
            <c:strRef>
              <c:f>Лист2!$A$7</c:f>
              <c:strCache>
                <c:ptCount val="1"/>
                <c:pt idx="0">
                  <c:v>ЕССЕНТУКИ</c:v>
                </c:pt>
              </c:strCache>
            </c:strRef>
          </c:tx>
          <c:dLbls>
            <c:dLbl>
              <c:idx val="0"/>
              <c:layout>
                <c:manualLayout>
                  <c:x val="4.1283930230157908E-3"/>
                  <c:y val="5.9710404537990968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г. Ессентуки;  9,9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Лист2!$B$7</c:f>
              <c:numCache>
                <c:formatCode>0.0</c:formatCode>
                <c:ptCount val="1"/>
                <c:pt idx="0">
                  <c:v>9.9</c:v>
                </c:pt>
              </c:numCache>
            </c:numRef>
          </c:val>
        </c:ser>
        <c:ser>
          <c:idx val="5"/>
          <c:order val="3"/>
          <c:tx>
            <c:strRef>
              <c:f>Лист2!$A$6</c:f>
              <c:strCache>
                <c:ptCount val="1"/>
                <c:pt idx="0">
                  <c:v>БЛАГОДАРНЕНСКИЙ</c:v>
                </c:pt>
              </c:strCache>
            </c:strRef>
          </c:tx>
          <c:dLbls>
            <c:dLbl>
              <c:idx val="0"/>
              <c:layout>
                <c:manualLayout>
                  <c:x val="1.2145602245585765E-2"/>
                  <c:y val="5.9710404537990968E-3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Благодарненский городской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 округ</a:t>
                    </a:r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; 9,9</a:t>
                    </a:r>
                  </a:p>
                </c:rich>
              </c:tx>
              <c:spPr/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Лист2!$B$6</c:f>
              <c:numCache>
                <c:formatCode>0.0</c:formatCode>
                <c:ptCount val="1"/>
                <c:pt idx="0">
                  <c:v>9.9</c:v>
                </c:pt>
              </c:numCache>
            </c:numRef>
          </c:val>
        </c:ser>
        <c:ser>
          <c:idx val="4"/>
          <c:order val="4"/>
          <c:tx>
            <c:strRef>
              <c:f>Лист2!$A$5</c:f>
              <c:strCache>
                <c:ptCount val="1"/>
                <c:pt idx="0">
                  <c:v>КУРСКИЙ</c:v>
                </c:pt>
              </c:strCache>
            </c:strRef>
          </c:tx>
          <c:dLbls>
            <c:dLbl>
              <c:idx val="0"/>
              <c:layout>
                <c:manualLayout>
                  <c:x val="6.9403685718251928E-3"/>
                  <c:y val="-5.0188205771643703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 baseline="0"/>
                      <a:t>Курский район</a:t>
                    </a:r>
                    <a:r>
                      <a:rPr lang="ru-RU" sz="1000" b="1"/>
                      <a:t>;</a:t>
                    </a:r>
                    <a:r>
                      <a:rPr lang="ru-RU" sz="1000" b="1" baseline="0"/>
                      <a:t> 10,9</a:t>
                    </a:r>
                    <a:endParaRPr lang="ru-RU" sz="1000"/>
                  </a:p>
                </c:rich>
              </c:tx>
              <c:showVal val="1"/>
              <c:showSerName val="1"/>
              <c:separator> </c:separator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SerName val="1"/>
            <c:separator> </c:separato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Лист2!$B$5</c:f>
              <c:numCache>
                <c:formatCode>0.0</c:formatCode>
                <c:ptCount val="1"/>
                <c:pt idx="0">
                  <c:v>10.9</c:v>
                </c:pt>
              </c:numCache>
            </c:numRef>
          </c:val>
        </c:ser>
        <c:ser>
          <c:idx val="3"/>
          <c:order val="5"/>
          <c:tx>
            <c:strRef>
              <c:f>Лист2!$A$4</c:f>
              <c:strCache>
                <c:ptCount val="1"/>
                <c:pt idx="0">
                  <c:v>КИРОВСКИЙ</c:v>
                </c:pt>
              </c:strCache>
            </c:strRef>
          </c:tx>
          <c:dLbls>
            <c:dLbl>
              <c:idx val="0"/>
              <c:layout>
                <c:manualLayout>
                  <c:x val="1.9086013572519201E-2"/>
                  <c:y val="5.0188205771643703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 baseline="0"/>
                      <a:t>Кировский район; 11,2</a:t>
                    </a:r>
                    <a:endParaRPr lang="ru-RU" sz="1000"/>
                  </a:p>
                </c:rich>
              </c:tx>
              <c:dLblPos val="outEnd"/>
              <c:showVal val="1"/>
              <c:showSerName val="1"/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showSerName val="1"/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Лист2!$B$4</c:f>
              <c:numCache>
                <c:formatCode>0.0</c:formatCode>
                <c:ptCount val="1"/>
                <c:pt idx="0">
                  <c:v>11.200000000000001</c:v>
                </c:pt>
              </c:numCache>
            </c:numRef>
          </c:val>
        </c:ser>
        <c:ser>
          <c:idx val="2"/>
          <c:order val="6"/>
          <c:tx>
            <c:strRef>
              <c:f>Лист2!$A$3</c:f>
              <c:strCache>
                <c:ptCount val="1"/>
                <c:pt idx="0">
                  <c:v>АНДРОПОВСКИЙ</c:v>
                </c:pt>
              </c:strCache>
            </c:strRef>
          </c:tx>
          <c:dLbls>
            <c:dLbl>
              <c:idx val="0"/>
              <c:layout>
                <c:manualLayout>
                  <c:x val="1.9744283435310636E-2"/>
                  <c:y val="1.5571721246442996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Андроповский район; 12,5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Лист2!$B$3</c:f>
              <c:numCache>
                <c:formatCode>0.0</c:formatCode>
                <c:ptCount val="1"/>
                <c:pt idx="0">
                  <c:v>12.5</c:v>
                </c:pt>
              </c:numCache>
            </c:numRef>
          </c:val>
        </c:ser>
        <c:ser>
          <c:idx val="1"/>
          <c:order val="7"/>
          <c:tx>
            <c:strRef>
              <c:f>Лист2!$A$2</c:f>
              <c:strCache>
                <c:ptCount val="1"/>
                <c:pt idx="0">
                  <c:v>НЕВИННОМЫССК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г. Невинномысск;</a:t>
                    </a:r>
                    <a:endParaRPr lang="ru-RU" sz="1000" baseline="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17,8</a:t>
                    </a:r>
                  </a:p>
                </c:rich>
              </c:tx>
              <c:showVal val="1"/>
              <c:showSerName val="1"/>
            </c:dLbl>
            <c:txPr>
              <a:bodyPr/>
              <a:lstStyle/>
              <a:p>
                <a:pPr>
                  <a:defRPr sz="10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SerName val="1"/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Лист2!$B$2</c:f>
              <c:numCache>
                <c:formatCode>0.0</c:formatCode>
                <c:ptCount val="1"/>
                <c:pt idx="0">
                  <c:v>17.8</c:v>
                </c:pt>
              </c:numCache>
            </c:numRef>
          </c:val>
        </c:ser>
        <c:ser>
          <c:idx val="0"/>
          <c:order val="8"/>
          <c:tx>
            <c:strRef>
              <c:f>Лист2!$A$1</c:f>
              <c:strCache>
                <c:ptCount val="1"/>
                <c:pt idx="0">
                  <c:v>ИПАТОВСКИЙ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Ипатовский городской округ; 21,4</a:t>
                    </a:r>
                    <a:endParaRPr lang="ru-RU" sz="1000"/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Лист2!$B$1</c:f>
              <c:numCache>
                <c:formatCode>0.0</c:formatCode>
                <c:ptCount val="1"/>
                <c:pt idx="0">
                  <c:v>21.400000000000002</c:v>
                </c:pt>
              </c:numCache>
            </c:numRef>
          </c:val>
          <c:bubble3D val="1"/>
        </c:ser>
        <c:overlap val="-40"/>
        <c:axId val="58808576"/>
        <c:axId val="58892288"/>
      </c:barChart>
      <c:catAx>
        <c:axId val="58808576"/>
        <c:scaling>
          <c:orientation val="minMax"/>
        </c:scaling>
        <c:delete val="1"/>
        <c:axPos val="l"/>
        <c:majorTickMark val="none"/>
        <c:tickLblPos val="none"/>
        <c:crossAx val="58892288"/>
        <c:crosses val="autoZero"/>
        <c:auto val="1"/>
        <c:lblAlgn val="ctr"/>
        <c:lblOffset val="100"/>
      </c:catAx>
      <c:valAx>
        <c:axId val="58892288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58808576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800"/>
            </a:pPr>
            <a:r>
              <a:rPr lang="ru-RU" sz="1800"/>
              <a:t>Увеличение числа преступлений, совершенных в общественных местах </a:t>
            </a:r>
          </a:p>
        </c:rich>
      </c:tx>
      <c:layout/>
    </c:title>
    <c:view3D>
      <c:rAngAx val="1"/>
    </c:view3D>
    <c:plotArea>
      <c:layout>
        <c:manualLayout>
          <c:layoutTarget val="inner"/>
          <c:xMode val="edge"/>
          <c:yMode val="edge"/>
          <c:x val="2.2144381366509643E-2"/>
          <c:y val="0.24701721936815374"/>
          <c:w val="0.60425977372468564"/>
          <c:h val="0.68889812466369893"/>
        </c:manualLayout>
      </c:layout>
      <c:bar3DChart>
        <c:barDir val="col"/>
        <c:grouping val="clustered"/>
        <c:ser>
          <c:idx val="0"/>
          <c:order val="0"/>
          <c:tx>
            <c:strRef>
              <c:f>Лист10!$A$1</c:f>
              <c:strCache>
                <c:ptCount val="1"/>
                <c:pt idx="0">
                  <c:v>Туркменский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3.240740740740812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Лист10!$B$1</c:f>
              <c:numCache>
                <c:formatCode>0.0</c:formatCode>
                <c:ptCount val="1"/>
                <c:pt idx="0">
                  <c:v>31.6</c:v>
                </c:pt>
              </c:numCache>
            </c:numRef>
          </c:val>
        </c:ser>
        <c:ser>
          <c:idx val="1"/>
          <c:order val="1"/>
          <c:tx>
            <c:strRef>
              <c:f>Лист10!$A$2</c:f>
              <c:strCache>
                <c:ptCount val="1"/>
                <c:pt idx="0">
                  <c:v>Курский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6666619112519161E-2"/>
                  <c:y val="-4.6451512870373295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Лист10!$B$2</c:f>
              <c:numCache>
                <c:formatCode>0.0</c:formatCode>
                <c:ptCount val="1"/>
                <c:pt idx="0">
                  <c:v>24.1</c:v>
                </c:pt>
              </c:numCache>
            </c:numRef>
          </c:val>
        </c:ser>
        <c:ser>
          <c:idx val="2"/>
          <c:order val="2"/>
          <c:tx>
            <c:strRef>
              <c:f>Лист10!$A$3</c:f>
              <c:strCache>
                <c:ptCount val="1"/>
                <c:pt idx="0">
                  <c:v>Кировский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4.1666666666666567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Лист10!$B$3</c:f>
              <c:numCache>
                <c:formatCode>0.0</c:formatCode>
                <c:ptCount val="1"/>
                <c:pt idx="0">
                  <c:v>21.3</c:v>
                </c:pt>
              </c:numCache>
            </c:numRef>
          </c:val>
        </c:ser>
        <c:ser>
          <c:idx val="3"/>
          <c:order val="3"/>
          <c:tx>
            <c:strRef>
              <c:f>Лист10!$A$4</c:f>
              <c:strCache>
                <c:ptCount val="1"/>
                <c:pt idx="0">
                  <c:v>Ипатовский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2.2909052058793452E-2"/>
                  <c:y val="-4.4059233121812834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Лист10!$B$4</c:f>
              <c:numCache>
                <c:formatCode>0.0</c:formatCode>
                <c:ptCount val="1"/>
                <c:pt idx="0">
                  <c:v>20.5</c:v>
                </c:pt>
              </c:numCache>
            </c:numRef>
          </c:val>
        </c:ser>
        <c:ser>
          <c:idx val="4"/>
          <c:order val="4"/>
          <c:tx>
            <c:strRef>
              <c:f>Лист10!$A$5</c:f>
              <c:strCache>
                <c:ptCount val="1"/>
                <c:pt idx="0">
                  <c:v>Новоселицкий район</c:v>
                </c:pt>
              </c:strCache>
            </c:strRef>
          </c:tx>
          <c:dLbls>
            <c:dLbl>
              <c:idx val="0"/>
              <c:layout>
                <c:manualLayout>
                  <c:x val="2.2144381366509643E-2"/>
                  <c:y val="-4.0781144707006507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12,1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Лист10!$B$5</c:f>
              <c:numCache>
                <c:formatCode>0.0</c:formatCode>
                <c:ptCount val="1"/>
                <c:pt idx="0">
                  <c:v>12.1</c:v>
                </c:pt>
              </c:numCache>
            </c:numRef>
          </c:val>
        </c:ser>
        <c:dLbls>
          <c:showVal val="1"/>
        </c:dLbls>
        <c:shape val="box"/>
        <c:axId val="135300608"/>
        <c:axId val="135302144"/>
        <c:axId val="0"/>
      </c:bar3DChart>
      <c:catAx>
        <c:axId val="135300608"/>
        <c:scaling>
          <c:orientation val="minMax"/>
        </c:scaling>
        <c:delete val="1"/>
        <c:axPos val="b"/>
        <c:numFmt formatCode="General" sourceLinked="1"/>
        <c:tickLblPos val="none"/>
        <c:crossAx val="135302144"/>
        <c:crosses val="autoZero"/>
        <c:auto val="1"/>
        <c:lblAlgn val="ctr"/>
        <c:lblOffset val="100"/>
      </c:catAx>
      <c:valAx>
        <c:axId val="135302144"/>
        <c:scaling>
          <c:orientation val="minMax"/>
        </c:scaling>
        <c:delete val="1"/>
        <c:axPos val="l"/>
        <c:numFmt formatCode="0.0" sourceLinked="1"/>
        <c:tickLblPos val="none"/>
        <c:crossAx val="135300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939588801400993"/>
          <c:y val="0.31015419947507061"/>
          <c:w val="0.31115966754155738"/>
          <c:h val="0.64648950131233596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Динамика нераскрытых преступлений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layout>
        <c:manualLayout>
          <c:xMode val="edge"/>
          <c:yMode val="edge"/>
          <c:x val="0.18059900649658617"/>
          <c:y val="1.2577212494795254E-3"/>
        </c:manualLayout>
      </c:layout>
    </c:title>
    <c:plotArea>
      <c:layout>
        <c:manualLayout>
          <c:layoutTarget val="inner"/>
          <c:xMode val="edge"/>
          <c:yMode val="edge"/>
          <c:x val="7.2360312184711992E-2"/>
          <c:y val="0.13091007294595489"/>
          <c:w val="0.84893934738261001"/>
          <c:h val="0.60876581190711065"/>
        </c:manualLayout>
      </c:layout>
      <c:barChart>
        <c:barDir val="col"/>
        <c:grouping val="clustered"/>
        <c:ser>
          <c:idx val="0"/>
          <c:order val="0"/>
          <c:tx>
            <c:strRef>
              <c:f>'обществ места'!$D$2</c:f>
              <c:strCache>
                <c:ptCount val="1"/>
                <c:pt idx="0">
                  <c:v>Кол-во нераскрыт. преступ.</c:v>
                </c:pt>
              </c:strCache>
            </c:strRef>
          </c:tx>
          <c:dLbls>
            <c:dLbl>
              <c:idx val="0"/>
              <c:layout>
                <c:manualLayout>
                  <c:x val="-1.6520529359387588E-2"/>
                  <c:y val="-3.0961414715039393E-17"/>
                </c:manualLayout>
              </c:layout>
              <c:showVal val="1"/>
            </c:dLbl>
            <c:dLbl>
              <c:idx val="6"/>
              <c:layout>
                <c:manualLayout>
                  <c:x val="-1.2400692746310801E-2"/>
                  <c:y val="5.046834224212174E-3"/>
                </c:manualLayout>
              </c:layout>
              <c:showVal val="1"/>
            </c:dLbl>
            <c:dLbl>
              <c:idx val="7"/>
              <c:layout>
                <c:manualLayout>
                  <c:x val="4.1339914517520299E-3"/>
                  <c:y val="-9.4353885764190768E-3"/>
                </c:manualLayout>
              </c:layout>
              <c:showVal val="1"/>
            </c:dLbl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6">
                  <c:v>10 мес.                 2019 г.</c:v>
                </c:pt>
                <c:pt idx="7">
                  <c:v>10 мес.                          2020 г.</c:v>
                </c:pt>
              </c:strCache>
            </c:strRef>
          </c:cat>
          <c:val>
            <c:numRef>
              <c:f>'обществ места'!$E$2:$L$2</c:f>
              <c:numCache>
                <c:formatCode>General</c:formatCode>
                <c:ptCount val="8"/>
                <c:pt idx="0">
                  <c:v>14505</c:v>
                </c:pt>
                <c:pt idx="1">
                  <c:v>14799</c:v>
                </c:pt>
                <c:pt idx="2">
                  <c:v>13698</c:v>
                </c:pt>
                <c:pt idx="3">
                  <c:v>14329</c:v>
                </c:pt>
                <c:pt idx="4">
                  <c:v>16041</c:v>
                </c:pt>
                <c:pt idx="6">
                  <c:v>12979</c:v>
                </c:pt>
                <c:pt idx="7">
                  <c:v>14401</c:v>
                </c:pt>
              </c:numCache>
            </c:numRef>
          </c:val>
        </c:ser>
        <c:dLbls>
          <c:showVal val="1"/>
        </c:dLbls>
        <c:gapWidth val="247"/>
        <c:overlap val="-27"/>
        <c:axId val="135492352"/>
        <c:axId val="135493888"/>
      </c:barChart>
      <c:lineChart>
        <c:grouping val="standard"/>
        <c:ser>
          <c:idx val="1"/>
          <c:order val="1"/>
          <c:tx>
            <c:strRef>
              <c:f>'обществ места'!$D$3</c:f>
              <c:strCache>
                <c:ptCount val="1"/>
                <c:pt idx="0">
                  <c:v>прирост (+/-)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2.0650661699234195E-3"/>
                  <c:y val="1.3510591585720585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3.1372536103119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6">
                  <c:v>10 мес.                 2019 г.</c:v>
                </c:pt>
                <c:pt idx="7">
                  <c:v>10 мес.                          2020 г.</c:v>
                </c:pt>
              </c:strCache>
            </c:strRef>
          </c:cat>
          <c:val>
            <c:numRef>
              <c:f>'обществ места'!$E$3:$L$3</c:f>
              <c:numCache>
                <c:formatCode>0.0%</c:formatCode>
                <c:ptCount val="8"/>
                <c:pt idx="0">
                  <c:v>0.15500000000000017</c:v>
                </c:pt>
                <c:pt idx="1">
                  <c:v>2.0000000000000011E-2</c:v>
                </c:pt>
                <c:pt idx="2">
                  <c:v>-7.0000000000000021E-2</c:v>
                </c:pt>
                <c:pt idx="3">
                  <c:v>4.5999999999999999E-2</c:v>
                </c:pt>
                <c:pt idx="4">
                  <c:v>0.11899999999999998</c:v>
                </c:pt>
                <c:pt idx="6">
                  <c:v>0.13800000000000001</c:v>
                </c:pt>
                <c:pt idx="7">
                  <c:v>0.11</c:v>
                </c:pt>
              </c:numCache>
            </c:numRef>
          </c:val>
        </c:ser>
        <c:dLbls>
          <c:showVal val="1"/>
        </c:dLbls>
        <c:marker val="1"/>
        <c:axId val="135501312"/>
        <c:axId val="135499776"/>
      </c:lineChart>
      <c:catAx>
        <c:axId val="13549235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5493888"/>
        <c:crosses val="autoZero"/>
        <c:auto val="1"/>
        <c:lblAlgn val="ctr"/>
        <c:lblOffset val="100"/>
      </c:catAx>
      <c:valAx>
        <c:axId val="13549388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5492352"/>
        <c:crosses val="autoZero"/>
        <c:crossBetween val="between"/>
      </c:valAx>
      <c:valAx>
        <c:axId val="135499776"/>
        <c:scaling>
          <c:orientation val="minMax"/>
        </c:scaling>
        <c:axPos val="r"/>
        <c:numFmt formatCode="0.0%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5501312"/>
        <c:crosses val="max"/>
        <c:crossBetween val="between"/>
      </c:valAx>
      <c:catAx>
        <c:axId val="135501312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35499776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.11212128217685176"/>
          <c:y val="0.91208663847002469"/>
          <c:w val="0.65997026522946933"/>
          <c:h val="7.1139342240513687E-2"/>
        </c:manualLayout>
      </c:layout>
      <c:txPr>
        <a:bodyPr rot="0" vert="horz"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Сведения о предварительно-расследованных  и нераскрытых преступлениях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нераскрытые!$A$68</c:f>
              <c:strCache>
                <c:ptCount val="1"/>
                <c:pt idx="0">
                  <c:v>Количество предварительно-расследованных преступлений</c:v>
                </c:pt>
              </c:strCache>
            </c:strRef>
          </c:tx>
          <c:dPt>
            <c:idx val="0"/>
            <c:invertIfNegative val="1"/>
          </c:dPt>
          <c:dLbls>
            <c:dLbl>
              <c:idx val="2"/>
              <c:layout>
                <c:manualLayout>
                  <c:x val="-4.1318388439700532E-3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-8.2636776879401064E-3"/>
                  <c:y val="3.8324743963551048E-3"/>
                </c:manualLayout>
              </c:layout>
              <c:showVal val="1"/>
            </c:dLbl>
            <c:dLbl>
              <c:idx val="5"/>
              <c:layout>
                <c:manualLayout>
                  <c:x val="-8.2653383712910627E-3"/>
                  <c:y val="1.7317811846746911E-2"/>
                </c:manualLayout>
              </c:layout>
              <c:showVal val="1"/>
            </c:dLbl>
            <c:dLbl>
              <c:idx val="6"/>
              <c:layout>
                <c:manualLayout>
                  <c:x val="-2.0649919981356696E-3"/>
                  <c:y val="0"/>
                </c:manualLayout>
              </c:layout>
              <c:showVal val="1"/>
            </c:dLbl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нераскрытые!$B$67:$H$67</c:f>
              <c:strCache>
                <c:ptCount val="7"/>
                <c:pt idx="0">
                  <c:v>2016 г.</c:v>
                </c:pt>
                <c:pt idx="1">
                  <c:v>2017 г.</c:v>
                </c:pt>
                <c:pt idx="2">
                  <c:v>2018 г.</c:v>
                </c:pt>
                <c:pt idx="3">
                  <c:v>2019 г.</c:v>
                </c:pt>
                <c:pt idx="5">
                  <c:v>10 мес. 2019 </c:v>
                </c:pt>
                <c:pt idx="6">
                  <c:v>10 мес. 2020</c:v>
                </c:pt>
              </c:strCache>
            </c:strRef>
          </c:cat>
          <c:val>
            <c:numRef>
              <c:f>нераскрытые!$B$68:$H$68</c:f>
              <c:numCache>
                <c:formatCode>General</c:formatCode>
                <c:ptCount val="7"/>
                <c:pt idx="0">
                  <c:v>19333</c:v>
                </c:pt>
                <c:pt idx="1">
                  <c:v>17161</c:v>
                </c:pt>
                <c:pt idx="2">
                  <c:v>16925</c:v>
                </c:pt>
                <c:pt idx="3">
                  <c:v>16443</c:v>
                </c:pt>
                <c:pt idx="5">
                  <c:v>13650</c:v>
                </c:pt>
                <c:pt idx="6">
                  <c:v>14990</c:v>
                </c:pt>
              </c:numCache>
            </c:numRef>
          </c:val>
        </c:ser>
        <c:ser>
          <c:idx val="1"/>
          <c:order val="1"/>
          <c:tx>
            <c:strRef>
              <c:f>нераскрытые!$A$69</c:f>
              <c:strCache>
                <c:ptCount val="1"/>
                <c:pt idx="0">
                  <c:v>Количество нераскрытых преступлений</c:v>
                </c:pt>
              </c:strCache>
            </c:strRef>
          </c:tx>
          <c:dLbls>
            <c:dLbl>
              <c:idx val="0"/>
              <c:layout/>
              <c:showVal val="1"/>
            </c:dLbl>
            <c:dLbl>
              <c:idx val="1"/>
              <c:layout/>
              <c:showVal val="1"/>
            </c:dLbl>
            <c:dLbl>
              <c:idx val="2"/>
              <c:layout/>
              <c:showVal val="1"/>
            </c:dLbl>
            <c:dLbl>
              <c:idx val="3"/>
              <c:layout>
                <c:manualLayout>
                  <c:x val="1.6527355375880393E-2"/>
                  <c:y val="7.6649487927102113E-3"/>
                </c:manualLayout>
              </c:layout>
              <c:showVal val="1"/>
            </c:dLbl>
            <c:dLbl>
              <c:idx val="5"/>
              <c:layout>
                <c:manualLayout>
                  <c:x val="6.2003463731554014E-3"/>
                  <c:y val="1.7317811846746911E-2"/>
                </c:manualLayout>
              </c:layout>
              <c:showVal val="1"/>
            </c:dLbl>
            <c:dLbl>
              <c:idx val="6"/>
              <c:layout>
                <c:manualLayout>
                  <c:x val="1.0333910621925659E-2"/>
                  <c:y val="-4.3294529616867278E-3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Ref>
              <c:f>нераскрытые!$B$67:$H$67</c:f>
              <c:strCache>
                <c:ptCount val="7"/>
                <c:pt idx="0">
                  <c:v>2016 г.</c:v>
                </c:pt>
                <c:pt idx="1">
                  <c:v>2017 г.</c:v>
                </c:pt>
                <c:pt idx="2">
                  <c:v>2018 г.</c:v>
                </c:pt>
                <c:pt idx="3">
                  <c:v>2019 г.</c:v>
                </c:pt>
                <c:pt idx="5">
                  <c:v>10 мес. 2019 </c:v>
                </c:pt>
                <c:pt idx="6">
                  <c:v>10 мес. 2020</c:v>
                </c:pt>
              </c:strCache>
            </c:strRef>
          </c:cat>
          <c:val>
            <c:numRef>
              <c:f>нераскрытые!$B$69:$H$69</c:f>
              <c:numCache>
                <c:formatCode>General</c:formatCode>
                <c:ptCount val="7"/>
                <c:pt idx="0">
                  <c:v>14799</c:v>
                </c:pt>
                <c:pt idx="1">
                  <c:v>13698</c:v>
                </c:pt>
                <c:pt idx="2">
                  <c:v>14329</c:v>
                </c:pt>
                <c:pt idx="3">
                  <c:v>16041</c:v>
                </c:pt>
                <c:pt idx="5">
                  <c:v>12979</c:v>
                </c:pt>
                <c:pt idx="6">
                  <c:v>14401</c:v>
                </c:pt>
              </c:numCache>
            </c:numRef>
          </c:val>
        </c:ser>
        <c:gapWidth val="75"/>
        <c:overlap val="-25"/>
        <c:axId val="135537792"/>
        <c:axId val="135539328"/>
      </c:barChart>
      <c:lineChart>
        <c:grouping val="standard"/>
        <c:ser>
          <c:idx val="2"/>
          <c:order val="2"/>
          <c:tx>
            <c:strRef>
              <c:f>нераскрытые!$A$70</c:f>
              <c:strCache>
                <c:ptCount val="1"/>
                <c:pt idx="0">
                  <c:v>доля нераскрытых от числа расследованных (%)</c:v>
                </c:pt>
              </c:strCache>
            </c:strRef>
          </c:tx>
          <c:dLbls>
            <c:dLbl>
              <c:idx val="2"/>
              <c:layout>
                <c:manualLayout>
                  <c:x val="-7.3019350127784197E-3"/>
                  <c:y val="-3.5919540229885055E-2"/>
                </c:manualLayout>
              </c:layout>
              <c:showVal val="1"/>
            </c:dLbl>
            <c:dLbl>
              <c:idx val="5"/>
              <c:layout>
                <c:manualLayout>
                  <c:x val="-2.2178199582152006E-2"/>
                  <c:y val="2.7424868650533403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нераскрытые!$B$67:$H$67</c:f>
              <c:strCache>
                <c:ptCount val="7"/>
                <c:pt idx="0">
                  <c:v>2016 г.</c:v>
                </c:pt>
                <c:pt idx="1">
                  <c:v>2017 г.</c:v>
                </c:pt>
                <c:pt idx="2">
                  <c:v>2018 г.</c:v>
                </c:pt>
                <c:pt idx="3">
                  <c:v>2019 г.</c:v>
                </c:pt>
                <c:pt idx="5">
                  <c:v>10 мес. 2019 </c:v>
                </c:pt>
                <c:pt idx="6">
                  <c:v>10 мес. 2020</c:v>
                </c:pt>
              </c:strCache>
            </c:strRef>
          </c:cat>
          <c:val>
            <c:numRef>
              <c:f>нераскрытые!$B$70:$H$70</c:f>
              <c:numCache>
                <c:formatCode>0.0%</c:formatCode>
                <c:ptCount val="7"/>
                <c:pt idx="0">
                  <c:v>0.76500000000000079</c:v>
                </c:pt>
                <c:pt idx="1">
                  <c:v>0.79800000000000004</c:v>
                </c:pt>
                <c:pt idx="2">
                  <c:v>0.84600000000000064</c:v>
                </c:pt>
                <c:pt idx="3" formatCode="0.0">
                  <c:v>97.555190658638878</c:v>
                </c:pt>
                <c:pt idx="5" formatCode="0.0">
                  <c:v>95.084249084249237</c:v>
                </c:pt>
                <c:pt idx="6" formatCode="0.0">
                  <c:v>96.070713809206111</c:v>
                </c:pt>
              </c:numCache>
            </c:numRef>
          </c:val>
        </c:ser>
        <c:marker val="1"/>
        <c:axId val="135550848"/>
        <c:axId val="135549312"/>
      </c:lineChart>
      <c:catAx>
        <c:axId val="13553779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5539328"/>
        <c:crosses val="autoZero"/>
        <c:auto val="1"/>
        <c:lblAlgn val="ctr"/>
        <c:lblOffset val="100"/>
      </c:catAx>
      <c:valAx>
        <c:axId val="13553932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5537792"/>
        <c:crosses val="autoZero"/>
        <c:crossBetween val="between"/>
      </c:valAx>
      <c:valAx>
        <c:axId val="135549312"/>
        <c:scaling>
          <c:orientation val="minMax"/>
        </c:scaling>
        <c:axPos val="r"/>
        <c:numFmt formatCode="0.0%" sourceLinked="1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5550848"/>
        <c:crosses val="max"/>
        <c:crossBetween val="between"/>
      </c:valAx>
      <c:catAx>
        <c:axId val="135550848"/>
        <c:scaling>
          <c:orientation val="minMax"/>
        </c:scaling>
        <c:delete val="1"/>
        <c:axPos val="b"/>
        <c:tickLblPos val="none"/>
        <c:crossAx val="135549312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2.1249815209816791E-2"/>
          <c:y val="0.80645249874312941"/>
          <c:w val="0.97875018479018394"/>
          <c:h val="0.16314089081190056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Снижение уровня преступности</a:t>
            </a:r>
          </a:p>
        </c:rich>
      </c:tx>
      <c:layout>
        <c:manualLayout>
          <c:xMode val="edge"/>
          <c:yMode val="edge"/>
          <c:x val="0.22216092474126634"/>
          <c:y val="3.7641154328732745E-2"/>
        </c:manualLayout>
      </c:layout>
    </c:title>
    <c:plotArea>
      <c:layout>
        <c:manualLayout>
          <c:layoutTarget val="inner"/>
          <c:xMode val="edge"/>
          <c:yMode val="edge"/>
          <c:x val="5.0818567691423823E-2"/>
          <c:y val="9.1354097979131965E-2"/>
          <c:w val="0.91725643903346843"/>
          <c:h val="0.89174620596786258"/>
        </c:manualLayout>
      </c:layout>
      <c:barChart>
        <c:barDir val="bar"/>
        <c:grouping val="clustered"/>
        <c:ser>
          <c:idx val="8"/>
          <c:order val="0"/>
          <c:tx>
            <c:strRef>
              <c:f>Лист2!$A$10</c:f>
              <c:strCache>
                <c:ptCount val="1"/>
                <c:pt idx="0">
                  <c:v>ТРУНОВСКИЙ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Труновский район</a:t>
                    </a:r>
                    <a:r>
                      <a:rPr lang="ru-RU" sz="1000" b="1"/>
                      <a:t>;                       -7,7</a:t>
                    </a:r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Лист2!$B$10</c:f>
              <c:numCache>
                <c:formatCode>0.0</c:formatCode>
                <c:ptCount val="1"/>
                <c:pt idx="0">
                  <c:v>-7.7</c:v>
                </c:pt>
              </c:numCache>
            </c:numRef>
          </c:val>
        </c:ser>
        <c:ser>
          <c:idx val="7"/>
          <c:order val="1"/>
          <c:tx>
            <c:strRef>
              <c:f>Лист2!$A$9</c:f>
              <c:strCache>
                <c:ptCount val="1"/>
                <c:pt idx="0">
                  <c:v>ГРАЧЕВСКИЙ</c:v>
                </c:pt>
              </c:strCache>
            </c:strRef>
          </c:tx>
          <c:dLbls>
            <c:dLbl>
              <c:idx val="0"/>
              <c:layout>
                <c:manualLayout>
                  <c:x val="5.2055496717260414E-3"/>
                  <c:y val="-5.0188205771643703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Грачевский район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;  -7,8</a:t>
                    </a:r>
                    <a:endParaRPr lang="ru-RU" sz="10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Лист2!$B$9</c:f>
              <c:numCache>
                <c:formatCode>0.0</c:formatCode>
                <c:ptCount val="1"/>
                <c:pt idx="0">
                  <c:v>-7.8</c:v>
                </c:pt>
              </c:numCache>
            </c:numRef>
          </c:val>
        </c:ser>
        <c:ser>
          <c:idx val="6"/>
          <c:order val="2"/>
          <c:tx>
            <c:strRef>
              <c:f>Лист2!$A$8</c:f>
              <c:strCache>
                <c:ptCount val="1"/>
                <c:pt idx="0">
                  <c:v>СТЕПНОВСКИЙ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Степновский район; -8,2</a:t>
                    </a:r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Лист2!$B$8</c:f>
              <c:numCache>
                <c:formatCode>0.0</c:formatCode>
                <c:ptCount val="1"/>
                <c:pt idx="0">
                  <c:v>-8.2000000000000011</c:v>
                </c:pt>
              </c:numCache>
            </c:numRef>
          </c:val>
        </c:ser>
        <c:ser>
          <c:idx val="5"/>
          <c:order val="3"/>
          <c:tx>
            <c:strRef>
              <c:f>Лист2!$A$7</c:f>
              <c:strCache>
                <c:ptCount val="1"/>
                <c:pt idx="0">
                  <c:v>КОЧУБЕЕВСКИЙ</c:v>
                </c:pt>
              </c:strCache>
            </c:strRef>
          </c:tx>
          <c:dLbls>
            <c:dLbl>
              <c:idx val="0"/>
              <c:layout>
                <c:manualLayout>
                  <c:x val="-3.470184285912704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Кочубеевский район; -9,0</a:t>
                    </a:r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Лист2!$B$7</c:f>
              <c:numCache>
                <c:formatCode>0.0</c:formatCode>
                <c:ptCount val="1"/>
                <c:pt idx="0">
                  <c:v>-9</c:v>
                </c:pt>
              </c:numCache>
            </c:numRef>
          </c:val>
        </c:ser>
        <c:ser>
          <c:idx val="4"/>
          <c:order val="4"/>
          <c:tx>
            <c:strRef>
              <c:f>Лист2!$A$6</c:f>
              <c:strCache>
                <c:ptCount val="1"/>
                <c:pt idx="0">
                  <c:v>ПЯТИГОРСК</c:v>
                </c:pt>
              </c:strCache>
            </c:strRef>
          </c:tx>
          <c:dLbls>
            <c:dLbl>
              <c:idx val="0"/>
              <c:layout>
                <c:manualLayout>
                  <c:x val="-3.470184285912627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г. Пятигорск; -10,1</a:t>
                    </a:r>
                  </a:p>
                </c:rich>
              </c:tx>
              <c:showVal val="1"/>
              <c:showSerName val="1"/>
              <c:separator> </c:separator>
            </c:dLbl>
            <c:showVal val="1"/>
            <c:showSerName val="1"/>
            <c:separator> </c:separato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Лист2!$B$6</c:f>
              <c:numCache>
                <c:formatCode>0.0</c:formatCode>
                <c:ptCount val="1"/>
                <c:pt idx="0">
                  <c:v>-10.1</c:v>
                </c:pt>
              </c:numCache>
            </c:numRef>
          </c:val>
        </c:ser>
        <c:ser>
          <c:idx val="3"/>
          <c:order val="5"/>
          <c:tx>
            <c:strRef>
              <c:f>Лист2!$A$5</c:f>
              <c:strCache>
                <c:ptCount val="1"/>
                <c:pt idx="0">
                  <c:v>ЛЕРМОНТОВ</c:v>
                </c:pt>
              </c:strCache>
            </c:strRef>
          </c:tx>
          <c:dLbls>
            <c:dLbl>
              <c:idx val="0"/>
              <c:layout>
                <c:manualLayout>
                  <c:x val="-5.2051398074402936E-3"/>
                  <c:y val="-2.5094102885822121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г. Лермонтов;                     -12,3</a:t>
                    </a:r>
                  </a:p>
                </c:rich>
              </c:tx>
              <c:dLblPos val="outEnd"/>
              <c:showVal val="1"/>
              <c:showSerName val="1"/>
            </c:dLbl>
            <c:dLblPos val="outEnd"/>
            <c:showVal val="1"/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Лист2!$B$5</c:f>
              <c:numCache>
                <c:formatCode>0.0</c:formatCode>
                <c:ptCount val="1"/>
                <c:pt idx="0">
                  <c:v>-12.3</c:v>
                </c:pt>
              </c:numCache>
            </c:numRef>
          </c:val>
        </c:ser>
        <c:ser>
          <c:idx val="2"/>
          <c:order val="6"/>
          <c:tx>
            <c:strRef>
              <c:f>Лист2!$A$4</c:f>
              <c:strCache>
                <c:ptCount val="1"/>
                <c:pt idx="0">
                  <c:v>ТУРКМЕНСКИЙ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Туркменский район; -15,2</a:t>
                    </a:r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Лист2!$B$4</c:f>
              <c:numCache>
                <c:formatCode>0.0</c:formatCode>
                <c:ptCount val="1"/>
                <c:pt idx="0">
                  <c:v>-15.200000000000001</c:v>
                </c:pt>
              </c:numCache>
            </c:numRef>
          </c:val>
        </c:ser>
        <c:ser>
          <c:idx val="1"/>
          <c:order val="7"/>
          <c:tx>
            <c:strRef>
              <c:f>Лист2!$A$3</c:f>
              <c:strCache>
                <c:ptCount val="1"/>
                <c:pt idx="0">
                  <c:v>СОВЕТСКИЙ</c:v>
                </c:pt>
              </c:strCache>
            </c:strRef>
          </c:tx>
          <c:dLbls>
            <c:dLbl>
              <c:idx val="0"/>
              <c:layout>
                <c:manualLayout>
                  <c:x val="5.205276428868901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Советский городской округ;                          -18,0</a:t>
                    </a:r>
                    <a:endParaRPr lang="ru-RU" sz="10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Лист2!$B$3</c:f>
              <c:numCache>
                <c:formatCode>0.0</c:formatCode>
                <c:ptCount val="1"/>
                <c:pt idx="0">
                  <c:v>-18</c:v>
                </c:pt>
              </c:numCache>
            </c:numRef>
          </c:val>
        </c:ser>
        <c:ser>
          <c:idx val="0"/>
          <c:order val="8"/>
          <c:tx>
            <c:strRef>
              <c:f>Лист2!$A$2</c:f>
              <c:strCache>
                <c:ptCount val="1"/>
                <c:pt idx="0">
                  <c:v>ПРЕДГОРНЫЙ</c:v>
                </c:pt>
              </c:strCache>
            </c:strRef>
          </c:tx>
          <c:dLbls>
            <c:dLbl>
              <c:idx val="0"/>
              <c:layout>
                <c:manualLayout>
                  <c:x val="1.0740883595118627E-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Предгорный район;                  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-20,9</a:t>
                    </a:r>
                    <a:endParaRPr lang="ru-RU" sz="1000" b="1"/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Лист2!$B$2</c:f>
              <c:numCache>
                <c:formatCode>0.0</c:formatCode>
                <c:ptCount val="1"/>
                <c:pt idx="0">
                  <c:v>-20.900000000000002</c:v>
                </c:pt>
              </c:numCache>
            </c:numRef>
          </c:val>
          <c:bubble3D val="1"/>
        </c:ser>
        <c:overlap val="-40"/>
        <c:axId val="58999936"/>
        <c:axId val="59001472"/>
      </c:barChart>
      <c:catAx>
        <c:axId val="58999936"/>
        <c:scaling>
          <c:orientation val="minMax"/>
        </c:scaling>
        <c:delete val="1"/>
        <c:axPos val="l"/>
        <c:majorTickMark val="none"/>
        <c:tickLblPos val="none"/>
        <c:crossAx val="59001472"/>
        <c:crosses val="autoZero"/>
        <c:auto val="1"/>
        <c:lblAlgn val="ctr"/>
        <c:lblOffset val="100"/>
      </c:catAx>
      <c:valAx>
        <c:axId val="59001472"/>
        <c:scaling>
          <c:orientation val="minMax"/>
        </c:scaling>
        <c:delete val="1"/>
        <c:axPos val="b"/>
        <c:numFmt formatCode="0.0" sourceLinked="1"/>
        <c:majorTickMark val="none"/>
        <c:tickLblPos val="none"/>
        <c:crossAx val="58999936"/>
        <c:crosses val="autoZero"/>
        <c:crossBetween val="between"/>
      </c:valAx>
      <c:spPr>
        <a:noFill/>
        <a:ln w="25400">
          <a:noFill/>
        </a:ln>
      </c:spPr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 algn="ctr">
              <a:defRPr sz="1400"/>
            </a:pPr>
            <a:r>
              <a:rPr lang="ru-RU" sz="1400"/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16040739990708441"/>
          <c:y val="5.0570282488273867E-2"/>
        </c:manualLayout>
      </c:layout>
    </c:title>
    <c:plotArea>
      <c:layout>
        <c:manualLayout>
          <c:layoutTarget val="inner"/>
          <c:xMode val="edge"/>
          <c:yMode val="edge"/>
          <c:x val="0.14039276003412821"/>
          <c:y val="0.21623508005234574"/>
          <c:w val="0.39192953700342115"/>
          <c:h val="0.74797161395982015"/>
        </c:manualLayout>
      </c:layout>
      <c:pieChart>
        <c:varyColors val="1"/>
        <c:ser>
          <c:idx val="0"/>
          <c:order val="0"/>
          <c:explosion val="5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b="1"/>
                      <a:t>5,4</a:t>
                    </a:r>
                    <a:endParaRPr lang="en-US" b="1"/>
                  </a:p>
                </c:rich>
              </c:tx>
              <c:showPercent val="1"/>
            </c:dLbl>
            <c:dLbl>
              <c:idx val="1"/>
              <c:layout>
                <c:manualLayout>
                  <c:x val="-5.1464461789430732E-2"/>
                  <c:y val="8.9090580920894266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25,3</a:t>
                    </a:r>
                    <a:endParaRPr lang="en-US" b="1"/>
                  </a:p>
                </c:rich>
              </c:tx>
              <c:showPercent val="1"/>
            </c:dLbl>
            <c:dLbl>
              <c:idx val="2"/>
              <c:layout>
                <c:manualLayout>
                  <c:x val="-4.9153262456978902E-2"/>
                  <c:y val="-8.6159169037312244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33,6</a:t>
                    </a:r>
                    <a:endParaRPr lang="en-US" b="1"/>
                  </a:p>
                </c:rich>
              </c:tx>
              <c:showPercent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 b="1"/>
                      <a:t>35,7</a:t>
                    </a:r>
                    <a:endParaRPr lang="en-US" b="1"/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1623</c:v>
                </c:pt>
                <c:pt idx="1">
                  <c:v>7597</c:v>
                </c:pt>
                <c:pt idx="2">
                  <c:v>10081</c:v>
                </c:pt>
                <c:pt idx="3">
                  <c:v>10730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4675606711496569"/>
          <c:y val="0.3220516087230979"/>
          <c:w val="0.2892750109449358"/>
          <c:h val="0.50640722397265148"/>
        </c:manualLayout>
      </c:layout>
      <c:txPr>
        <a:bodyPr/>
        <a:lstStyle/>
        <a:p>
          <a:pPr>
            <a:defRPr sz="1200"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15090813648295084"/>
          <c:y val="6.3849765258215965E-2"/>
        </c:manualLayout>
      </c:layout>
    </c:title>
    <c:plotArea>
      <c:layout>
        <c:manualLayout>
          <c:layoutTarget val="inner"/>
          <c:xMode val="edge"/>
          <c:yMode val="edge"/>
          <c:x val="2.5287356321839212E-2"/>
          <c:y val="0.15389686148386394"/>
          <c:w val="0.69412761335871176"/>
          <c:h val="0.80103271598090331"/>
        </c:manualLayout>
      </c:layout>
      <c:ofPieChart>
        <c:ofPieType val="bar"/>
        <c:varyColors val="1"/>
        <c:ser>
          <c:idx val="0"/>
          <c:order val="0"/>
          <c:explosion val="25"/>
          <c:dLbls>
            <c:dLbl>
              <c:idx val="4"/>
              <c:layout>
                <c:manualLayout>
                  <c:x val="-0.1010788424174251"/>
                  <c:y val="6.6244341635233148E-17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30031</a:t>
                    </a:r>
                    <a:endParaRPr lang="en-US"/>
                  </a:p>
                </c:rich>
              </c:tx>
              <c:dLblPos val="bestFit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1623</c:v>
                </c:pt>
                <c:pt idx="1">
                  <c:v>7597</c:v>
                </c:pt>
                <c:pt idx="2">
                  <c:v>10081</c:v>
                </c:pt>
                <c:pt idx="3">
                  <c:v>10730</c:v>
                </c:pt>
              </c:numCache>
            </c:numRef>
          </c:val>
        </c:ser>
        <c:dLbls>
          <c:showVal val="1"/>
        </c:dLbls>
        <c:gapWidth val="150"/>
        <c:secondPieSize val="75"/>
        <c:serLines/>
      </c:ofPieChart>
    </c:plotArea>
    <c:legend>
      <c:legendPos val="r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0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Снижение показателя</a:t>
            </a:r>
          </a:p>
        </c:rich>
      </c:tx>
      <c:layout>
        <c:manualLayout>
          <c:xMode val="edge"/>
          <c:yMode val="edge"/>
          <c:x val="0.17340404212517507"/>
          <c:y val="7.6110818803635924E-3"/>
        </c:manualLayout>
      </c:layout>
      <c:overlay val="1"/>
    </c:title>
    <c:view3D>
      <c:rotX val="30"/>
      <c:depthPercent val="100"/>
      <c:rAngAx val="1"/>
    </c:view3D>
    <c:plotArea>
      <c:layout>
        <c:manualLayout>
          <c:layoutTarget val="inner"/>
          <c:xMode val="edge"/>
          <c:yMode val="edge"/>
          <c:x val="0.41386979945587027"/>
          <c:y val="9.3736134866820545E-2"/>
          <c:w val="0.55661917814430062"/>
          <c:h val="0.86669184726047421"/>
        </c:manualLayout>
      </c:layout>
      <c:bar3DChart>
        <c:barDir val="bar"/>
        <c:grouping val="clustered"/>
        <c:ser>
          <c:idx val="0"/>
          <c:order val="0"/>
          <c:dLbls>
            <c:dLbl>
              <c:idx val="4"/>
              <c:layout>
                <c:manualLayout>
                  <c:x val="8.4677900601480768E-3"/>
                  <c:y val="-1.0473587591355247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Ипатовский городской округ</c:v>
                </c:pt>
                <c:pt idx="1">
                  <c:v>город Пятигорск</c:v>
                </c:pt>
                <c:pt idx="2">
                  <c:v>Георгиевский городской округ</c:v>
                </c:pt>
                <c:pt idx="3">
                  <c:v>Туркменский район</c:v>
                </c:pt>
                <c:pt idx="4">
                  <c:v>Советский городской округ</c:v>
                </c:pt>
              </c:strCache>
            </c:strRef>
          </c:cat>
          <c:val>
            <c:numRef>
              <c:f>Лист2!$B$1:$B$5</c:f>
              <c:numCache>
                <c:formatCode>0.0</c:formatCode>
                <c:ptCount val="5"/>
                <c:pt idx="0">
                  <c:v>44.8</c:v>
                </c:pt>
                <c:pt idx="1">
                  <c:v>51</c:v>
                </c:pt>
                <c:pt idx="2">
                  <c:v>51.4</c:v>
                </c:pt>
                <c:pt idx="3">
                  <c:v>52.6</c:v>
                </c:pt>
                <c:pt idx="4">
                  <c:v>55.6</c:v>
                </c:pt>
              </c:numCache>
            </c:numRef>
          </c:val>
        </c:ser>
        <c:dLbls>
          <c:showVal val="1"/>
        </c:dLbls>
        <c:shape val="box"/>
        <c:axId val="59334016"/>
        <c:axId val="59344000"/>
        <c:axId val="0"/>
      </c:bar3DChart>
      <c:catAx>
        <c:axId val="59334016"/>
        <c:scaling>
          <c:orientation val="minMax"/>
        </c:scaling>
        <c:axPos val="l"/>
        <c:tickLblPos val="nextTo"/>
        <c:txPr>
          <a:bodyPr/>
          <a:lstStyle/>
          <a:p>
            <a:pPr>
              <a:defRPr sz="95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9344000"/>
        <c:crosses val="autoZero"/>
        <c:auto val="1"/>
        <c:lblAlgn val="r"/>
        <c:lblOffset val="100"/>
      </c:catAx>
      <c:valAx>
        <c:axId val="59344000"/>
        <c:scaling>
          <c:orientation val="minMax"/>
        </c:scaling>
        <c:delete val="1"/>
        <c:axPos val="b"/>
        <c:numFmt formatCode="0.0" sourceLinked="1"/>
        <c:tickLblPos val="none"/>
        <c:crossAx val="59334016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7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 показателя</a:t>
            </a:r>
          </a:p>
        </c:rich>
      </c:tx>
      <c:layout>
        <c:manualLayout>
          <c:xMode val="edge"/>
          <c:yMode val="edge"/>
          <c:x val="0.13639704684394294"/>
          <c:y val="3.3178939564685681E-3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24845269685"/>
          <c:y val="0.11244475003268374"/>
          <c:w val="0.60937731067793244"/>
          <c:h val="0.87688751760305295"/>
        </c:manualLayout>
      </c:layout>
      <c:bar3D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0"/>
                  <c:y val="-8.0814457006390707E-3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Александровский район</c:v>
                </c:pt>
                <c:pt idx="1">
                  <c:v>Арзгирский район</c:v>
                </c:pt>
                <c:pt idx="2">
                  <c:v>Октябрьский район города Ставрополя</c:v>
                </c:pt>
                <c:pt idx="3">
                  <c:v>Труновский район</c:v>
                </c:pt>
                <c:pt idx="4">
                  <c:v>Левокумский район</c:v>
                </c:pt>
              </c:strCache>
            </c:strRef>
          </c:cat>
          <c:val>
            <c:numRef>
              <c:f>Лист2!$B$36:$B$40</c:f>
              <c:numCache>
                <c:formatCode>0.0</c:formatCode>
                <c:ptCount val="5"/>
                <c:pt idx="0">
                  <c:v>260</c:v>
                </c:pt>
                <c:pt idx="1">
                  <c:v>250</c:v>
                </c:pt>
                <c:pt idx="2">
                  <c:v>222.6</c:v>
                </c:pt>
                <c:pt idx="3">
                  <c:v>180</c:v>
                </c:pt>
                <c:pt idx="4">
                  <c:v>150</c:v>
                </c:pt>
              </c:numCache>
            </c:numRef>
          </c:val>
        </c:ser>
        <c:dLbls>
          <c:showVal val="1"/>
        </c:dLbls>
        <c:shape val="box"/>
        <c:axId val="59368576"/>
        <c:axId val="59370112"/>
        <c:axId val="0"/>
      </c:bar3DChart>
      <c:catAx>
        <c:axId val="59368576"/>
        <c:scaling>
          <c:orientation val="minMax"/>
        </c:scaling>
        <c:axPos val="l"/>
        <c:tickLblPos val="nextTo"/>
        <c:txPr>
          <a:bodyPr/>
          <a:lstStyle/>
          <a:p>
            <a:pPr>
              <a:defRPr sz="95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9370112"/>
        <c:crosses val="autoZero"/>
        <c:auto val="1"/>
        <c:lblAlgn val="r"/>
        <c:lblOffset val="100"/>
      </c:catAx>
      <c:valAx>
        <c:axId val="59370112"/>
        <c:scaling>
          <c:orientation val="minMax"/>
        </c:scaling>
        <c:delete val="1"/>
        <c:axPos val="b"/>
        <c:numFmt formatCode="0.0" sourceLinked="1"/>
        <c:tickLblPos val="none"/>
        <c:crossAx val="59368576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9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Уменьшение показателя</a:t>
            </a:r>
          </a:p>
        </c:rich>
      </c:tx>
      <c:layout>
        <c:manualLayout>
          <c:xMode val="edge"/>
          <c:yMode val="edge"/>
          <c:x val="0.144039800995027"/>
          <c:y val="2.9843019622547651E-2"/>
        </c:manualLayout>
      </c:layout>
      <c:overlay val="1"/>
    </c:title>
    <c:view3D>
      <c:rotX val="0"/>
      <c:perspective val="0"/>
    </c:view3D>
    <c:plotArea>
      <c:layout>
        <c:manualLayout>
          <c:layoutTarget val="inner"/>
          <c:xMode val="edge"/>
          <c:yMode val="edge"/>
          <c:x val="0.43377067418811482"/>
          <c:y val="0.13094213223347326"/>
          <c:w val="0.48464298685101731"/>
          <c:h val="0.86772678415198101"/>
        </c:manualLayout>
      </c:layout>
      <c:bar3DChart>
        <c:barDir val="bar"/>
        <c:grouping val="stack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город Пятигорск</c:v>
                </c:pt>
                <c:pt idx="1">
                  <c:v>Буденновский район</c:v>
                </c:pt>
                <c:pt idx="2">
                  <c:v>Благодарненский городской округ</c:v>
                </c:pt>
                <c:pt idx="3">
                  <c:v>город Ессентуки</c:v>
                </c:pt>
                <c:pt idx="4">
                  <c:v>Арзгирский район</c:v>
                </c:pt>
              </c:strCache>
            </c:strRef>
          </c:cat>
          <c:val>
            <c:numRef>
              <c:f>Лист2!$B$1:$B$5</c:f>
              <c:numCache>
                <c:formatCode>0.0</c:formatCode>
                <c:ptCount val="5"/>
                <c:pt idx="0">
                  <c:v>46.2</c:v>
                </c:pt>
                <c:pt idx="1">
                  <c:v>70.599999999999994</c:v>
                </c:pt>
                <c:pt idx="2">
                  <c:v>75</c:v>
                </c:pt>
                <c:pt idx="3">
                  <c:v>90.6</c:v>
                </c:pt>
                <c:pt idx="4">
                  <c:v>100</c:v>
                </c:pt>
              </c:numCache>
            </c:numRef>
          </c:val>
        </c:ser>
        <c:dLbls>
          <c:showVal val="1"/>
        </c:dLbls>
        <c:shape val="box"/>
        <c:axId val="61090816"/>
        <c:axId val="61100800"/>
        <c:axId val="0"/>
      </c:bar3DChart>
      <c:catAx>
        <c:axId val="61090816"/>
        <c:scaling>
          <c:orientation val="minMax"/>
        </c:scaling>
        <c:axPos val="l"/>
        <c:tickLblPos val="nextTo"/>
        <c:txPr>
          <a:bodyPr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1100800"/>
        <c:crosses val="autoZero"/>
        <c:auto val="1"/>
        <c:lblAlgn val="r"/>
        <c:lblOffset val="100"/>
      </c:catAx>
      <c:valAx>
        <c:axId val="61100800"/>
        <c:scaling>
          <c:orientation val="minMax"/>
        </c:scaling>
        <c:delete val="1"/>
        <c:axPos val="b"/>
        <c:numFmt formatCode="0.0" sourceLinked="1"/>
        <c:tickLblPos val="none"/>
        <c:crossAx val="61090816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 показателя</a:t>
            </a:r>
          </a:p>
        </c:rich>
      </c:tx>
      <c:layout>
        <c:manualLayout>
          <c:xMode val="edge"/>
          <c:yMode val="edge"/>
          <c:x val="0.11164267569856054"/>
          <c:y val="3.2263903332838115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40075139845453273"/>
          <c:y val="8.3824345070078132E-2"/>
          <c:w val="0.59922259929191868"/>
          <c:h val="0.89747387708611892"/>
        </c:manualLayout>
      </c:layout>
      <c:bar3D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-5.5038103302286222E-2"/>
                  <c:y val="-7.7056405685128004E-4"/>
                </c:manualLayout>
              </c:layout>
              <c:showVal val="1"/>
            </c:dLbl>
            <c:dLbl>
              <c:idx val="1"/>
              <c:layout>
                <c:manualLayout>
                  <c:x val="4.6647319882743996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3.3925323551086489E-2"/>
                  <c:y val="6.4714564795940271E-17"/>
                </c:manualLayout>
              </c:layout>
              <c:showVal val="1"/>
            </c:dLbl>
            <c:dLbl>
              <c:idx val="3"/>
              <c:layout>
                <c:manualLayout>
                  <c:x val="4.2406654438859034E-2"/>
                  <c:y val="-3.5299261300420488E-3"/>
                </c:manualLayout>
              </c:layout>
              <c:showVal val="1"/>
            </c:dLbl>
            <c:dLbl>
              <c:idx val="4"/>
              <c:layout>
                <c:manualLayout>
                  <c:x val="2.9684658107200685E-2"/>
                  <c:y val="-3.5299261300420492E-3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Кочубеевский район</c:v>
                </c:pt>
                <c:pt idx="1">
                  <c:v>Красногвардейский район</c:v>
                </c:pt>
                <c:pt idx="2">
                  <c:v>Александровский район</c:v>
                </c:pt>
                <c:pt idx="3">
                  <c:v>Грачевский район</c:v>
                </c:pt>
                <c:pt idx="4">
                  <c:v>Октябрьский район города Ставрополя</c:v>
                </c:pt>
              </c:strCache>
            </c:strRef>
          </c:cat>
          <c:val>
            <c:numRef>
              <c:f>Лист2!$B$36:$B$40</c:f>
              <c:numCache>
                <c:formatCode>0.0</c:formatCode>
                <c:ptCount val="5"/>
                <c:pt idx="0">
                  <c:v>525</c:v>
                </c:pt>
                <c:pt idx="1">
                  <c:v>400</c:v>
                </c:pt>
                <c:pt idx="2">
                  <c:v>300</c:v>
                </c:pt>
                <c:pt idx="3">
                  <c:v>250</c:v>
                </c:pt>
                <c:pt idx="4">
                  <c:v>214.3</c:v>
                </c:pt>
              </c:numCache>
            </c:numRef>
          </c:val>
        </c:ser>
        <c:dLbls>
          <c:showVal val="1"/>
        </c:dLbls>
        <c:shape val="box"/>
        <c:axId val="61137664"/>
        <c:axId val="61139200"/>
        <c:axId val="0"/>
      </c:bar3DChart>
      <c:catAx>
        <c:axId val="61137664"/>
        <c:scaling>
          <c:orientation val="minMax"/>
        </c:scaling>
        <c:axPos val="l"/>
        <c:numFmt formatCode="0.0" sourceLinked="1"/>
        <c:tickLblPos val="nextTo"/>
        <c:txPr>
          <a:bodyPr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1139200"/>
        <c:crosses val="autoZero"/>
        <c:auto val="1"/>
        <c:lblAlgn val="r"/>
        <c:lblOffset val="100"/>
      </c:catAx>
      <c:valAx>
        <c:axId val="61139200"/>
        <c:scaling>
          <c:orientation val="minMax"/>
        </c:scaling>
        <c:delete val="1"/>
        <c:axPos val="b"/>
        <c:numFmt formatCode="0.0" sourceLinked="1"/>
        <c:tickLblPos val="none"/>
        <c:crossAx val="6113766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57980-CC09-4D0F-89AD-86D84EF5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3521</Words>
  <Characters>19376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 СТАВРОПОЛЬСКОГО КРАЯ</vt:lpstr>
    </vt:vector>
  </TitlesOfParts>
  <Company>Reanimator Extreme Edition</Company>
  <LinksUpToDate>false</LinksUpToDate>
  <CharactersWithSpaces>22852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СТАВРОПОЛЬСКОГО КРАЯ</dc:title>
  <dc:creator>matochkina</dc:creator>
  <cp:lastModifiedBy>kuzmina.m</cp:lastModifiedBy>
  <cp:revision>2</cp:revision>
  <cp:lastPrinted>2020-11-10T15:15:00Z</cp:lastPrinted>
  <dcterms:created xsi:type="dcterms:W3CDTF">2020-11-23T06:40:00Z</dcterms:created>
  <dcterms:modified xsi:type="dcterms:W3CDTF">2020-11-23T06:40:00Z</dcterms:modified>
</cp:coreProperties>
</file>