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7B1F13" w:rsidRDefault="0031355D" w:rsidP="005E09C5">
      <w:pPr>
        <w:jc w:val="center"/>
        <w:outlineLvl w:val="0"/>
        <w:rPr>
          <w:rFonts w:ascii="Times New Roman" w:hAnsi="Times New Roman"/>
          <w:b/>
          <w:sz w:val="32"/>
        </w:rPr>
      </w:pPr>
      <w:r w:rsidRPr="007B1F13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7B1F13" w:rsidRDefault="0031355D" w:rsidP="005E09C5">
      <w:pPr>
        <w:jc w:val="center"/>
        <w:outlineLvl w:val="0"/>
        <w:rPr>
          <w:rFonts w:ascii="Times New Roman" w:hAnsi="Times New Roman"/>
          <w:sz w:val="28"/>
        </w:rPr>
      </w:pPr>
      <w:r w:rsidRPr="007B1F13">
        <w:rPr>
          <w:rFonts w:ascii="Times New Roman" w:hAnsi="Times New Roman"/>
          <w:sz w:val="28"/>
        </w:rPr>
        <w:t xml:space="preserve">ОТДЕЛ </w:t>
      </w:r>
      <w:r w:rsidR="00597A60">
        <w:rPr>
          <w:rFonts w:ascii="Times New Roman" w:hAnsi="Times New Roman"/>
          <w:sz w:val="28"/>
        </w:rPr>
        <w:t>ПРАВОВОЙ СТАТИСТИКИ, ИНФОРМАЦИОННЫХ ТЕХНОЛОГИЙ                И ЗАЩИТЫ ИНФОРМАЦИИ</w:t>
      </w:r>
    </w:p>
    <w:p w:rsidR="0031355D" w:rsidRPr="007B1F13" w:rsidRDefault="00267734" w:rsidP="00396DD6">
      <w:pPr>
        <w:jc w:val="center"/>
        <w:rPr>
          <w:rFonts w:ascii="Times New Roman" w:hAnsi="Times New Roman"/>
        </w:rPr>
      </w:pPr>
      <w:r w:rsidRPr="0026773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jc w:val="center"/>
        <w:rPr>
          <w:rFonts w:ascii="Times New Roman" w:hAnsi="Times New Roman"/>
        </w:rPr>
      </w:pPr>
      <w:r w:rsidRPr="007B1F1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Default="009224AC" w:rsidP="00396D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224AC" w:rsidRPr="007B1F13" w:rsidRDefault="009224AC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rPr>
          <w:rFonts w:ascii="Times New Roman" w:hAnsi="Times New Roman"/>
        </w:rPr>
      </w:pPr>
      <w:r w:rsidRPr="007B1F13"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7B0CD9">
      <w:pPr>
        <w:spacing w:after="0"/>
        <w:ind w:left="-567"/>
        <w:jc w:val="center"/>
        <w:outlineLvl w:val="0"/>
        <w:rPr>
          <w:rFonts w:ascii="Times New Roman" w:hAnsi="Times New Roman"/>
          <w:sz w:val="52"/>
          <w:szCs w:val="48"/>
        </w:rPr>
      </w:pPr>
      <w:r w:rsidRPr="007B1F13">
        <w:rPr>
          <w:rFonts w:ascii="Times New Roman" w:hAnsi="Times New Roman"/>
          <w:sz w:val="52"/>
          <w:szCs w:val="48"/>
        </w:rPr>
        <w:t>СОСТОЯНИЕ</w:t>
      </w:r>
    </w:p>
    <w:p w:rsidR="0031355D" w:rsidRPr="007B1F13" w:rsidRDefault="0031355D" w:rsidP="007B0CD9">
      <w:pPr>
        <w:spacing w:after="0"/>
        <w:ind w:left="-567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ПРЕСТУПНОСТИ</w:t>
      </w:r>
      <w:r w:rsidR="007D6DDF">
        <w:rPr>
          <w:rFonts w:ascii="Times New Roman" w:hAnsi="Times New Roman"/>
          <w:sz w:val="36"/>
          <w:szCs w:val="36"/>
        </w:rPr>
        <w:t xml:space="preserve"> И </w:t>
      </w:r>
      <w:r w:rsidR="00381B5B">
        <w:rPr>
          <w:rFonts w:ascii="Times New Roman" w:hAnsi="Times New Roman"/>
          <w:sz w:val="36"/>
          <w:szCs w:val="36"/>
        </w:rPr>
        <w:t>РЕЗУЛЬТАТЫ НАДЗОРНОЙ ДЕЯТЕЛЬНОСТИ</w:t>
      </w:r>
      <w:r w:rsidR="007D6DDF">
        <w:rPr>
          <w:rFonts w:ascii="Times New Roman" w:hAnsi="Times New Roman"/>
          <w:sz w:val="36"/>
          <w:szCs w:val="36"/>
        </w:rPr>
        <w:t xml:space="preserve"> </w:t>
      </w:r>
      <w:r w:rsidRPr="007B1F13">
        <w:rPr>
          <w:rFonts w:ascii="Times New Roman" w:hAnsi="Times New Roman"/>
          <w:sz w:val="36"/>
          <w:szCs w:val="36"/>
        </w:rPr>
        <w:t>В СТАВРОПОЛЬСКОМ</w:t>
      </w:r>
      <w:r w:rsidR="005E1A15">
        <w:rPr>
          <w:rFonts w:ascii="Times New Roman" w:hAnsi="Times New Roman"/>
          <w:sz w:val="36"/>
          <w:szCs w:val="36"/>
        </w:rPr>
        <w:t xml:space="preserve"> КРАЕ</w: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CE04EC" w:rsidRPr="007B1F13" w:rsidRDefault="00CE04EC" w:rsidP="00396DD6">
      <w:pPr>
        <w:jc w:val="center"/>
        <w:rPr>
          <w:rFonts w:ascii="Times New Roman" w:hAnsi="Times New Roman"/>
        </w:rPr>
      </w:pPr>
    </w:p>
    <w:p w:rsidR="001D6267" w:rsidRPr="007B1F13" w:rsidRDefault="001D6267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 xml:space="preserve">за </w:t>
      </w:r>
      <w:r w:rsidR="003347CC" w:rsidRPr="007B1F13">
        <w:rPr>
          <w:rFonts w:ascii="Times New Roman" w:hAnsi="Times New Roman"/>
          <w:sz w:val="28"/>
          <w:szCs w:val="28"/>
        </w:rPr>
        <w:t>январь</w:t>
      </w:r>
      <w:r w:rsidR="00D95F32">
        <w:rPr>
          <w:rFonts w:ascii="Times New Roman" w:hAnsi="Times New Roman"/>
          <w:sz w:val="28"/>
          <w:szCs w:val="28"/>
        </w:rPr>
        <w:t>-февраль</w:t>
      </w:r>
      <w:r w:rsidRPr="007B1F13">
        <w:rPr>
          <w:rFonts w:ascii="Times New Roman" w:hAnsi="Times New Roman"/>
          <w:sz w:val="28"/>
          <w:szCs w:val="28"/>
        </w:rPr>
        <w:t xml:space="preserve"> 20</w:t>
      </w:r>
      <w:r w:rsidR="0098175B">
        <w:rPr>
          <w:rFonts w:ascii="Times New Roman" w:hAnsi="Times New Roman"/>
          <w:sz w:val="28"/>
          <w:szCs w:val="28"/>
        </w:rPr>
        <w:t>20</w:t>
      </w:r>
      <w:r w:rsidRPr="007B1F13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7B1F13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>СТАВРОПОЛЬ</w:t>
      </w:r>
    </w:p>
    <w:p w:rsidR="00156A38" w:rsidRPr="00BE531A" w:rsidRDefault="00156A38" w:rsidP="001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31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46EE5" w:rsidRDefault="00B46EE5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992"/>
      </w:tblGrid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Краткая характеристика состояния преступности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Графическое представление данных о состоянии преступности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Состояние и динамика тяжких и особо тяжких преступлений              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Состояние преступности в экономической сфере    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Сведения о зарегистрированных преступлениях по отдельным видам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8-12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состоянии алкогольного опьянения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общественных местах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Преступления, совершенные в составе ОПГ и ПС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46EE5" w:rsidRPr="00614074" w:rsidTr="0060796D">
        <w:tc>
          <w:tcPr>
            <w:tcW w:w="9039" w:type="dxa"/>
          </w:tcPr>
          <w:p w:rsidR="00B46EE5" w:rsidRPr="00FA0EE1" w:rsidRDefault="00B46EE5" w:rsidP="001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 xml:space="preserve">Нераскрытые преступления            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:rsidR="00B46EE5" w:rsidRPr="00FA0EE1" w:rsidRDefault="00B46EE5" w:rsidP="00410C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EE1"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</w:tr>
    </w:tbl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02C7" w:rsidRDefault="004E02C7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B5B" w:rsidRDefault="0098175B" w:rsidP="001C559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5F32">
        <w:rPr>
          <w:rFonts w:ascii="Times New Roman" w:hAnsi="Times New Roman"/>
          <w:sz w:val="28"/>
          <w:szCs w:val="28"/>
        </w:rPr>
        <w:lastRenderedPageBreak/>
        <w:t>В январе</w:t>
      </w:r>
      <w:r w:rsidR="00D95F32" w:rsidRPr="00D95F32">
        <w:rPr>
          <w:rFonts w:ascii="Times New Roman" w:hAnsi="Times New Roman"/>
          <w:sz w:val="28"/>
          <w:szCs w:val="28"/>
        </w:rPr>
        <w:t>-феврале</w:t>
      </w:r>
      <w:r w:rsidRPr="00D95F32">
        <w:rPr>
          <w:rFonts w:ascii="Times New Roman" w:hAnsi="Times New Roman"/>
          <w:sz w:val="28"/>
          <w:szCs w:val="28"/>
        </w:rPr>
        <w:t xml:space="preserve"> 2020 года </w:t>
      </w:r>
      <w:r w:rsidR="00381B5B" w:rsidRPr="00D95F32">
        <w:rPr>
          <w:rFonts w:ascii="Times New Roman" w:hAnsi="Times New Roman"/>
          <w:sz w:val="28"/>
          <w:szCs w:val="28"/>
        </w:rPr>
        <w:t xml:space="preserve">общее количество зарегистрированных преступлений </w:t>
      </w:r>
      <w:r w:rsidR="009F5994" w:rsidRPr="00D95F32">
        <w:rPr>
          <w:rFonts w:ascii="Times New Roman" w:hAnsi="Times New Roman"/>
          <w:sz w:val="28"/>
          <w:szCs w:val="28"/>
        </w:rPr>
        <w:t xml:space="preserve">в крае </w:t>
      </w:r>
      <w:r w:rsidR="00381B5B" w:rsidRPr="00D95F32">
        <w:rPr>
          <w:rFonts w:ascii="Times New Roman" w:hAnsi="Times New Roman"/>
          <w:sz w:val="28"/>
          <w:szCs w:val="28"/>
        </w:rPr>
        <w:t xml:space="preserve">возросло с </w:t>
      </w:r>
      <w:r w:rsidR="00D95F32" w:rsidRPr="00D95F32">
        <w:rPr>
          <w:rFonts w:ascii="Times New Roman" w:hAnsi="Times New Roman"/>
          <w:sz w:val="28"/>
          <w:szCs w:val="28"/>
        </w:rPr>
        <w:t>6 390</w:t>
      </w:r>
      <w:r w:rsidR="00381B5B" w:rsidRPr="00D95F32">
        <w:rPr>
          <w:rFonts w:ascii="Times New Roman" w:hAnsi="Times New Roman"/>
          <w:sz w:val="28"/>
          <w:szCs w:val="28"/>
        </w:rPr>
        <w:t xml:space="preserve"> до </w:t>
      </w:r>
      <w:r w:rsidR="00D95F32" w:rsidRPr="00D95F32">
        <w:rPr>
          <w:rFonts w:ascii="Times New Roman" w:hAnsi="Times New Roman"/>
          <w:sz w:val="28"/>
          <w:szCs w:val="28"/>
        </w:rPr>
        <w:t>5 343</w:t>
      </w:r>
      <w:r w:rsidR="00381B5B" w:rsidRPr="00D95F32">
        <w:rPr>
          <w:rFonts w:ascii="Times New Roman" w:hAnsi="Times New Roman"/>
          <w:sz w:val="28"/>
          <w:szCs w:val="28"/>
        </w:rPr>
        <w:t xml:space="preserve"> (+</w:t>
      </w:r>
      <w:r w:rsidR="00D95F32" w:rsidRPr="00D95F32">
        <w:rPr>
          <w:rFonts w:ascii="Times New Roman" w:hAnsi="Times New Roman"/>
          <w:sz w:val="28"/>
          <w:szCs w:val="28"/>
        </w:rPr>
        <w:t>19,6</w:t>
      </w:r>
      <w:r w:rsidR="00381B5B" w:rsidRPr="00D95F32">
        <w:rPr>
          <w:rFonts w:ascii="Times New Roman" w:hAnsi="Times New Roman"/>
          <w:sz w:val="28"/>
          <w:szCs w:val="28"/>
        </w:rPr>
        <w:t xml:space="preserve">%), при росте раскрываемости на </w:t>
      </w:r>
      <w:r w:rsidR="00D95F32" w:rsidRPr="00D95F32">
        <w:rPr>
          <w:rFonts w:ascii="Times New Roman" w:hAnsi="Times New Roman"/>
          <w:sz w:val="28"/>
          <w:szCs w:val="28"/>
        </w:rPr>
        <w:t>3</w:t>
      </w:r>
      <w:r w:rsidR="00D44643" w:rsidRPr="00D95F32">
        <w:rPr>
          <w:rFonts w:ascii="Times New Roman" w:hAnsi="Times New Roman"/>
          <w:sz w:val="28"/>
          <w:szCs w:val="28"/>
        </w:rPr>
        <w:t>,1 (с 50,</w:t>
      </w:r>
      <w:r w:rsidR="00D95F32" w:rsidRPr="00D95F32">
        <w:rPr>
          <w:rFonts w:ascii="Times New Roman" w:hAnsi="Times New Roman"/>
          <w:sz w:val="28"/>
          <w:szCs w:val="28"/>
        </w:rPr>
        <w:t>3</w:t>
      </w:r>
      <w:r w:rsidR="00D44643" w:rsidRPr="00D95F32">
        <w:rPr>
          <w:rFonts w:ascii="Times New Roman" w:hAnsi="Times New Roman"/>
          <w:sz w:val="28"/>
          <w:szCs w:val="28"/>
        </w:rPr>
        <w:t>% до 5</w:t>
      </w:r>
      <w:r w:rsidR="00D95F32" w:rsidRPr="00D95F32">
        <w:rPr>
          <w:rFonts w:ascii="Times New Roman" w:hAnsi="Times New Roman"/>
          <w:sz w:val="28"/>
          <w:szCs w:val="28"/>
        </w:rPr>
        <w:t>3</w:t>
      </w:r>
      <w:r w:rsidR="00D44643" w:rsidRPr="00D95F32">
        <w:rPr>
          <w:rFonts w:ascii="Times New Roman" w:hAnsi="Times New Roman"/>
          <w:sz w:val="28"/>
          <w:szCs w:val="28"/>
        </w:rPr>
        <w:t>,</w:t>
      </w:r>
      <w:r w:rsidR="00D95F32" w:rsidRPr="00D95F32">
        <w:rPr>
          <w:rFonts w:ascii="Times New Roman" w:hAnsi="Times New Roman"/>
          <w:sz w:val="28"/>
          <w:szCs w:val="28"/>
        </w:rPr>
        <w:t>4</w:t>
      </w:r>
      <w:r w:rsidR="00D44643" w:rsidRPr="00D95F32">
        <w:rPr>
          <w:rFonts w:ascii="Times New Roman" w:hAnsi="Times New Roman"/>
          <w:sz w:val="28"/>
          <w:szCs w:val="28"/>
        </w:rPr>
        <w:t>%).</w:t>
      </w:r>
    </w:p>
    <w:p w:rsidR="00E03725" w:rsidRPr="00D95F32" w:rsidRDefault="00E03725" w:rsidP="00E03725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0372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1531" cy="3562184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175B" w:rsidRPr="00D95F32" w:rsidRDefault="006C1867" w:rsidP="006A290B">
      <w:pPr>
        <w:spacing w:after="12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C186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2515" cy="4253865"/>
            <wp:effectExtent l="19050" t="0" r="19685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24AC" w:rsidRPr="00B753AD" w:rsidRDefault="009224AC" w:rsidP="0098175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1B22" w:rsidRPr="00B753AD" w:rsidRDefault="009224AC" w:rsidP="00C73D3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753A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6532" cy="3434316"/>
            <wp:effectExtent l="19050" t="0" r="9968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6C37" w:rsidRPr="00D95F32" w:rsidRDefault="001F6C37" w:rsidP="001F6C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Из общего количества зарегистрированных преступлений органами внутренних дел края выявлено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6 064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753AD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161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753AD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3, таможенными органами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753AD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753AD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B753AD" w:rsidRPr="00B753A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B753AD">
        <w:rPr>
          <w:rFonts w:ascii="Times New Roman" w:hAnsi="Times New Roman"/>
          <w:color w:val="000000" w:themeColor="text1"/>
          <w:sz w:val="28"/>
          <w:szCs w:val="28"/>
        </w:rPr>
        <w:t>, Федеральной службой войск национальной гвардии Российской Федерации – 0.</w:t>
      </w:r>
      <w:proofErr w:type="gramEnd"/>
    </w:p>
    <w:p w:rsidR="001F6C37" w:rsidRPr="005D0D3B" w:rsidRDefault="001F6C37" w:rsidP="001F6C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F32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96025" cy="3533775"/>
            <wp:effectExtent l="0" t="0" r="0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6C37" w:rsidRPr="002F29A9" w:rsidRDefault="001F6C37" w:rsidP="001F6C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29A9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6303231" cy="3156668"/>
            <wp:effectExtent l="19050" t="0" r="21369" b="5632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44643" w:rsidRPr="00D95F32" w:rsidRDefault="00156A38" w:rsidP="00CA63F1">
      <w:pPr>
        <w:spacing w:after="0" w:line="240" w:lineRule="auto"/>
        <w:ind w:firstLine="709"/>
        <w:jc w:val="both"/>
        <w:rPr>
          <w:szCs w:val="28"/>
          <w:highlight w:val="yellow"/>
        </w:rPr>
      </w:pPr>
      <w:r w:rsidRPr="005D0D3B">
        <w:rPr>
          <w:rFonts w:ascii="Times New Roman" w:hAnsi="Times New Roman"/>
          <w:sz w:val="28"/>
          <w:szCs w:val="28"/>
        </w:rPr>
        <w:t xml:space="preserve">Отмечен рост на </w:t>
      </w:r>
      <w:r w:rsidR="005D0D3B" w:rsidRPr="005D0D3B">
        <w:rPr>
          <w:rFonts w:ascii="Times New Roman" w:hAnsi="Times New Roman"/>
          <w:sz w:val="28"/>
          <w:szCs w:val="28"/>
        </w:rPr>
        <w:t>48,2</w:t>
      </w:r>
      <w:r w:rsidRPr="005D0D3B">
        <w:rPr>
          <w:rFonts w:ascii="Times New Roman" w:hAnsi="Times New Roman"/>
          <w:sz w:val="28"/>
          <w:szCs w:val="28"/>
        </w:rPr>
        <w:t xml:space="preserve">% (с </w:t>
      </w:r>
      <w:r w:rsidR="005D0D3B" w:rsidRPr="005D0D3B">
        <w:rPr>
          <w:rFonts w:ascii="Times New Roman" w:hAnsi="Times New Roman"/>
          <w:sz w:val="28"/>
          <w:szCs w:val="28"/>
        </w:rPr>
        <w:t>1 367</w:t>
      </w:r>
      <w:r w:rsidR="007A364D" w:rsidRPr="005D0D3B">
        <w:rPr>
          <w:rFonts w:ascii="Times New Roman" w:hAnsi="Times New Roman"/>
          <w:sz w:val="28"/>
          <w:szCs w:val="28"/>
        </w:rPr>
        <w:t xml:space="preserve"> </w:t>
      </w:r>
      <w:r w:rsidRPr="005D0D3B">
        <w:rPr>
          <w:rFonts w:ascii="Times New Roman" w:hAnsi="Times New Roman"/>
          <w:sz w:val="28"/>
          <w:szCs w:val="28"/>
        </w:rPr>
        <w:t xml:space="preserve">до </w:t>
      </w:r>
      <w:r w:rsidR="005D0D3B" w:rsidRPr="005D0D3B">
        <w:rPr>
          <w:rFonts w:ascii="Times New Roman" w:hAnsi="Times New Roman"/>
          <w:sz w:val="28"/>
          <w:szCs w:val="28"/>
        </w:rPr>
        <w:t>2 026</w:t>
      </w:r>
      <w:r w:rsidRPr="005D0D3B">
        <w:rPr>
          <w:rFonts w:ascii="Times New Roman" w:hAnsi="Times New Roman"/>
          <w:sz w:val="28"/>
          <w:szCs w:val="28"/>
        </w:rPr>
        <w:t xml:space="preserve">) количества зарегистрированных </w:t>
      </w:r>
      <w:r w:rsidRPr="005D0D3B">
        <w:rPr>
          <w:rFonts w:ascii="Times New Roman" w:hAnsi="Times New Roman"/>
          <w:b/>
          <w:sz w:val="28"/>
          <w:szCs w:val="28"/>
        </w:rPr>
        <w:t>тяжких и особо тяжких преступлений</w:t>
      </w:r>
      <w:r w:rsidR="00D44643" w:rsidRPr="005D0D3B">
        <w:rPr>
          <w:rFonts w:ascii="Times New Roman" w:hAnsi="Times New Roman"/>
          <w:sz w:val="28"/>
          <w:szCs w:val="28"/>
        </w:rPr>
        <w:t xml:space="preserve">, при снижении </w:t>
      </w:r>
      <w:r w:rsidR="005D0D3B" w:rsidRPr="005D0D3B">
        <w:rPr>
          <w:rFonts w:ascii="Times New Roman" w:hAnsi="Times New Roman"/>
          <w:sz w:val="28"/>
          <w:szCs w:val="28"/>
        </w:rPr>
        <w:t xml:space="preserve">их </w:t>
      </w:r>
      <w:r w:rsidR="00D44643" w:rsidRPr="005D0D3B">
        <w:rPr>
          <w:rFonts w:ascii="Times New Roman" w:hAnsi="Times New Roman"/>
          <w:sz w:val="28"/>
          <w:szCs w:val="28"/>
        </w:rPr>
        <w:t xml:space="preserve">раскрываемости на </w:t>
      </w:r>
      <w:r w:rsidR="005D0D3B" w:rsidRPr="005D0D3B">
        <w:rPr>
          <w:rFonts w:ascii="Times New Roman" w:hAnsi="Times New Roman"/>
          <w:sz w:val="28"/>
          <w:szCs w:val="28"/>
        </w:rPr>
        <w:t>1</w:t>
      </w:r>
      <w:r w:rsidR="00D44643" w:rsidRPr="005D0D3B">
        <w:rPr>
          <w:rFonts w:ascii="Times New Roman" w:hAnsi="Times New Roman"/>
          <w:sz w:val="28"/>
          <w:szCs w:val="28"/>
        </w:rPr>
        <w:t>,</w:t>
      </w:r>
      <w:r w:rsidR="005D0D3B" w:rsidRPr="005D0D3B">
        <w:rPr>
          <w:rFonts w:ascii="Times New Roman" w:hAnsi="Times New Roman"/>
          <w:sz w:val="28"/>
          <w:szCs w:val="28"/>
        </w:rPr>
        <w:t>6</w:t>
      </w:r>
      <w:r w:rsidR="00D44643" w:rsidRPr="005D0D3B">
        <w:rPr>
          <w:rFonts w:ascii="Times New Roman" w:hAnsi="Times New Roman"/>
          <w:sz w:val="28"/>
          <w:szCs w:val="28"/>
        </w:rPr>
        <w:t xml:space="preserve">% (с </w:t>
      </w:r>
      <w:r w:rsidR="005D0D3B" w:rsidRPr="005D0D3B">
        <w:rPr>
          <w:rFonts w:ascii="Times New Roman" w:hAnsi="Times New Roman"/>
          <w:sz w:val="28"/>
          <w:szCs w:val="28"/>
        </w:rPr>
        <w:t>46,1</w:t>
      </w:r>
      <w:r w:rsidR="00D44643" w:rsidRPr="005D0D3B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D44643" w:rsidRPr="005D0D3B">
        <w:rPr>
          <w:rFonts w:ascii="Times New Roman" w:hAnsi="Times New Roman"/>
          <w:sz w:val="28"/>
          <w:szCs w:val="28"/>
        </w:rPr>
        <w:t>до</w:t>
      </w:r>
      <w:proofErr w:type="gramEnd"/>
      <w:r w:rsidR="00D44643" w:rsidRPr="005D0D3B">
        <w:rPr>
          <w:rFonts w:ascii="Times New Roman" w:hAnsi="Times New Roman"/>
          <w:sz w:val="28"/>
          <w:szCs w:val="28"/>
        </w:rPr>
        <w:t xml:space="preserve"> </w:t>
      </w:r>
      <w:r w:rsidR="005D0D3B" w:rsidRPr="005D0D3B">
        <w:rPr>
          <w:rFonts w:ascii="Times New Roman" w:hAnsi="Times New Roman"/>
          <w:sz w:val="28"/>
          <w:szCs w:val="28"/>
        </w:rPr>
        <w:t>44,5</w:t>
      </w:r>
      <w:r w:rsidR="00D44643" w:rsidRPr="005D0D3B">
        <w:rPr>
          <w:rFonts w:ascii="Times New Roman" w:hAnsi="Times New Roman"/>
          <w:sz w:val="28"/>
          <w:szCs w:val="28"/>
        </w:rPr>
        <w:t>%)</w:t>
      </w:r>
      <w:r w:rsidR="00CA63F1" w:rsidRPr="005D0D3B">
        <w:rPr>
          <w:rFonts w:ascii="Times New Roman" w:hAnsi="Times New Roman"/>
          <w:sz w:val="28"/>
          <w:szCs w:val="28"/>
        </w:rPr>
        <w:t>.</w:t>
      </w:r>
    </w:p>
    <w:p w:rsidR="00156A38" w:rsidRPr="005D0D3B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D3B">
        <w:rPr>
          <w:rFonts w:ascii="Times New Roman" w:hAnsi="Times New Roman"/>
          <w:sz w:val="28"/>
          <w:szCs w:val="28"/>
        </w:rPr>
        <w:t xml:space="preserve">Рост </w:t>
      </w:r>
      <w:r w:rsidR="00D44643" w:rsidRPr="005D0D3B">
        <w:rPr>
          <w:rFonts w:ascii="Times New Roman" w:hAnsi="Times New Roman"/>
          <w:sz w:val="28"/>
          <w:szCs w:val="28"/>
        </w:rPr>
        <w:t>тяжких и особо тяжких преступлений</w:t>
      </w:r>
      <w:r w:rsidR="005D0D3B" w:rsidRPr="005D0D3B">
        <w:rPr>
          <w:rFonts w:ascii="Times New Roman" w:hAnsi="Times New Roman"/>
          <w:sz w:val="28"/>
          <w:szCs w:val="28"/>
        </w:rPr>
        <w:t>, при снижении их раскрываемости,</w:t>
      </w:r>
      <w:r w:rsidR="00D44643" w:rsidRPr="005D0D3B">
        <w:rPr>
          <w:rFonts w:ascii="Times New Roman" w:hAnsi="Times New Roman"/>
          <w:sz w:val="28"/>
          <w:szCs w:val="28"/>
        </w:rPr>
        <w:t xml:space="preserve"> </w:t>
      </w:r>
      <w:r w:rsidRPr="005D0D3B">
        <w:rPr>
          <w:rFonts w:ascii="Times New Roman" w:hAnsi="Times New Roman"/>
          <w:sz w:val="28"/>
          <w:szCs w:val="28"/>
        </w:rPr>
        <w:t>произошел на следующих территориях городов и районов:</w:t>
      </w:r>
    </w:p>
    <w:tbl>
      <w:tblPr>
        <w:tblW w:w="4894" w:type="pct"/>
        <w:tblInd w:w="108" w:type="dxa"/>
        <w:tblLook w:val="04A0"/>
      </w:tblPr>
      <w:tblGrid>
        <w:gridCol w:w="467"/>
        <w:gridCol w:w="4528"/>
        <w:gridCol w:w="699"/>
        <w:gridCol w:w="843"/>
        <w:gridCol w:w="1125"/>
        <w:gridCol w:w="2260"/>
      </w:tblGrid>
      <w:tr w:rsidR="00D42B08" w:rsidRPr="00D95F32" w:rsidTr="0025425E">
        <w:trPr>
          <w:trHeight w:val="202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2B08" w:rsidRPr="002F29A9" w:rsidRDefault="00D42B08" w:rsidP="002F29A9">
            <w:pPr>
              <w:spacing w:after="0" w:line="240" w:lineRule="exac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8" w:rsidRPr="002F29A9" w:rsidRDefault="00D42B08" w:rsidP="002F29A9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8" w:rsidRPr="002F29A9" w:rsidRDefault="00D42B08" w:rsidP="002F29A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8" w:rsidRPr="002F29A9" w:rsidRDefault="00D42B08" w:rsidP="002F29A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8" w:rsidRPr="002F29A9" w:rsidRDefault="00D42B08" w:rsidP="002F29A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8" w:rsidRPr="002F29A9" w:rsidRDefault="00D42B08" w:rsidP="002F29A9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bCs/>
                <w:sz w:val="20"/>
                <w:szCs w:val="20"/>
              </w:rPr>
              <w:t>Снижение раскрываемости, %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color w:val="000000"/>
                <w:sz w:val="20"/>
                <w:szCs w:val="20"/>
              </w:rPr>
              <w:t>Арзгирский район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-12,5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-11,4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г. Ессентуки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-9,3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г. Железноводск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22,7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-18,3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г. Кисловодск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-14,4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Курский район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-27,5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Левокумский район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-3,6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Ленинский район города Ставрополя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92,9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-26,7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г. Лермонтов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-19,4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Минераловодский городской округ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-5,0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г. Невинномысск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2F29A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-12,8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Октябрьский район города Ставрополя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-8,4</w:t>
            </w:r>
          </w:p>
        </w:tc>
      </w:tr>
      <w:tr w:rsidR="002F29A9" w:rsidRPr="00D95F32" w:rsidTr="0094083E">
        <w:trPr>
          <w:trHeight w:val="16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9A9" w:rsidRPr="002F29A9" w:rsidRDefault="002F29A9" w:rsidP="009408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2F29A9" w:rsidRPr="002F29A9" w:rsidRDefault="002F29A9" w:rsidP="00F8761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9A9">
              <w:rPr>
                <w:rFonts w:ascii="Times New Roman" w:hAnsi="Times New Roman"/>
                <w:sz w:val="20"/>
                <w:szCs w:val="20"/>
              </w:rPr>
              <w:t>-22,0</w:t>
            </w:r>
          </w:p>
        </w:tc>
      </w:tr>
    </w:tbl>
    <w:p w:rsidR="00156A38" w:rsidRPr="00FA69CB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9CB">
        <w:rPr>
          <w:rFonts w:ascii="Times New Roman" w:hAnsi="Times New Roman"/>
          <w:sz w:val="28"/>
          <w:szCs w:val="28"/>
        </w:rPr>
        <w:t>Преступления, повлекшие рост количества зарегистрированных тяжких и особо тяжких преступлений, характеризуются следующими составами:</w:t>
      </w:r>
    </w:p>
    <w:tbl>
      <w:tblPr>
        <w:tblW w:w="4894" w:type="pct"/>
        <w:tblInd w:w="108" w:type="dxa"/>
        <w:tblLook w:val="04A0"/>
      </w:tblPr>
      <w:tblGrid>
        <w:gridCol w:w="467"/>
        <w:gridCol w:w="1337"/>
        <w:gridCol w:w="669"/>
        <w:gridCol w:w="673"/>
        <w:gridCol w:w="242"/>
        <w:gridCol w:w="504"/>
        <w:gridCol w:w="1288"/>
        <w:gridCol w:w="669"/>
        <w:gridCol w:w="738"/>
        <w:gridCol w:w="236"/>
        <w:gridCol w:w="504"/>
        <w:gridCol w:w="1183"/>
        <w:gridCol w:w="706"/>
        <w:gridCol w:w="706"/>
      </w:tblGrid>
      <w:tr w:rsidR="0094083E" w:rsidRPr="00D95F32" w:rsidTr="0094083E">
        <w:trPr>
          <w:trHeight w:val="3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="000F313C"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татья</w:t>
            </w:r>
          </w:p>
          <w:p w:rsidR="000F313C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ind w:left="-108" w:right="-23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  <w:p w:rsidR="000F313C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C0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  <w:p w:rsidR="000F313C" w:rsidRPr="00FA69CB" w:rsidRDefault="005E09C5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sz w:val="20"/>
                <w:szCs w:val="20"/>
              </w:rPr>
              <w:t>УК РФ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13C" w:rsidRPr="00FA69CB" w:rsidRDefault="000F313C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94083E" w:rsidRPr="00D95F32" w:rsidTr="0094083E">
        <w:trPr>
          <w:trHeight w:val="21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127.1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196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228.1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</w:tr>
      <w:tr w:rsidR="0094083E" w:rsidRPr="00D95F32" w:rsidTr="0094083E">
        <w:trPr>
          <w:trHeight w:val="24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A69C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229.1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4083E" w:rsidRPr="00D95F32" w:rsidTr="0094083E">
        <w:trPr>
          <w:trHeight w:val="27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A69C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94083E" w:rsidRPr="00D95F32" w:rsidTr="0094083E">
        <w:trPr>
          <w:trHeight w:val="28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A69C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4083E" w:rsidRPr="00D95F32" w:rsidTr="0094083E">
        <w:trPr>
          <w:trHeight w:val="12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A69C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4083E" w:rsidRPr="00D95F32" w:rsidTr="0094083E">
        <w:trPr>
          <w:trHeight w:val="15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FA69CB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A69C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4083E" w:rsidRPr="00D95F32" w:rsidTr="0094083E">
        <w:trPr>
          <w:trHeight w:val="19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94083E" w:rsidRPr="00D95F32" w:rsidTr="0094083E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322.1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4083E" w:rsidRPr="00D95F32" w:rsidTr="0094083E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226.1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327.1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4083E" w:rsidRPr="00D95F32" w:rsidTr="0094083E">
        <w:trPr>
          <w:trHeight w:val="22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FA69CB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hideMark/>
          </w:tcPr>
          <w:p w:rsidR="0094083E" w:rsidRPr="00FA69CB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083E" w:rsidRPr="00FA69CB" w:rsidRDefault="0094083E" w:rsidP="00F132C0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9CB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8761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</w:tcPr>
          <w:p w:rsidR="0094083E" w:rsidRPr="00D95F32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94083E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359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83E" w:rsidRPr="0094083E" w:rsidRDefault="0094083E" w:rsidP="00F132C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083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CA63F1" w:rsidRPr="00D95F32" w:rsidRDefault="00507761" w:rsidP="00CA6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07761">
        <w:rPr>
          <w:rFonts w:ascii="Times New Roman" w:hAnsi="Times New Roman"/>
          <w:sz w:val="28"/>
          <w:szCs w:val="28"/>
        </w:rPr>
        <w:lastRenderedPageBreak/>
        <w:t>В</w:t>
      </w:r>
      <w:r w:rsidR="00CA63F1" w:rsidRPr="005077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63F1" w:rsidRPr="00507761">
        <w:rPr>
          <w:rFonts w:ascii="Times New Roman" w:hAnsi="Times New Roman"/>
          <w:sz w:val="28"/>
          <w:szCs w:val="28"/>
        </w:rPr>
        <w:t>сравнении</w:t>
      </w:r>
      <w:proofErr w:type="gramEnd"/>
      <w:r w:rsidR="00CA63F1" w:rsidRPr="00507761">
        <w:rPr>
          <w:rFonts w:ascii="Times New Roman" w:hAnsi="Times New Roman"/>
          <w:sz w:val="28"/>
          <w:szCs w:val="28"/>
        </w:rPr>
        <w:t xml:space="preserve"> с аналогичным периодом 2019 года, на </w:t>
      </w:r>
      <w:r w:rsidRPr="00507761">
        <w:rPr>
          <w:rFonts w:ascii="Times New Roman" w:hAnsi="Times New Roman"/>
          <w:sz w:val="28"/>
          <w:szCs w:val="28"/>
        </w:rPr>
        <w:t>10,0</w:t>
      </w:r>
      <w:r w:rsidR="00CA63F1" w:rsidRPr="00507761">
        <w:rPr>
          <w:rFonts w:ascii="Times New Roman" w:hAnsi="Times New Roman"/>
          <w:sz w:val="28"/>
          <w:szCs w:val="28"/>
        </w:rPr>
        <w:t xml:space="preserve">% </w:t>
      </w:r>
      <w:r w:rsidRPr="00507761">
        <w:rPr>
          <w:rFonts w:ascii="Times New Roman" w:hAnsi="Times New Roman"/>
          <w:sz w:val="28"/>
          <w:szCs w:val="28"/>
        </w:rPr>
        <w:t>снизилось</w:t>
      </w:r>
      <w:r w:rsidR="00CA63F1" w:rsidRPr="00507761">
        <w:rPr>
          <w:rFonts w:ascii="Times New Roman" w:hAnsi="Times New Roman"/>
          <w:sz w:val="28"/>
          <w:szCs w:val="28"/>
        </w:rPr>
        <w:t xml:space="preserve"> количество умышленных убийств (с </w:t>
      </w:r>
      <w:r w:rsidRPr="00507761">
        <w:rPr>
          <w:rFonts w:ascii="Times New Roman" w:hAnsi="Times New Roman"/>
          <w:sz w:val="28"/>
          <w:szCs w:val="28"/>
        </w:rPr>
        <w:t>20</w:t>
      </w:r>
      <w:r w:rsidR="00CA63F1" w:rsidRPr="00507761">
        <w:rPr>
          <w:rFonts w:ascii="Times New Roman" w:hAnsi="Times New Roman"/>
          <w:sz w:val="28"/>
          <w:szCs w:val="28"/>
        </w:rPr>
        <w:t xml:space="preserve"> до </w:t>
      </w:r>
      <w:r w:rsidRPr="00507761">
        <w:rPr>
          <w:rFonts w:ascii="Times New Roman" w:hAnsi="Times New Roman"/>
          <w:sz w:val="28"/>
          <w:szCs w:val="28"/>
        </w:rPr>
        <w:t>18</w:t>
      </w:r>
      <w:r w:rsidR="00CA63F1" w:rsidRPr="00507761">
        <w:rPr>
          <w:rFonts w:ascii="Times New Roman" w:hAnsi="Times New Roman"/>
          <w:sz w:val="28"/>
          <w:szCs w:val="28"/>
        </w:rPr>
        <w:t xml:space="preserve">). </w:t>
      </w:r>
      <w:r w:rsidRPr="00507761">
        <w:rPr>
          <w:rFonts w:ascii="Times New Roman" w:hAnsi="Times New Roman"/>
          <w:sz w:val="28"/>
          <w:szCs w:val="28"/>
        </w:rPr>
        <w:t>К</w:t>
      </w:r>
      <w:r w:rsidR="00CA63F1" w:rsidRPr="00507761">
        <w:rPr>
          <w:rFonts w:ascii="Times New Roman" w:hAnsi="Times New Roman"/>
          <w:sz w:val="28"/>
          <w:szCs w:val="28"/>
        </w:rPr>
        <w:t xml:space="preserve">оличество фактов причинения тяжкого вреда здоровью снизилось на </w:t>
      </w:r>
      <w:r w:rsidRPr="00507761">
        <w:rPr>
          <w:rFonts w:ascii="Times New Roman" w:hAnsi="Times New Roman"/>
          <w:sz w:val="28"/>
          <w:szCs w:val="28"/>
        </w:rPr>
        <w:t>17,7</w:t>
      </w:r>
      <w:r w:rsidR="00CA63F1" w:rsidRPr="00507761">
        <w:rPr>
          <w:rFonts w:ascii="Times New Roman" w:hAnsi="Times New Roman"/>
          <w:sz w:val="28"/>
          <w:szCs w:val="28"/>
        </w:rPr>
        <w:t>% (с</w:t>
      </w:r>
      <w:r w:rsidRPr="00507761">
        <w:rPr>
          <w:rFonts w:ascii="Times New Roman" w:hAnsi="Times New Roman"/>
          <w:sz w:val="28"/>
          <w:szCs w:val="28"/>
        </w:rPr>
        <w:t xml:space="preserve"> 62</w:t>
      </w:r>
      <w:r w:rsidR="00CA63F1" w:rsidRPr="00507761">
        <w:rPr>
          <w:rFonts w:ascii="Times New Roman" w:hAnsi="Times New Roman"/>
          <w:sz w:val="28"/>
          <w:szCs w:val="28"/>
        </w:rPr>
        <w:t xml:space="preserve"> до </w:t>
      </w:r>
      <w:r w:rsidRPr="00507761">
        <w:rPr>
          <w:rFonts w:ascii="Times New Roman" w:hAnsi="Times New Roman"/>
          <w:sz w:val="28"/>
          <w:szCs w:val="28"/>
        </w:rPr>
        <w:t>51</w:t>
      </w:r>
      <w:r w:rsidR="00CA63F1" w:rsidRPr="00507761">
        <w:rPr>
          <w:rFonts w:ascii="Times New Roman" w:hAnsi="Times New Roman"/>
          <w:sz w:val="28"/>
          <w:szCs w:val="28"/>
        </w:rPr>
        <w:t xml:space="preserve">). </w:t>
      </w:r>
    </w:p>
    <w:p w:rsidR="00CA63F1" w:rsidRPr="00D95F32" w:rsidRDefault="00CA63F1" w:rsidP="00CA63F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уменьшилось на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14,3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% (с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136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119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). Вместе с тем, число лиц, погибших в результате преступных посягательств, увеличилось на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3,4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88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28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лиц погибли в результате совершения особо тяжких преступлений,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 – от преступлений средней тяжести, </w:t>
      </w:r>
      <w:r w:rsidR="00507761" w:rsidRPr="00507761">
        <w:rPr>
          <w:rFonts w:ascii="Times New Roman" w:hAnsi="Times New Roman"/>
          <w:color w:val="000000" w:themeColor="text1"/>
          <w:sz w:val="28"/>
          <w:szCs w:val="28"/>
        </w:rPr>
        <w:t xml:space="preserve">10 </w:t>
      </w:r>
      <w:r w:rsidRPr="00507761">
        <w:rPr>
          <w:rFonts w:ascii="Times New Roman" w:hAnsi="Times New Roman"/>
          <w:color w:val="000000" w:themeColor="text1"/>
          <w:sz w:val="28"/>
          <w:szCs w:val="28"/>
        </w:rPr>
        <w:t>– от небольшой тяжести.</w:t>
      </w:r>
    </w:p>
    <w:p w:rsidR="00156A38" w:rsidRPr="00D95F32" w:rsidRDefault="00156A38" w:rsidP="00CA6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07761">
        <w:rPr>
          <w:rFonts w:ascii="Times New Roman" w:hAnsi="Times New Roman"/>
          <w:sz w:val="28"/>
          <w:szCs w:val="28"/>
        </w:rPr>
        <w:t>Несмотря на рост числа зарегистрированных тяжких и особо тяжких преступлений, на территори</w:t>
      </w:r>
      <w:r w:rsidR="007B0CD9" w:rsidRPr="00507761">
        <w:rPr>
          <w:rFonts w:ascii="Times New Roman" w:hAnsi="Times New Roman"/>
          <w:sz w:val="28"/>
          <w:szCs w:val="28"/>
        </w:rPr>
        <w:t>и</w:t>
      </w:r>
      <w:r w:rsidRPr="00507761">
        <w:rPr>
          <w:rFonts w:ascii="Times New Roman" w:hAnsi="Times New Roman"/>
          <w:sz w:val="28"/>
          <w:szCs w:val="28"/>
        </w:rPr>
        <w:t xml:space="preserve"> отдельных районов отмечено снижение количества зарегистрированных преступлений анализируемой категории. Снижение отмечено на территориях </w:t>
      </w:r>
      <w:r w:rsidR="00E04014" w:rsidRPr="00507761">
        <w:rPr>
          <w:rFonts w:ascii="Times New Roman" w:hAnsi="Times New Roman"/>
          <w:sz w:val="28"/>
          <w:szCs w:val="28"/>
        </w:rPr>
        <w:t>Александровского (-</w:t>
      </w:r>
      <w:r w:rsidR="00507761" w:rsidRPr="00507761">
        <w:rPr>
          <w:rFonts w:ascii="Times New Roman" w:hAnsi="Times New Roman"/>
          <w:sz w:val="28"/>
          <w:szCs w:val="28"/>
        </w:rPr>
        <w:t>51,6</w:t>
      </w:r>
      <w:r w:rsidR="00E04014" w:rsidRPr="0050776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07761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507761">
        <w:rPr>
          <w:rFonts w:ascii="Times New Roman" w:hAnsi="Times New Roman"/>
          <w:sz w:val="28"/>
          <w:szCs w:val="28"/>
        </w:rPr>
        <w:t xml:space="preserve"> (-18,8%), </w:t>
      </w:r>
      <w:proofErr w:type="spellStart"/>
      <w:r w:rsidR="008B4477" w:rsidRPr="00507761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8B4477" w:rsidRPr="00507761">
        <w:rPr>
          <w:rFonts w:ascii="Times New Roman" w:hAnsi="Times New Roman"/>
          <w:sz w:val="28"/>
          <w:szCs w:val="28"/>
        </w:rPr>
        <w:t xml:space="preserve"> (-</w:t>
      </w:r>
      <w:r w:rsidR="00507761" w:rsidRPr="00507761">
        <w:rPr>
          <w:rFonts w:ascii="Times New Roman" w:hAnsi="Times New Roman"/>
          <w:sz w:val="28"/>
          <w:szCs w:val="28"/>
        </w:rPr>
        <w:t>69,2</w:t>
      </w:r>
      <w:r w:rsidR="008B4477" w:rsidRPr="0050776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04014" w:rsidRPr="0050776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E04014" w:rsidRPr="00507761">
        <w:rPr>
          <w:rFonts w:ascii="Times New Roman" w:hAnsi="Times New Roman"/>
          <w:sz w:val="28"/>
          <w:szCs w:val="28"/>
        </w:rPr>
        <w:t xml:space="preserve"> (-</w:t>
      </w:r>
      <w:r w:rsidR="00507761" w:rsidRPr="00507761">
        <w:rPr>
          <w:rFonts w:ascii="Times New Roman" w:hAnsi="Times New Roman"/>
          <w:sz w:val="28"/>
          <w:szCs w:val="28"/>
        </w:rPr>
        <w:t>16,9</w:t>
      </w:r>
      <w:r w:rsidR="00E04014" w:rsidRPr="0050776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07761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507761">
        <w:rPr>
          <w:rFonts w:ascii="Times New Roman" w:hAnsi="Times New Roman"/>
          <w:sz w:val="28"/>
          <w:szCs w:val="28"/>
        </w:rPr>
        <w:t xml:space="preserve"> (-12,5%), </w:t>
      </w:r>
      <w:r w:rsidR="006B40E2" w:rsidRPr="0072662C">
        <w:rPr>
          <w:rFonts w:ascii="Times New Roman" w:hAnsi="Times New Roman"/>
          <w:sz w:val="28"/>
          <w:szCs w:val="28"/>
        </w:rPr>
        <w:t>Новоселицкого (-</w:t>
      </w:r>
      <w:r w:rsidR="0072662C" w:rsidRPr="0072662C">
        <w:rPr>
          <w:rFonts w:ascii="Times New Roman" w:hAnsi="Times New Roman"/>
          <w:sz w:val="28"/>
          <w:szCs w:val="28"/>
        </w:rPr>
        <w:t>50</w:t>
      </w:r>
      <w:r w:rsidR="00D4257F" w:rsidRPr="0072662C">
        <w:rPr>
          <w:rFonts w:ascii="Times New Roman" w:hAnsi="Times New Roman"/>
          <w:sz w:val="28"/>
          <w:szCs w:val="28"/>
        </w:rPr>
        <w:t>,0</w:t>
      </w:r>
      <w:r w:rsidR="006B40E2" w:rsidRPr="0072662C">
        <w:rPr>
          <w:rFonts w:ascii="Times New Roman" w:hAnsi="Times New Roman"/>
          <w:sz w:val="28"/>
          <w:szCs w:val="28"/>
        </w:rPr>
        <w:t xml:space="preserve">%), </w:t>
      </w:r>
      <w:r w:rsidRPr="0072662C">
        <w:rPr>
          <w:rFonts w:ascii="Times New Roman" w:hAnsi="Times New Roman"/>
          <w:sz w:val="28"/>
          <w:szCs w:val="28"/>
        </w:rPr>
        <w:t>Предгорного (-</w:t>
      </w:r>
      <w:r w:rsidR="0072662C" w:rsidRPr="0072662C">
        <w:rPr>
          <w:rFonts w:ascii="Times New Roman" w:hAnsi="Times New Roman"/>
          <w:sz w:val="28"/>
          <w:szCs w:val="28"/>
        </w:rPr>
        <w:t>20,3</w:t>
      </w:r>
      <w:r w:rsidRPr="0072662C">
        <w:rPr>
          <w:rFonts w:ascii="Times New Roman" w:hAnsi="Times New Roman"/>
          <w:sz w:val="28"/>
          <w:szCs w:val="28"/>
        </w:rPr>
        <w:t>%),</w:t>
      </w:r>
      <w:r w:rsidR="00D4257F" w:rsidRPr="0072662C">
        <w:rPr>
          <w:rFonts w:ascii="Times New Roman" w:hAnsi="Times New Roman"/>
          <w:sz w:val="28"/>
          <w:szCs w:val="28"/>
        </w:rPr>
        <w:t xml:space="preserve"> Труновского (-</w:t>
      </w:r>
      <w:r w:rsidR="0072662C" w:rsidRPr="0072662C">
        <w:rPr>
          <w:rFonts w:ascii="Times New Roman" w:hAnsi="Times New Roman"/>
          <w:sz w:val="28"/>
          <w:szCs w:val="28"/>
        </w:rPr>
        <w:t>66,7</w:t>
      </w:r>
      <w:r w:rsidR="00D4257F" w:rsidRPr="0072662C">
        <w:rPr>
          <w:rFonts w:ascii="Times New Roman" w:hAnsi="Times New Roman"/>
          <w:sz w:val="28"/>
          <w:szCs w:val="28"/>
        </w:rPr>
        <w:t>%)</w:t>
      </w:r>
      <w:r w:rsidR="0072662C">
        <w:rPr>
          <w:rFonts w:ascii="Times New Roman" w:hAnsi="Times New Roman"/>
          <w:sz w:val="28"/>
          <w:szCs w:val="28"/>
        </w:rPr>
        <w:t>, Туркменского (-25,0%)</w:t>
      </w:r>
      <w:r w:rsidRPr="0072662C">
        <w:rPr>
          <w:rFonts w:ascii="Times New Roman" w:hAnsi="Times New Roman"/>
          <w:sz w:val="28"/>
          <w:szCs w:val="28"/>
        </w:rPr>
        <w:t xml:space="preserve"> районов,</w:t>
      </w:r>
      <w:r w:rsidR="004B654E" w:rsidRPr="007266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54E" w:rsidRPr="0072662C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B654E" w:rsidRPr="0072662C">
        <w:rPr>
          <w:rFonts w:ascii="Times New Roman" w:hAnsi="Times New Roman"/>
          <w:sz w:val="28"/>
          <w:szCs w:val="28"/>
        </w:rPr>
        <w:t xml:space="preserve"> (-</w:t>
      </w:r>
      <w:r w:rsidR="00507761" w:rsidRPr="0072662C">
        <w:rPr>
          <w:rFonts w:ascii="Times New Roman" w:hAnsi="Times New Roman"/>
          <w:sz w:val="28"/>
          <w:szCs w:val="28"/>
        </w:rPr>
        <w:t>16,7</w:t>
      </w:r>
      <w:r w:rsidR="004B654E" w:rsidRPr="0072662C">
        <w:rPr>
          <w:rFonts w:ascii="Times New Roman" w:hAnsi="Times New Roman"/>
          <w:sz w:val="28"/>
          <w:szCs w:val="28"/>
        </w:rPr>
        <w:t>%),</w:t>
      </w:r>
      <w:r w:rsidR="00D4257F" w:rsidRPr="007266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57F" w:rsidRPr="0072662C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72662C">
        <w:rPr>
          <w:rFonts w:ascii="Times New Roman" w:hAnsi="Times New Roman"/>
          <w:sz w:val="28"/>
          <w:szCs w:val="28"/>
        </w:rPr>
        <w:t xml:space="preserve">                     </w:t>
      </w:r>
      <w:r w:rsidR="00D4257F" w:rsidRPr="00507761">
        <w:rPr>
          <w:rFonts w:ascii="Times New Roman" w:hAnsi="Times New Roman"/>
          <w:sz w:val="28"/>
          <w:szCs w:val="28"/>
        </w:rPr>
        <w:t xml:space="preserve"> (-</w:t>
      </w:r>
      <w:r w:rsidR="00507761" w:rsidRPr="00507761">
        <w:rPr>
          <w:rFonts w:ascii="Times New Roman" w:hAnsi="Times New Roman"/>
          <w:sz w:val="28"/>
          <w:szCs w:val="28"/>
        </w:rPr>
        <w:t>42,4</w:t>
      </w:r>
      <w:r w:rsidR="00D4257F" w:rsidRPr="00507761">
        <w:rPr>
          <w:rFonts w:ascii="Times New Roman" w:hAnsi="Times New Roman"/>
          <w:sz w:val="28"/>
          <w:szCs w:val="28"/>
        </w:rPr>
        <w:t xml:space="preserve">%) </w:t>
      </w:r>
      <w:r w:rsidRPr="00507761">
        <w:rPr>
          <w:rFonts w:ascii="Times New Roman" w:hAnsi="Times New Roman"/>
          <w:sz w:val="28"/>
          <w:szCs w:val="28"/>
        </w:rPr>
        <w:t xml:space="preserve">городских </w:t>
      </w:r>
      <w:r w:rsidRPr="0072662C">
        <w:rPr>
          <w:rFonts w:ascii="Times New Roman" w:hAnsi="Times New Roman"/>
          <w:sz w:val="28"/>
          <w:szCs w:val="28"/>
        </w:rPr>
        <w:t xml:space="preserve">округов. </w:t>
      </w:r>
    </w:p>
    <w:p w:rsidR="00156A38" w:rsidRPr="00D95F32" w:rsidRDefault="00156A38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2662C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преступлений, по сравнению с аналогичным периодом прошлого года</w:t>
      </w:r>
      <w:r w:rsidR="0072662C">
        <w:rPr>
          <w:rFonts w:ascii="Times New Roman" w:hAnsi="Times New Roman"/>
          <w:sz w:val="28"/>
          <w:szCs w:val="28"/>
        </w:rPr>
        <w:t>,</w:t>
      </w:r>
      <w:r w:rsidRPr="0072662C">
        <w:rPr>
          <w:rFonts w:ascii="Times New Roman" w:hAnsi="Times New Roman"/>
          <w:sz w:val="28"/>
          <w:szCs w:val="28"/>
        </w:rPr>
        <w:t xml:space="preserve"> </w:t>
      </w:r>
      <w:r w:rsidR="00D4257F" w:rsidRPr="0072662C">
        <w:rPr>
          <w:rFonts w:ascii="Times New Roman" w:hAnsi="Times New Roman"/>
          <w:sz w:val="28"/>
          <w:szCs w:val="28"/>
        </w:rPr>
        <w:t>увеличилось</w:t>
      </w:r>
      <w:r w:rsidRPr="0072662C">
        <w:rPr>
          <w:rFonts w:ascii="Times New Roman" w:hAnsi="Times New Roman"/>
          <w:sz w:val="28"/>
          <w:szCs w:val="28"/>
        </w:rPr>
        <w:t xml:space="preserve"> на </w:t>
      </w:r>
      <w:r w:rsidR="0072662C" w:rsidRPr="0072662C">
        <w:rPr>
          <w:rFonts w:ascii="Times New Roman" w:hAnsi="Times New Roman"/>
          <w:sz w:val="28"/>
          <w:szCs w:val="28"/>
        </w:rPr>
        <w:t>140,9</w:t>
      </w:r>
      <w:r w:rsidRPr="0072662C">
        <w:rPr>
          <w:rFonts w:ascii="Times New Roman" w:hAnsi="Times New Roman"/>
          <w:sz w:val="28"/>
          <w:szCs w:val="28"/>
        </w:rPr>
        <w:t>% (с</w:t>
      </w:r>
      <w:r w:rsidR="0072662C" w:rsidRPr="0072662C">
        <w:rPr>
          <w:rFonts w:ascii="Times New Roman" w:hAnsi="Times New Roman"/>
          <w:sz w:val="28"/>
          <w:szCs w:val="28"/>
        </w:rPr>
        <w:t xml:space="preserve"> 181</w:t>
      </w:r>
      <w:r w:rsidRPr="0072662C">
        <w:rPr>
          <w:rFonts w:ascii="Times New Roman" w:hAnsi="Times New Roman"/>
          <w:sz w:val="28"/>
          <w:szCs w:val="28"/>
        </w:rPr>
        <w:t xml:space="preserve"> до </w:t>
      </w:r>
      <w:r w:rsidR="0072662C" w:rsidRPr="0072662C">
        <w:rPr>
          <w:rFonts w:ascii="Times New Roman" w:hAnsi="Times New Roman"/>
          <w:sz w:val="28"/>
          <w:szCs w:val="28"/>
        </w:rPr>
        <w:t>436</w:t>
      </w:r>
      <w:r w:rsidRPr="0072662C">
        <w:rPr>
          <w:rFonts w:ascii="Times New Roman" w:hAnsi="Times New Roman"/>
          <w:sz w:val="28"/>
          <w:szCs w:val="28"/>
        </w:rPr>
        <w:t xml:space="preserve">), количество зарегистрированных тяжких преступлений увеличилось на </w:t>
      </w:r>
      <w:r w:rsidR="0072662C" w:rsidRPr="0072662C">
        <w:rPr>
          <w:rFonts w:ascii="Times New Roman" w:hAnsi="Times New Roman"/>
          <w:sz w:val="28"/>
          <w:szCs w:val="28"/>
        </w:rPr>
        <w:t>34,1</w:t>
      </w:r>
      <w:r w:rsidRPr="0072662C">
        <w:rPr>
          <w:rFonts w:ascii="Times New Roman" w:hAnsi="Times New Roman"/>
          <w:sz w:val="28"/>
          <w:szCs w:val="28"/>
        </w:rPr>
        <w:t xml:space="preserve">% (с </w:t>
      </w:r>
      <w:r w:rsidR="0072662C" w:rsidRPr="0072662C">
        <w:rPr>
          <w:rFonts w:ascii="Times New Roman" w:hAnsi="Times New Roman"/>
          <w:sz w:val="28"/>
          <w:szCs w:val="28"/>
        </w:rPr>
        <w:t>1 186</w:t>
      </w:r>
      <w:r w:rsidRPr="007266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2662C">
        <w:rPr>
          <w:rFonts w:ascii="Times New Roman" w:hAnsi="Times New Roman"/>
          <w:sz w:val="28"/>
          <w:szCs w:val="28"/>
        </w:rPr>
        <w:t>до</w:t>
      </w:r>
      <w:proofErr w:type="gramEnd"/>
      <w:r w:rsidRPr="0072662C">
        <w:rPr>
          <w:rFonts w:ascii="Times New Roman" w:hAnsi="Times New Roman"/>
          <w:sz w:val="28"/>
          <w:szCs w:val="28"/>
        </w:rPr>
        <w:t xml:space="preserve"> </w:t>
      </w:r>
      <w:r w:rsidR="0072662C" w:rsidRPr="0072662C">
        <w:rPr>
          <w:rFonts w:ascii="Times New Roman" w:hAnsi="Times New Roman"/>
          <w:sz w:val="28"/>
          <w:szCs w:val="28"/>
        </w:rPr>
        <w:t>1 590</w:t>
      </w:r>
      <w:r w:rsidRPr="0072662C">
        <w:rPr>
          <w:rFonts w:ascii="Times New Roman" w:hAnsi="Times New Roman"/>
          <w:sz w:val="28"/>
          <w:szCs w:val="28"/>
        </w:rPr>
        <w:t>).</w:t>
      </w:r>
    </w:p>
    <w:p w:rsidR="00156A38" w:rsidRPr="0072662C" w:rsidRDefault="00156A38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62C">
        <w:rPr>
          <w:rFonts w:ascii="Times New Roman" w:hAnsi="Times New Roman"/>
          <w:sz w:val="28"/>
          <w:szCs w:val="28"/>
        </w:rPr>
        <w:t xml:space="preserve">Удельный вес тяжких и особо тяжких преступлений от числа всех зарегистрированных преступлений составил </w:t>
      </w:r>
      <w:r w:rsidR="00D4257F" w:rsidRPr="0072662C">
        <w:rPr>
          <w:rFonts w:ascii="Times New Roman" w:hAnsi="Times New Roman"/>
          <w:sz w:val="28"/>
          <w:szCs w:val="28"/>
        </w:rPr>
        <w:t>3</w:t>
      </w:r>
      <w:r w:rsidR="0072662C" w:rsidRPr="0072662C">
        <w:rPr>
          <w:rFonts w:ascii="Times New Roman" w:hAnsi="Times New Roman"/>
          <w:sz w:val="28"/>
          <w:szCs w:val="28"/>
        </w:rPr>
        <w:t>1</w:t>
      </w:r>
      <w:r w:rsidR="00D4257F" w:rsidRPr="0072662C">
        <w:rPr>
          <w:rFonts w:ascii="Times New Roman" w:hAnsi="Times New Roman"/>
          <w:sz w:val="28"/>
          <w:szCs w:val="28"/>
        </w:rPr>
        <w:t>,</w:t>
      </w:r>
      <w:r w:rsidR="0072662C" w:rsidRPr="0072662C">
        <w:rPr>
          <w:rFonts w:ascii="Times New Roman" w:hAnsi="Times New Roman"/>
          <w:sz w:val="28"/>
          <w:szCs w:val="28"/>
        </w:rPr>
        <w:t>7</w:t>
      </w:r>
      <w:r w:rsidRPr="0072662C">
        <w:rPr>
          <w:rFonts w:ascii="Times New Roman" w:hAnsi="Times New Roman"/>
          <w:sz w:val="28"/>
          <w:szCs w:val="28"/>
        </w:rPr>
        <w:t xml:space="preserve">%. </w:t>
      </w:r>
    </w:p>
    <w:p w:rsidR="0025425E" w:rsidRPr="0072662C" w:rsidRDefault="0025425E" w:rsidP="002542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662C">
        <w:rPr>
          <w:rFonts w:ascii="Times New Roman" w:hAnsi="Times New Roman"/>
          <w:sz w:val="28"/>
          <w:szCs w:val="28"/>
        </w:rPr>
        <w:t xml:space="preserve">По сравнению с аналогичным периодом 2019 года на </w:t>
      </w:r>
      <w:r w:rsidR="0072662C" w:rsidRPr="0072662C">
        <w:rPr>
          <w:rFonts w:ascii="Times New Roman" w:hAnsi="Times New Roman"/>
          <w:sz w:val="28"/>
          <w:szCs w:val="28"/>
        </w:rPr>
        <w:t>16,6</w:t>
      </w:r>
      <w:r w:rsidRPr="0072662C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 </w:t>
      </w:r>
      <w:r w:rsidRPr="0072662C">
        <w:rPr>
          <w:rFonts w:ascii="Times New Roman" w:hAnsi="Times New Roman"/>
          <w:b/>
          <w:sz w:val="28"/>
          <w:szCs w:val="28"/>
        </w:rPr>
        <w:t>экономической направленности</w:t>
      </w:r>
      <w:r w:rsidRPr="0072662C">
        <w:rPr>
          <w:rFonts w:ascii="Times New Roman" w:hAnsi="Times New Roman"/>
          <w:sz w:val="28"/>
          <w:szCs w:val="28"/>
        </w:rPr>
        <w:t xml:space="preserve"> (с </w:t>
      </w:r>
      <w:r w:rsidR="0072662C" w:rsidRPr="0072662C">
        <w:rPr>
          <w:rFonts w:ascii="Times New Roman" w:hAnsi="Times New Roman"/>
          <w:sz w:val="28"/>
          <w:szCs w:val="28"/>
        </w:rPr>
        <w:t xml:space="preserve">476 </w:t>
      </w:r>
      <w:r w:rsidRPr="0072662C">
        <w:rPr>
          <w:rFonts w:ascii="Times New Roman" w:hAnsi="Times New Roman"/>
          <w:sz w:val="28"/>
          <w:szCs w:val="28"/>
        </w:rPr>
        <w:t xml:space="preserve">до </w:t>
      </w:r>
      <w:r w:rsidR="0072662C" w:rsidRPr="0072662C">
        <w:rPr>
          <w:rFonts w:ascii="Times New Roman" w:hAnsi="Times New Roman"/>
          <w:sz w:val="28"/>
          <w:szCs w:val="28"/>
        </w:rPr>
        <w:t>555</w:t>
      </w:r>
      <w:r w:rsidRPr="0072662C">
        <w:rPr>
          <w:rFonts w:ascii="Times New Roman" w:hAnsi="Times New Roman"/>
          <w:sz w:val="28"/>
          <w:szCs w:val="28"/>
        </w:rPr>
        <w:t xml:space="preserve">), раскрываемость возросла на </w:t>
      </w:r>
      <w:r w:rsidR="0072662C" w:rsidRPr="0072662C">
        <w:rPr>
          <w:rFonts w:ascii="Times New Roman" w:hAnsi="Times New Roman"/>
          <w:sz w:val="28"/>
          <w:szCs w:val="28"/>
        </w:rPr>
        <w:t>33,5</w:t>
      </w:r>
      <w:r w:rsidRPr="0072662C">
        <w:rPr>
          <w:rFonts w:ascii="Times New Roman" w:hAnsi="Times New Roman"/>
          <w:sz w:val="28"/>
          <w:szCs w:val="28"/>
        </w:rPr>
        <w:t xml:space="preserve">% (с </w:t>
      </w:r>
      <w:r w:rsidR="0072662C" w:rsidRPr="0072662C">
        <w:rPr>
          <w:rFonts w:ascii="Times New Roman" w:hAnsi="Times New Roman"/>
          <w:sz w:val="28"/>
          <w:szCs w:val="28"/>
        </w:rPr>
        <w:t>40,9</w:t>
      </w:r>
      <w:r w:rsidRPr="0072662C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Pr="0072662C">
        <w:rPr>
          <w:rFonts w:ascii="Times New Roman" w:hAnsi="Times New Roman"/>
          <w:sz w:val="28"/>
          <w:szCs w:val="28"/>
        </w:rPr>
        <w:t>до</w:t>
      </w:r>
      <w:proofErr w:type="gramEnd"/>
      <w:r w:rsidRPr="0072662C">
        <w:rPr>
          <w:rFonts w:ascii="Times New Roman" w:hAnsi="Times New Roman"/>
          <w:sz w:val="28"/>
          <w:szCs w:val="28"/>
        </w:rPr>
        <w:t xml:space="preserve"> 7</w:t>
      </w:r>
      <w:r w:rsidR="0072662C" w:rsidRPr="0072662C">
        <w:rPr>
          <w:rFonts w:ascii="Times New Roman" w:hAnsi="Times New Roman"/>
          <w:sz w:val="28"/>
          <w:szCs w:val="28"/>
        </w:rPr>
        <w:t>4</w:t>
      </w:r>
      <w:r w:rsidRPr="0072662C">
        <w:rPr>
          <w:rFonts w:ascii="Times New Roman" w:hAnsi="Times New Roman"/>
          <w:sz w:val="28"/>
          <w:szCs w:val="28"/>
        </w:rPr>
        <w:t>,</w:t>
      </w:r>
      <w:r w:rsidR="0072662C" w:rsidRPr="0072662C">
        <w:rPr>
          <w:rFonts w:ascii="Times New Roman" w:hAnsi="Times New Roman"/>
          <w:sz w:val="28"/>
          <w:szCs w:val="28"/>
        </w:rPr>
        <w:t>4</w:t>
      </w:r>
      <w:r w:rsidRPr="0072662C">
        <w:rPr>
          <w:rFonts w:ascii="Times New Roman" w:hAnsi="Times New Roman"/>
          <w:sz w:val="28"/>
          <w:szCs w:val="28"/>
        </w:rPr>
        <w:t>%).</w:t>
      </w:r>
    </w:p>
    <w:p w:rsidR="0025425E" w:rsidRPr="0072662C" w:rsidRDefault="0025425E" w:rsidP="0025425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662C">
        <w:rPr>
          <w:noProof/>
        </w:rPr>
        <w:drawing>
          <wp:inline distT="0" distB="0" distL="0" distR="0">
            <wp:extent cx="3007360" cy="3543300"/>
            <wp:effectExtent l="19050" t="0" r="21590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2662C">
        <w:rPr>
          <w:noProof/>
        </w:rPr>
        <w:drawing>
          <wp:inline distT="0" distB="0" distL="0" distR="0">
            <wp:extent cx="3186430" cy="3524250"/>
            <wp:effectExtent l="19050" t="0" r="13970" b="0"/>
            <wp:docPr id="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5425E" w:rsidRPr="00D95F32" w:rsidRDefault="0025425E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5234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на </w:t>
      </w:r>
      <w:r w:rsidR="00575234" w:rsidRPr="00575234">
        <w:rPr>
          <w:rFonts w:ascii="Times New Roman" w:hAnsi="Times New Roman"/>
          <w:sz w:val="28"/>
          <w:szCs w:val="28"/>
        </w:rPr>
        <w:t>6,8</w:t>
      </w:r>
      <w:r w:rsidRPr="00575234">
        <w:rPr>
          <w:rFonts w:ascii="Times New Roman" w:hAnsi="Times New Roman"/>
          <w:sz w:val="28"/>
          <w:szCs w:val="28"/>
        </w:rPr>
        <w:t xml:space="preserve">% снизилось количество зарегистрированных преступлений </w:t>
      </w:r>
      <w:r w:rsidRPr="00575234">
        <w:rPr>
          <w:rFonts w:ascii="Times New Roman" w:hAnsi="Times New Roman"/>
          <w:b/>
          <w:sz w:val="28"/>
          <w:szCs w:val="28"/>
        </w:rPr>
        <w:t>коррупционной направленности</w:t>
      </w:r>
      <w:r w:rsidRPr="00575234">
        <w:rPr>
          <w:rFonts w:ascii="Times New Roman" w:hAnsi="Times New Roman"/>
          <w:sz w:val="28"/>
          <w:szCs w:val="28"/>
        </w:rPr>
        <w:t xml:space="preserve"> (с </w:t>
      </w:r>
      <w:r w:rsidR="00575234" w:rsidRPr="00575234">
        <w:rPr>
          <w:rFonts w:ascii="Times New Roman" w:hAnsi="Times New Roman"/>
          <w:sz w:val="28"/>
          <w:szCs w:val="28"/>
        </w:rPr>
        <w:t>132</w:t>
      </w:r>
      <w:r w:rsidRPr="00575234">
        <w:rPr>
          <w:rFonts w:ascii="Times New Roman" w:hAnsi="Times New Roman"/>
          <w:sz w:val="28"/>
          <w:szCs w:val="28"/>
        </w:rPr>
        <w:t xml:space="preserve"> до </w:t>
      </w:r>
      <w:r w:rsidR="00575234" w:rsidRPr="00575234">
        <w:rPr>
          <w:rFonts w:ascii="Times New Roman" w:hAnsi="Times New Roman"/>
          <w:sz w:val="28"/>
          <w:szCs w:val="28"/>
        </w:rPr>
        <w:t>123</w:t>
      </w:r>
      <w:r w:rsidRPr="00575234">
        <w:rPr>
          <w:rFonts w:ascii="Times New Roman" w:hAnsi="Times New Roman"/>
          <w:sz w:val="28"/>
          <w:szCs w:val="28"/>
        </w:rPr>
        <w:t xml:space="preserve">), при росте раскрываемости на </w:t>
      </w:r>
      <w:r w:rsidR="00575234" w:rsidRPr="00575234">
        <w:rPr>
          <w:rFonts w:ascii="Times New Roman" w:hAnsi="Times New Roman"/>
          <w:sz w:val="28"/>
          <w:szCs w:val="28"/>
        </w:rPr>
        <w:t>15,1</w:t>
      </w:r>
      <w:r w:rsidRPr="00575234">
        <w:rPr>
          <w:rFonts w:ascii="Times New Roman" w:hAnsi="Times New Roman"/>
          <w:sz w:val="28"/>
          <w:szCs w:val="28"/>
        </w:rPr>
        <w:t xml:space="preserve">% (с </w:t>
      </w:r>
      <w:r w:rsidR="00575234" w:rsidRPr="00575234">
        <w:rPr>
          <w:rFonts w:ascii="Times New Roman" w:hAnsi="Times New Roman"/>
          <w:sz w:val="28"/>
          <w:szCs w:val="28"/>
        </w:rPr>
        <w:t>82,4</w:t>
      </w:r>
      <w:r w:rsidRPr="00575234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Pr="00575234">
        <w:rPr>
          <w:rFonts w:ascii="Times New Roman" w:hAnsi="Times New Roman"/>
          <w:sz w:val="28"/>
          <w:szCs w:val="28"/>
        </w:rPr>
        <w:t>до</w:t>
      </w:r>
      <w:proofErr w:type="gramEnd"/>
      <w:r w:rsidRPr="00575234">
        <w:rPr>
          <w:rFonts w:ascii="Times New Roman" w:hAnsi="Times New Roman"/>
          <w:sz w:val="28"/>
          <w:szCs w:val="28"/>
        </w:rPr>
        <w:t xml:space="preserve"> 9</w:t>
      </w:r>
      <w:r w:rsidR="00575234" w:rsidRPr="00575234">
        <w:rPr>
          <w:rFonts w:ascii="Times New Roman" w:hAnsi="Times New Roman"/>
          <w:sz w:val="28"/>
          <w:szCs w:val="28"/>
        </w:rPr>
        <w:t>7</w:t>
      </w:r>
      <w:r w:rsidRPr="00575234">
        <w:rPr>
          <w:rFonts w:ascii="Times New Roman" w:hAnsi="Times New Roman"/>
          <w:sz w:val="28"/>
          <w:szCs w:val="28"/>
        </w:rPr>
        <w:t>,</w:t>
      </w:r>
      <w:r w:rsidR="00575234" w:rsidRPr="00575234">
        <w:rPr>
          <w:rFonts w:ascii="Times New Roman" w:hAnsi="Times New Roman"/>
          <w:sz w:val="28"/>
          <w:szCs w:val="28"/>
        </w:rPr>
        <w:t>5</w:t>
      </w:r>
      <w:r w:rsidRPr="00575234">
        <w:rPr>
          <w:rFonts w:ascii="Times New Roman" w:hAnsi="Times New Roman"/>
          <w:sz w:val="28"/>
          <w:szCs w:val="28"/>
        </w:rPr>
        <w:t>%).</w:t>
      </w:r>
    </w:p>
    <w:p w:rsidR="0025425E" w:rsidRPr="00D95F32" w:rsidRDefault="0025425E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5234">
        <w:rPr>
          <w:rFonts w:ascii="Times New Roman" w:hAnsi="Times New Roman"/>
          <w:sz w:val="28"/>
          <w:szCs w:val="28"/>
        </w:rPr>
        <w:t xml:space="preserve">Снижение отмечено на территориях </w:t>
      </w:r>
      <w:proofErr w:type="spellStart"/>
      <w:r w:rsidRPr="00575234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575234">
        <w:rPr>
          <w:rFonts w:ascii="Times New Roman" w:hAnsi="Times New Roman"/>
          <w:sz w:val="28"/>
          <w:szCs w:val="28"/>
        </w:rPr>
        <w:t xml:space="preserve"> (-100,0%), </w:t>
      </w:r>
      <w:proofErr w:type="spellStart"/>
      <w:r w:rsidRPr="00575234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575234">
        <w:rPr>
          <w:rFonts w:ascii="Times New Roman" w:hAnsi="Times New Roman"/>
          <w:sz w:val="28"/>
          <w:szCs w:val="28"/>
        </w:rPr>
        <w:t xml:space="preserve"> (-</w:t>
      </w:r>
      <w:r w:rsidR="00575234" w:rsidRPr="00575234">
        <w:rPr>
          <w:rFonts w:ascii="Times New Roman" w:hAnsi="Times New Roman"/>
          <w:sz w:val="28"/>
          <w:szCs w:val="28"/>
        </w:rPr>
        <w:t>77,8</w:t>
      </w:r>
      <w:r w:rsidRPr="00575234">
        <w:rPr>
          <w:rFonts w:ascii="Times New Roman" w:hAnsi="Times New Roman"/>
          <w:sz w:val="28"/>
          <w:szCs w:val="28"/>
        </w:rPr>
        <w:t>%), Левокумского (-</w:t>
      </w:r>
      <w:r w:rsidR="00575234" w:rsidRPr="00575234">
        <w:rPr>
          <w:rFonts w:ascii="Times New Roman" w:hAnsi="Times New Roman"/>
          <w:sz w:val="28"/>
          <w:szCs w:val="28"/>
        </w:rPr>
        <w:t>66,7</w:t>
      </w:r>
      <w:r w:rsidRPr="00575234">
        <w:rPr>
          <w:rFonts w:ascii="Times New Roman" w:hAnsi="Times New Roman"/>
          <w:sz w:val="28"/>
          <w:szCs w:val="28"/>
        </w:rPr>
        <w:t xml:space="preserve">%) районов, </w:t>
      </w:r>
      <w:r w:rsidR="00575234" w:rsidRPr="00575234">
        <w:rPr>
          <w:rFonts w:ascii="Times New Roman" w:hAnsi="Times New Roman"/>
          <w:sz w:val="28"/>
          <w:szCs w:val="28"/>
        </w:rPr>
        <w:t xml:space="preserve">Кировского (-100,0%), </w:t>
      </w:r>
      <w:r w:rsidRPr="00575234">
        <w:rPr>
          <w:rFonts w:ascii="Times New Roman" w:hAnsi="Times New Roman"/>
          <w:sz w:val="28"/>
          <w:szCs w:val="28"/>
        </w:rPr>
        <w:t>Минераловодского (-</w:t>
      </w:r>
      <w:r w:rsidR="00575234" w:rsidRPr="00575234">
        <w:rPr>
          <w:rFonts w:ascii="Times New Roman" w:hAnsi="Times New Roman"/>
          <w:sz w:val="28"/>
          <w:szCs w:val="28"/>
        </w:rPr>
        <w:t>66,7</w:t>
      </w:r>
      <w:r w:rsidRPr="00575234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575234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575234">
        <w:rPr>
          <w:rFonts w:ascii="Times New Roman" w:hAnsi="Times New Roman"/>
          <w:sz w:val="28"/>
          <w:szCs w:val="28"/>
        </w:rPr>
        <w:t xml:space="preserve"> (-</w:t>
      </w:r>
      <w:r w:rsidR="00575234" w:rsidRPr="00575234">
        <w:rPr>
          <w:rFonts w:ascii="Times New Roman" w:hAnsi="Times New Roman"/>
          <w:sz w:val="28"/>
          <w:szCs w:val="28"/>
        </w:rPr>
        <w:t>94,0</w:t>
      </w:r>
      <w:r w:rsidRPr="00575234">
        <w:rPr>
          <w:rFonts w:ascii="Times New Roman" w:hAnsi="Times New Roman"/>
          <w:sz w:val="28"/>
          <w:szCs w:val="28"/>
        </w:rPr>
        <w:t>%)</w:t>
      </w:r>
      <w:r w:rsidR="00575234">
        <w:rPr>
          <w:rFonts w:ascii="Times New Roman" w:hAnsi="Times New Roman"/>
          <w:sz w:val="28"/>
          <w:szCs w:val="28"/>
        </w:rPr>
        <w:t>, Петровского (-50,0%)</w:t>
      </w:r>
      <w:r w:rsidRPr="00575234">
        <w:rPr>
          <w:rFonts w:ascii="Times New Roman" w:hAnsi="Times New Roman"/>
          <w:sz w:val="28"/>
          <w:szCs w:val="28"/>
        </w:rPr>
        <w:t xml:space="preserve"> городских округов, Ленинского (-</w:t>
      </w:r>
      <w:r w:rsidR="00575234" w:rsidRPr="00575234">
        <w:rPr>
          <w:rFonts w:ascii="Times New Roman" w:hAnsi="Times New Roman"/>
          <w:sz w:val="28"/>
          <w:szCs w:val="28"/>
        </w:rPr>
        <w:t>1</w:t>
      </w:r>
      <w:r w:rsidRPr="00575234">
        <w:rPr>
          <w:rFonts w:ascii="Times New Roman" w:hAnsi="Times New Roman"/>
          <w:sz w:val="28"/>
          <w:szCs w:val="28"/>
        </w:rPr>
        <w:t>6,7%) района города Ставрополя, городов Ессентуки (-</w:t>
      </w:r>
      <w:r w:rsidR="00575234" w:rsidRPr="00575234">
        <w:rPr>
          <w:rFonts w:ascii="Times New Roman" w:hAnsi="Times New Roman"/>
          <w:sz w:val="28"/>
          <w:szCs w:val="28"/>
        </w:rPr>
        <w:t>81,8</w:t>
      </w:r>
      <w:r w:rsidRPr="00575234">
        <w:rPr>
          <w:rFonts w:ascii="Times New Roman" w:hAnsi="Times New Roman"/>
          <w:sz w:val="28"/>
          <w:szCs w:val="28"/>
        </w:rPr>
        <w:t>%), Пятигорска (-</w:t>
      </w:r>
      <w:r w:rsidR="00575234" w:rsidRPr="00575234">
        <w:rPr>
          <w:rFonts w:ascii="Times New Roman" w:hAnsi="Times New Roman"/>
          <w:sz w:val="28"/>
          <w:szCs w:val="28"/>
        </w:rPr>
        <w:t>7</w:t>
      </w:r>
      <w:r w:rsidRPr="00575234">
        <w:rPr>
          <w:rFonts w:ascii="Times New Roman" w:hAnsi="Times New Roman"/>
          <w:sz w:val="28"/>
          <w:szCs w:val="28"/>
        </w:rPr>
        <w:t>0,0%).</w:t>
      </w:r>
    </w:p>
    <w:p w:rsidR="0025425E" w:rsidRPr="00D95F32" w:rsidRDefault="0025425E" w:rsidP="002542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5234">
        <w:rPr>
          <w:rFonts w:ascii="Times New Roman" w:hAnsi="Times New Roman"/>
          <w:sz w:val="28"/>
          <w:szCs w:val="28"/>
        </w:rPr>
        <w:t xml:space="preserve">Несмотря на снижение числа зарегистрированных преступлений коррупционной направленности, на территориях отдельных районов края отмечен рост количества зарегистрированных преступлений анализируемой категории. Рост отмечен на территориях Апанасенковского (+100,0%; с 0 до 1), </w:t>
      </w:r>
      <w:proofErr w:type="spellStart"/>
      <w:r w:rsidRPr="00575234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575234">
        <w:rPr>
          <w:rFonts w:ascii="Times New Roman" w:hAnsi="Times New Roman"/>
          <w:sz w:val="28"/>
          <w:szCs w:val="28"/>
        </w:rPr>
        <w:t xml:space="preserve"> (+100,0%; с 0 до 1</w:t>
      </w:r>
      <w:r w:rsidRPr="00D24B9F">
        <w:rPr>
          <w:rFonts w:ascii="Times New Roman" w:hAnsi="Times New Roman"/>
          <w:sz w:val="28"/>
          <w:szCs w:val="28"/>
        </w:rPr>
        <w:t xml:space="preserve">), Кочубеевского (+100,0%; с 0 до </w:t>
      </w:r>
      <w:r w:rsidR="00D24B9F" w:rsidRPr="00D24B9F">
        <w:rPr>
          <w:rFonts w:ascii="Times New Roman" w:hAnsi="Times New Roman"/>
          <w:sz w:val="28"/>
          <w:szCs w:val="28"/>
        </w:rPr>
        <w:t>2</w:t>
      </w:r>
      <w:r w:rsidRPr="00D24B9F">
        <w:rPr>
          <w:rFonts w:ascii="Times New Roman" w:hAnsi="Times New Roman"/>
          <w:sz w:val="28"/>
          <w:szCs w:val="28"/>
        </w:rPr>
        <w:t>), Предгорного (+</w:t>
      </w:r>
      <w:r w:rsidR="00D24B9F" w:rsidRPr="00D24B9F">
        <w:rPr>
          <w:rFonts w:ascii="Times New Roman" w:hAnsi="Times New Roman"/>
          <w:sz w:val="28"/>
          <w:szCs w:val="28"/>
        </w:rPr>
        <w:t>7,7</w:t>
      </w:r>
      <w:r w:rsidRPr="00D24B9F">
        <w:rPr>
          <w:rFonts w:ascii="Times New Roman" w:hAnsi="Times New Roman"/>
          <w:sz w:val="28"/>
          <w:szCs w:val="28"/>
        </w:rPr>
        <w:t xml:space="preserve">%; с </w:t>
      </w:r>
      <w:r w:rsidR="00D24B9F" w:rsidRPr="00D24B9F">
        <w:rPr>
          <w:rFonts w:ascii="Times New Roman" w:hAnsi="Times New Roman"/>
          <w:sz w:val="28"/>
          <w:szCs w:val="28"/>
        </w:rPr>
        <w:t>13</w:t>
      </w:r>
      <w:r w:rsidRPr="00D24B9F">
        <w:rPr>
          <w:rFonts w:ascii="Times New Roman" w:hAnsi="Times New Roman"/>
          <w:sz w:val="28"/>
          <w:szCs w:val="28"/>
        </w:rPr>
        <w:t xml:space="preserve"> до 1</w:t>
      </w:r>
      <w:r w:rsidR="00D24B9F" w:rsidRPr="00D24B9F">
        <w:rPr>
          <w:rFonts w:ascii="Times New Roman" w:hAnsi="Times New Roman"/>
          <w:sz w:val="28"/>
          <w:szCs w:val="28"/>
        </w:rPr>
        <w:t>4</w:t>
      </w:r>
      <w:r w:rsidRPr="00D24B9F">
        <w:rPr>
          <w:rFonts w:ascii="Times New Roman" w:hAnsi="Times New Roman"/>
          <w:sz w:val="28"/>
          <w:szCs w:val="28"/>
        </w:rPr>
        <w:t xml:space="preserve">), Труновского (+100,0%; с 0 до 2), </w:t>
      </w:r>
      <w:r w:rsidR="00D24B9F">
        <w:rPr>
          <w:rFonts w:ascii="Times New Roman" w:hAnsi="Times New Roman"/>
          <w:sz w:val="28"/>
          <w:szCs w:val="28"/>
        </w:rPr>
        <w:t xml:space="preserve">Туркменского (+100,0%; с 0 до 2), </w:t>
      </w:r>
      <w:r w:rsidRPr="00D24B9F">
        <w:rPr>
          <w:rFonts w:ascii="Times New Roman" w:hAnsi="Times New Roman"/>
          <w:sz w:val="28"/>
          <w:szCs w:val="28"/>
        </w:rPr>
        <w:t>Шпаковского (+</w:t>
      </w:r>
      <w:r w:rsidR="00D24B9F" w:rsidRPr="00D24B9F">
        <w:rPr>
          <w:rFonts w:ascii="Times New Roman" w:hAnsi="Times New Roman"/>
          <w:sz w:val="28"/>
          <w:szCs w:val="28"/>
        </w:rPr>
        <w:t>25</w:t>
      </w:r>
      <w:r w:rsidRPr="00D24B9F">
        <w:rPr>
          <w:rFonts w:ascii="Times New Roman" w:hAnsi="Times New Roman"/>
          <w:sz w:val="28"/>
          <w:szCs w:val="28"/>
        </w:rPr>
        <w:t xml:space="preserve">,0%; с </w:t>
      </w:r>
      <w:r w:rsidR="00D24B9F" w:rsidRPr="00D24B9F">
        <w:rPr>
          <w:rFonts w:ascii="Times New Roman" w:hAnsi="Times New Roman"/>
          <w:sz w:val="28"/>
          <w:szCs w:val="28"/>
        </w:rPr>
        <w:t>4</w:t>
      </w:r>
      <w:r w:rsidRPr="00D24B9F">
        <w:rPr>
          <w:rFonts w:ascii="Times New Roman" w:hAnsi="Times New Roman"/>
          <w:sz w:val="28"/>
          <w:szCs w:val="28"/>
        </w:rPr>
        <w:t xml:space="preserve"> до 5) районов, </w:t>
      </w:r>
      <w:r w:rsidRPr="00575234">
        <w:rPr>
          <w:rFonts w:ascii="Times New Roman" w:hAnsi="Times New Roman"/>
          <w:sz w:val="28"/>
          <w:szCs w:val="28"/>
        </w:rPr>
        <w:t xml:space="preserve">Благодарненского (+100,0%; с 0 до </w:t>
      </w:r>
      <w:r w:rsidR="00575234" w:rsidRPr="00575234">
        <w:rPr>
          <w:rFonts w:ascii="Times New Roman" w:hAnsi="Times New Roman"/>
          <w:sz w:val="28"/>
          <w:szCs w:val="28"/>
        </w:rPr>
        <w:t>3</w:t>
      </w:r>
      <w:r w:rsidRPr="00575234">
        <w:rPr>
          <w:rFonts w:ascii="Times New Roman" w:hAnsi="Times New Roman"/>
          <w:sz w:val="28"/>
          <w:szCs w:val="28"/>
        </w:rPr>
        <w:t xml:space="preserve">), Георгиевского (+100,0%; с 0 до 2), Изобильненского (+100,0%; с </w:t>
      </w:r>
      <w:r w:rsidR="00575234" w:rsidRPr="00575234">
        <w:rPr>
          <w:rFonts w:ascii="Times New Roman" w:hAnsi="Times New Roman"/>
          <w:sz w:val="28"/>
          <w:szCs w:val="28"/>
        </w:rPr>
        <w:t>1</w:t>
      </w:r>
      <w:r w:rsidRPr="00575234">
        <w:rPr>
          <w:rFonts w:ascii="Times New Roman" w:hAnsi="Times New Roman"/>
          <w:sz w:val="28"/>
          <w:szCs w:val="28"/>
        </w:rPr>
        <w:t xml:space="preserve"> до </w:t>
      </w:r>
      <w:r w:rsidR="00575234" w:rsidRPr="00575234">
        <w:rPr>
          <w:rFonts w:ascii="Times New Roman" w:hAnsi="Times New Roman"/>
          <w:sz w:val="28"/>
          <w:szCs w:val="28"/>
        </w:rPr>
        <w:t>2</w:t>
      </w:r>
      <w:r w:rsidRPr="0057523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D24B9F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D24B9F">
        <w:rPr>
          <w:rFonts w:ascii="Times New Roman" w:hAnsi="Times New Roman"/>
          <w:sz w:val="28"/>
          <w:szCs w:val="28"/>
        </w:rPr>
        <w:t xml:space="preserve"> (+150,0%; с 2 до 5), </w:t>
      </w:r>
      <w:proofErr w:type="spellStart"/>
      <w:r w:rsidRPr="00D24B9F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D24B9F">
        <w:rPr>
          <w:rFonts w:ascii="Times New Roman" w:hAnsi="Times New Roman"/>
          <w:sz w:val="28"/>
          <w:szCs w:val="28"/>
        </w:rPr>
        <w:t xml:space="preserve"> (+</w:t>
      </w:r>
      <w:r w:rsidR="00D24B9F" w:rsidRPr="00D24B9F">
        <w:rPr>
          <w:rFonts w:ascii="Times New Roman" w:hAnsi="Times New Roman"/>
          <w:sz w:val="28"/>
          <w:szCs w:val="28"/>
        </w:rPr>
        <w:t>80,0</w:t>
      </w:r>
      <w:r w:rsidRPr="00D24B9F">
        <w:rPr>
          <w:rFonts w:ascii="Times New Roman" w:hAnsi="Times New Roman"/>
          <w:sz w:val="28"/>
          <w:szCs w:val="28"/>
        </w:rPr>
        <w:t xml:space="preserve">%; с </w:t>
      </w:r>
      <w:r w:rsidR="00D24B9F" w:rsidRPr="00D24B9F">
        <w:rPr>
          <w:rFonts w:ascii="Times New Roman" w:hAnsi="Times New Roman"/>
          <w:sz w:val="28"/>
          <w:szCs w:val="28"/>
        </w:rPr>
        <w:t>5</w:t>
      </w:r>
      <w:r w:rsidRPr="00D24B9F">
        <w:rPr>
          <w:rFonts w:ascii="Times New Roman" w:hAnsi="Times New Roman"/>
          <w:sz w:val="28"/>
          <w:szCs w:val="28"/>
        </w:rPr>
        <w:t xml:space="preserve"> до </w:t>
      </w:r>
      <w:r w:rsidR="00D24B9F" w:rsidRPr="00D24B9F">
        <w:rPr>
          <w:rFonts w:ascii="Times New Roman" w:hAnsi="Times New Roman"/>
          <w:sz w:val="28"/>
          <w:szCs w:val="28"/>
        </w:rPr>
        <w:t>9</w:t>
      </w:r>
      <w:r w:rsidRPr="00D24B9F">
        <w:rPr>
          <w:rFonts w:ascii="Times New Roman" w:hAnsi="Times New Roman"/>
          <w:sz w:val="28"/>
          <w:szCs w:val="28"/>
        </w:rPr>
        <w:t xml:space="preserve">), Советского (+100,0%; с </w:t>
      </w:r>
      <w:r w:rsidR="00D24B9F" w:rsidRPr="00D24B9F">
        <w:rPr>
          <w:rFonts w:ascii="Times New Roman" w:hAnsi="Times New Roman"/>
          <w:sz w:val="28"/>
          <w:szCs w:val="28"/>
        </w:rPr>
        <w:t>1</w:t>
      </w:r>
      <w:r w:rsidRPr="00D24B9F">
        <w:rPr>
          <w:rFonts w:ascii="Times New Roman" w:hAnsi="Times New Roman"/>
          <w:sz w:val="28"/>
          <w:szCs w:val="28"/>
        </w:rPr>
        <w:t xml:space="preserve"> до 2) городских округов, Октябрьского (+</w:t>
      </w:r>
      <w:r w:rsidR="00D24B9F" w:rsidRPr="00D24B9F">
        <w:rPr>
          <w:rFonts w:ascii="Times New Roman" w:hAnsi="Times New Roman"/>
          <w:sz w:val="28"/>
          <w:szCs w:val="28"/>
        </w:rPr>
        <w:t>2</w:t>
      </w:r>
      <w:r w:rsidRPr="00D24B9F">
        <w:rPr>
          <w:rFonts w:ascii="Times New Roman" w:hAnsi="Times New Roman"/>
          <w:sz w:val="28"/>
          <w:szCs w:val="28"/>
        </w:rPr>
        <w:t xml:space="preserve">00,0%; с 1 до </w:t>
      </w:r>
      <w:r w:rsidR="00D24B9F" w:rsidRPr="00D24B9F">
        <w:rPr>
          <w:rFonts w:ascii="Times New Roman" w:hAnsi="Times New Roman"/>
          <w:sz w:val="28"/>
          <w:szCs w:val="28"/>
        </w:rPr>
        <w:t>3</w:t>
      </w:r>
      <w:r w:rsidRPr="00D24B9F">
        <w:rPr>
          <w:rFonts w:ascii="Times New Roman" w:hAnsi="Times New Roman"/>
          <w:sz w:val="28"/>
          <w:szCs w:val="28"/>
        </w:rPr>
        <w:t>), Промышленного (+1</w:t>
      </w:r>
      <w:r w:rsidR="00D24B9F" w:rsidRPr="00D24B9F">
        <w:rPr>
          <w:rFonts w:ascii="Times New Roman" w:hAnsi="Times New Roman"/>
          <w:sz w:val="28"/>
          <w:szCs w:val="28"/>
        </w:rPr>
        <w:t>65</w:t>
      </w:r>
      <w:r w:rsidRPr="00D24B9F">
        <w:rPr>
          <w:rFonts w:ascii="Times New Roman" w:hAnsi="Times New Roman"/>
          <w:sz w:val="28"/>
          <w:szCs w:val="28"/>
        </w:rPr>
        <w:t xml:space="preserve">0,0%; с </w:t>
      </w:r>
      <w:r w:rsidR="00D24B9F" w:rsidRPr="00D24B9F">
        <w:rPr>
          <w:rFonts w:ascii="Times New Roman" w:hAnsi="Times New Roman"/>
          <w:sz w:val="28"/>
          <w:szCs w:val="28"/>
        </w:rPr>
        <w:t>2</w:t>
      </w:r>
      <w:r w:rsidR="00D00AB7" w:rsidRPr="00D24B9F">
        <w:rPr>
          <w:rFonts w:ascii="Times New Roman" w:hAnsi="Times New Roman"/>
          <w:sz w:val="28"/>
          <w:szCs w:val="28"/>
        </w:rPr>
        <w:t xml:space="preserve"> </w:t>
      </w:r>
      <w:r w:rsidRPr="00D24B9F">
        <w:rPr>
          <w:rFonts w:ascii="Times New Roman" w:hAnsi="Times New Roman"/>
          <w:sz w:val="28"/>
          <w:szCs w:val="28"/>
        </w:rPr>
        <w:t xml:space="preserve">до </w:t>
      </w:r>
      <w:r w:rsidR="00D24B9F" w:rsidRPr="00D24B9F">
        <w:rPr>
          <w:rFonts w:ascii="Times New Roman" w:hAnsi="Times New Roman"/>
          <w:sz w:val="28"/>
          <w:szCs w:val="28"/>
        </w:rPr>
        <w:t>35</w:t>
      </w:r>
      <w:r w:rsidRPr="00D24B9F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Pr="00575234">
        <w:rPr>
          <w:rFonts w:ascii="Times New Roman" w:hAnsi="Times New Roman"/>
          <w:sz w:val="28"/>
          <w:szCs w:val="28"/>
        </w:rPr>
        <w:t xml:space="preserve">городов </w:t>
      </w:r>
      <w:r w:rsidR="00575234" w:rsidRPr="00575234">
        <w:rPr>
          <w:rFonts w:ascii="Times New Roman" w:hAnsi="Times New Roman"/>
          <w:sz w:val="28"/>
          <w:szCs w:val="28"/>
        </w:rPr>
        <w:t xml:space="preserve">Железноводска (+100,0%; с 0 до 1), </w:t>
      </w:r>
      <w:r w:rsidRPr="00575234">
        <w:rPr>
          <w:rFonts w:ascii="Times New Roman" w:hAnsi="Times New Roman"/>
          <w:sz w:val="28"/>
          <w:szCs w:val="28"/>
        </w:rPr>
        <w:t>Кисловодска (+</w:t>
      </w:r>
      <w:r w:rsidR="00575234" w:rsidRPr="00575234">
        <w:rPr>
          <w:rFonts w:ascii="Times New Roman" w:hAnsi="Times New Roman"/>
          <w:sz w:val="28"/>
          <w:szCs w:val="28"/>
        </w:rPr>
        <w:t>5</w:t>
      </w:r>
      <w:r w:rsidRPr="00575234">
        <w:rPr>
          <w:rFonts w:ascii="Times New Roman" w:hAnsi="Times New Roman"/>
          <w:sz w:val="28"/>
          <w:szCs w:val="28"/>
        </w:rPr>
        <w:t xml:space="preserve">00,0%; с </w:t>
      </w:r>
      <w:r w:rsidR="00575234" w:rsidRPr="00575234">
        <w:rPr>
          <w:rFonts w:ascii="Times New Roman" w:hAnsi="Times New Roman"/>
          <w:sz w:val="28"/>
          <w:szCs w:val="28"/>
        </w:rPr>
        <w:t>2</w:t>
      </w:r>
      <w:r w:rsidRPr="00575234">
        <w:rPr>
          <w:rFonts w:ascii="Times New Roman" w:hAnsi="Times New Roman"/>
          <w:sz w:val="28"/>
          <w:szCs w:val="28"/>
        </w:rPr>
        <w:t xml:space="preserve"> до </w:t>
      </w:r>
      <w:r w:rsidR="00575234" w:rsidRPr="00575234">
        <w:rPr>
          <w:rFonts w:ascii="Times New Roman" w:hAnsi="Times New Roman"/>
          <w:sz w:val="28"/>
          <w:szCs w:val="28"/>
        </w:rPr>
        <w:t>12</w:t>
      </w:r>
      <w:r w:rsidRPr="00575234">
        <w:rPr>
          <w:rFonts w:ascii="Times New Roman" w:hAnsi="Times New Roman"/>
          <w:sz w:val="28"/>
          <w:szCs w:val="28"/>
        </w:rPr>
        <w:t>), Ставрополя (+</w:t>
      </w:r>
      <w:r w:rsidR="00575234" w:rsidRPr="00575234">
        <w:rPr>
          <w:rFonts w:ascii="Times New Roman" w:hAnsi="Times New Roman"/>
          <w:sz w:val="28"/>
          <w:szCs w:val="28"/>
        </w:rPr>
        <w:t>377,8</w:t>
      </w:r>
      <w:r w:rsidRPr="00575234">
        <w:rPr>
          <w:rFonts w:ascii="Times New Roman" w:hAnsi="Times New Roman"/>
          <w:sz w:val="28"/>
          <w:szCs w:val="28"/>
        </w:rPr>
        <w:t xml:space="preserve">%; с </w:t>
      </w:r>
      <w:r w:rsidR="00575234" w:rsidRPr="00575234">
        <w:rPr>
          <w:rFonts w:ascii="Times New Roman" w:hAnsi="Times New Roman"/>
          <w:sz w:val="28"/>
          <w:szCs w:val="28"/>
        </w:rPr>
        <w:t>9</w:t>
      </w:r>
      <w:r w:rsidRPr="00575234">
        <w:rPr>
          <w:rFonts w:ascii="Times New Roman" w:hAnsi="Times New Roman"/>
          <w:sz w:val="28"/>
          <w:szCs w:val="28"/>
        </w:rPr>
        <w:t xml:space="preserve"> до </w:t>
      </w:r>
      <w:r w:rsidR="00575234" w:rsidRPr="00575234">
        <w:rPr>
          <w:rFonts w:ascii="Times New Roman" w:hAnsi="Times New Roman"/>
          <w:sz w:val="28"/>
          <w:szCs w:val="28"/>
        </w:rPr>
        <w:t>43</w:t>
      </w:r>
      <w:r w:rsidRPr="00575234">
        <w:rPr>
          <w:rFonts w:ascii="Times New Roman" w:hAnsi="Times New Roman"/>
          <w:sz w:val="28"/>
          <w:szCs w:val="28"/>
        </w:rPr>
        <w:t>).</w:t>
      </w:r>
    </w:p>
    <w:p w:rsidR="0025425E" w:rsidRPr="002E3800" w:rsidRDefault="0025425E" w:rsidP="002542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00">
        <w:rPr>
          <w:rFonts w:ascii="Times New Roman" w:hAnsi="Times New Roman"/>
          <w:sz w:val="28"/>
          <w:szCs w:val="28"/>
        </w:rPr>
        <w:t>Число преступлений, связанных с взяточничеством снизилось на 16,</w:t>
      </w:r>
      <w:r w:rsidR="002E3800" w:rsidRPr="002E3800">
        <w:rPr>
          <w:rFonts w:ascii="Times New Roman" w:hAnsi="Times New Roman"/>
          <w:sz w:val="28"/>
          <w:szCs w:val="28"/>
        </w:rPr>
        <w:t>3</w:t>
      </w:r>
      <w:r w:rsidRPr="002E3800">
        <w:rPr>
          <w:rFonts w:ascii="Times New Roman" w:hAnsi="Times New Roman"/>
          <w:sz w:val="28"/>
          <w:szCs w:val="28"/>
        </w:rPr>
        <w:t xml:space="preserve">% (с </w:t>
      </w:r>
      <w:r w:rsidR="002E3800" w:rsidRPr="002E3800">
        <w:rPr>
          <w:rFonts w:ascii="Times New Roman" w:hAnsi="Times New Roman"/>
          <w:sz w:val="28"/>
          <w:szCs w:val="28"/>
        </w:rPr>
        <w:t>104</w:t>
      </w:r>
      <w:r w:rsidRPr="002E3800">
        <w:rPr>
          <w:rFonts w:ascii="Times New Roman" w:hAnsi="Times New Roman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sz w:val="28"/>
          <w:szCs w:val="28"/>
        </w:rPr>
        <w:t>87</w:t>
      </w:r>
      <w:r w:rsidRPr="002E3800">
        <w:rPr>
          <w:rFonts w:ascii="Times New Roman" w:hAnsi="Times New Roman"/>
          <w:sz w:val="28"/>
          <w:szCs w:val="28"/>
        </w:rPr>
        <w:t xml:space="preserve">), при </w:t>
      </w:r>
      <w:r w:rsidR="002E3800">
        <w:rPr>
          <w:rFonts w:ascii="Times New Roman" w:hAnsi="Times New Roman"/>
          <w:sz w:val="28"/>
          <w:szCs w:val="28"/>
        </w:rPr>
        <w:t>росте</w:t>
      </w:r>
      <w:r w:rsidRPr="002E3800">
        <w:rPr>
          <w:rFonts w:ascii="Times New Roman" w:hAnsi="Times New Roman"/>
          <w:sz w:val="28"/>
          <w:szCs w:val="28"/>
        </w:rPr>
        <w:t xml:space="preserve"> раскрываемости на </w:t>
      </w:r>
      <w:r w:rsidR="002E3800" w:rsidRPr="002E3800">
        <w:rPr>
          <w:rFonts w:ascii="Times New Roman" w:hAnsi="Times New Roman"/>
          <w:sz w:val="28"/>
          <w:szCs w:val="28"/>
        </w:rPr>
        <w:t>7,2% (с</w:t>
      </w:r>
      <w:r w:rsidRPr="002E3800">
        <w:rPr>
          <w:rFonts w:ascii="Times New Roman" w:hAnsi="Times New Roman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sz w:val="28"/>
          <w:szCs w:val="28"/>
        </w:rPr>
        <w:t>90,9</w:t>
      </w:r>
      <w:r w:rsidRPr="002E3800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Pr="002E3800">
        <w:rPr>
          <w:rFonts w:ascii="Times New Roman" w:hAnsi="Times New Roman"/>
          <w:sz w:val="28"/>
          <w:szCs w:val="28"/>
        </w:rPr>
        <w:t>до</w:t>
      </w:r>
      <w:proofErr w:type="gramEnd"/>
      <w:r w:rsidRPr="002E3800">
        <w:rPr>
          <w:rFonts w:ascii="Times New Roman" w:hAnsi="Times New Roman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sz w:val="28"/>
          <w:szCs w:val="28"/>
        </w:rPr>
        <w:t>98,1</w:t>
      </w:r>
      <w:r w:rsidRPr="002E3800">
        <w:rPr>
          <w:rFonts w:ascii="Times New Roman" w:hAnsi="Times New Roman"/>
          <w:sz w:val="28"/>
          <w:szCs w:val="28"/>
        </w:rPr>
        <w:t>%). Доля взяток составила 7</w:t>
      </w:r>
      <w:r w:rsidR="002E3800" w:rsidRPr="002E3800">
        <w:rPr>
          <w:rFonts w:ascii="Times New Roman" w:hAnsi="Times New Roman"/>
          <w:sz w:val="28"/>
          <w:szCs w:val="28"/>
        </w:rPr>
        <w:t>0</w:t>
      </w:r>
      <w:r w:rsidRPr="002E3800">
        <w:rPr>
          <w:rFonts w:ascii="Times New Roman" w:hAnsi="Times New Roman"/>
          <w:sz w:val="28"/>
          <w:szCs w:val="28"/>
        </w:rPr>
        <w:t xml:space="preserve">,7% от общего числа зарегистрированных преступлений коррупционной направленности. </w:t>
      </w:r>
    </w:p>
    <w:p w:rsidR="0025425E" w:rsidRPr="002E3800" w:rsidRDefault="0025425E" w:rsidP="0025425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E3800">
        <w:rPr>
          <w:noProof/>
        </w:rPr>
        <w:drawing>
          <wp:inline distT="0" distB="0" distL="0" distR="0">
            <wp:extent cx="3190875" cy="4000500"/>
            <wp:effectExtent l="19050" t="0" r="9525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2E3800">
        <w:rPr>
          <w:noProof/>
        </w:rPr>
        <w:drawing>
          <wp:inline distT="0" distB="0" distL="0" distR="0">
            <wp:extent cx="2999740" cy="4038600"/>
            <wp:effectExtent l="19050" t="0" r="10160" b="0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A63F1" w:rsidRPr="002E3800" w:rsidRDefault="005576F3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lastRenderedPageBreak/>
        <w:t>В анализируемый период произошел рост отдельных категорий преступлений:</w:t>
      </w:r>
    </w:p>
    <w:p w:rsidR="00513946" w:rsidRDefault="00513946" w:rsidP="005139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00">
        <w:rPr>
          <w:rFonts w:ascii="Times New Roman" w:hAnsi="Times New Roman"/>
          <w:sz w:val="28"/>
          <w:szCs w:val="28"/>
        </w:rPr>
        <w:t xml:space="preserve">- </w:t>
      </w:r>
      <w:r w:rsidR="002E3800" w:rsidRPr="002E3800">
        <w:rPr>
          <w:rFonts w:ascii="Times New Roman" w:hAnsi="Times New Roman"/>
          <w:sz w:val="28"/>
          <w:szCs w:val="28"/>
        </w:rPr>
        <w:t>экстремистского</w:t>
      </w:r>
      <w:r w:rsidRPr="002E3800">
        <w:rPr>
          <w:rFonts w:ascii="Times New Roman" w:hAnsi="Times New Roman"/>
          <w:sz w:val="28"/>
          <w:szCs w:val="28"/>
        </w:rPr>
        <w:t xml:space="preserve"> характера </w:t>
      </w:r>
      <w:r w:rsidR="0058727B" w:rsidRPr="002E3800">
        <w:rPr>
          <w:rFonts w:ascii="Times New Roman" w:hAnsi="Times New Roman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sz w:val="28"/>
          <w:szCs w:val="28"/>
        </w:rPr>
        <w:t>100,0</w:t>
      </w:r>
      <w:r w:rsidR="0058727B" w:rsidRPr="002E3800">
        <w:rPr>
          <w:rFonts w:ascii="Times New Roman" w:hAnsi="Times New Roman"/>
          <w:sz w:val="28"/>
          <w:szCs w:val="28"/>
        </w:rPr>
        <w:t>%</w:t>
      </w:r>
      <w:r w:rsidRPr="002E3800">
        <w:rPr>
          <w:rFonts w:ascii="Times New Roman" w:hAnsi="Times New Roman"/>
          <w:sz w:val="28"/>
          <w:szCs w:val="28"/>
        </w:rPr>
        <w:t xml:space="preserve"> (</w:t>
      </w:r>
      <w:r w:rsidR="0058727B" w:rsidRPr="002E3800">
        <w:rPr>
          <w:rFonts w:ascii="Times New Roman" w:hAnsi="Times New Roman"/>
          <w:sz w:val="28"/>
          <w:szCs w:val="28"/>
        </w:rPr>
        <w:t xml:space="preserve">с </w:t>
      </w:r>
      <w:r w:rsidR="002E3800" w:rsidRPr="002E3800">
        <w:rPr>
          <w:rFonts w:ascii="Times New Roman" w:hAnsi="Times New Roman"/>
          <w:sz w:val="28"/>
          <w:szCs w:val="28"/>
        </w:rPr>
        <w:t>0</w:t>
      </w:r>
      <w:r w:rsidR="0058727B" w:rsidRPr="002E3800">
        <w:rPr>
          <w:rFonts w:ascii="Times New Roman" w:hAnsi="Times New Roman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sz w:val="28"/>
          <w:szCs w:val="28"/>
        </w:rPr>
        <w:t>1)</w:t>
      </w:r>
      <w:r w:rsidRPr="002E3800">
        <w:rPr>
          <w:rFonts w:ascii="Times New Roman" w:hAnsi="Times New Roman"/>
          <w:sz w:val="28"/>
          <w:szCs w:val="28"/>
        </w:rPr>
        <w:t>;</w:t>
      </w:r>
    </w:p>
    <w:p w:rsidR="005576F3" w:rsidRPr="002E3800" w:rsidRDefault="002473D9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- вымогательство </w:t>
      </w:r>
      <w:r w:rsidR="0058727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8727B" w:rsidRPr="002E3800">
        <w:rPr>
          <w:rFonts w:ascii="Times New Roman" w:hAnsi="Times New Roman"/>
          <w:color w:val="000000" w:themeColor="text1"/>
          <w:sz w:val="28"/>
          <w:szCs w:val="28"/>
        </w:rPr>
        <w:t>0,0%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8727B" w:rsidRPr="002E380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8727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при снижении раскрываемости на 3,</w:t>
      </w:r>
      <w:r w:rsidR="00F70000" w:rsidRPr="002E380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 (с 6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2473D9" w:rsidRPr="002E3800" w:rsidRDefault="002473D9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- мошенничество </w:t>
      </w:r>
      <w:r w:rsidR="001F6C37" w:rsidRPr="002E3800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987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1 202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при снижении раскрываемости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3,2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 (с 32,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29,4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5576F3" w:rsidRDefault="002473D9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- кражи 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9,5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1 924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107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, раскрываемость возросла 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,6% (с 3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proofErr w:type="gramStart"/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%);</w:t>
      </w:r>
    </w:p>
    <w:p w:rsidR="002E380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поджоги на 13,0% (с 23 до 26), при снижении раскрываемости на 5,2% (с 38,5%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33,3%);</w:t>
      </w:r>
    </w:p>
    <w:p w:rsidR="002E380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неправомерное завладение транспортным средством на 4,7% (с 43 до 45), при снижении раскрываемости на 12,8% (с 79,5%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66,7%);</w:t>
      </w:r>
    </w:p>
    <w:p w:rsidR="002E3800" w:rsidRPr="002E380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незаконный оборот наркотиков на 103,8% (с 417 до 850), при снижении раскрываемости на 4,4% (с 78,0%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73,6%);</w:t>
      </w:r>
    </w:p>
    <w:p w:rsidR="00513946" w:rsidRPr="002E3800" w:rsidRDefault="00513946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- незаконный оборот оружия 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108,1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111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231</w:t>
      </w:r>
      <w:r w:rsidR="00BD722A" w:rsidRPr="002E380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, при снижении раскрываемости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5,5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54,0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48,5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9F5994" w:rsidRPr="00D95F32" w:rsidRDefault="001F6C37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Количество убийств в</w:t>
      </w:r>
      <w:r w:rsidR="00D42B08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озросло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>на территориях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E3800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района (+100,0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%; с 1 до 2), Кировского (+100,0%; с 0 до 1),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Минераловодского </w:t>
      </w:r>
      <w:r w:rsidR="004646F8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(+100,0%;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с 0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Советского </w:t>
      </w:r>
      <w:r w:rsidR="004646F8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(+100,0%; с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0 до 1) городских округов, 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Промышленного района города Ставрополя (+100,0%; с 0 до 2),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>город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Кисловодска</w:t>
      </w:r>
      <w:r w:rsidR="004646F8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646F8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00,0%;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>, Ставрополя (+100,0%;</w:t>
      </w:r>
      <w:proofErr w:type="gramEnd"/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с 0 до 2)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5994" w:rsidRPr="002E380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Рост изнасилований отмечен на территориях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Предгорного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района (+100,0%; с 0 до 1)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(+100,0%; с 0 до 1),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(+100,0%; с 0 до 1), Минераловодского (+100,</w:t>
      </w:r>
      <w:r>
        <w:rPr>
          <w:rFonts w:ascii="Times New Roman" w:hAnsi="Times New Roman"/>
          <w:color w:val="000000" w:themeColor="text1"/>
          <w:sz w:val="28"/>
          <w:szCs w:val="28"/>
        </w:rPr>
        <w:t>0%; с 0 до 2) городских округов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722A" w:rsidRPr="00D95F32" w:rsidRDefault="007A6BE2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spellStart"/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Общекраевой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рост краж обусловлен увеличением их числа на территориях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Апанасенковского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55,6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Арзгирского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85,7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Левокумского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66,7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Труновского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0,0%;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), Шпаковского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44,2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77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1) районов,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Георгиевского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58,1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72,2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%; с 1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Минераловодского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15,7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%;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Петровского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39,3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9) городских округов, Ленинского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83,7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2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169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473C29">
        <w:rPr>
          <w:rFonts w:ascii="Times New Roman" w:hAnsi="Times New Roman"/>
          <w:color w:val="000000" w:themeColor="text1"/>
          <w:sz w:val="28"/>
          <w:szCs w:val="28"/>
        </w:rPr>
        <w:t xml:space="preserve"> Октябрьского (+11,3%; с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106 до 118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Промышленного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19,0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263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313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 районов города Ставрополя,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городов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Ессентуки (+7,9%; с 89 до 96), Кисловодска (+25,0%; с 60 до 75),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Невинномысска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44,0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144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Ставрополя (+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39,0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%;</w:t>
      </w:r>
      <w:proofErr w:type="gramEnd"/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461 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D1129F" w:rsidRPr="002E3800">
        <w:rPr>
          <w:rFonts w:ascii="Times New Roman" w:hAnsi="Times New Roman"/>
          <w:color w:val="000000" w:themeColor="text1"/>
          <w:sz w:val="28"/>
          <w:szCs w:val="28"/>
        </w:rPr>
        <w:t>1).</w:t>
      </w:r>
    </w:p>
    <w:p w:rsidR="005257A6" w:rsidRPr="00D95F32" w:rsidRDefault="005257A6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Общее количество преступлений, предусмотренных </w:t>
      </w:r>
      <w:r w:rsidRPr="002E3800">
        <w:rPr>
          <w:rFonts w:ascii="Times New Roman" w:hAnsi="Times New Roman"/>
          <w:b/>
          <w:color w:val="000000" w:themeColor="text1"/>
          <w:sz w:val="28"/>
          <w:szCs w:val="28"/>
        </w:rPr>
        <w:t>ст. 161 УК РФ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снизилось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13,2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при этом их раскрываемость повысилась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9,3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64,3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,6%). Вместе с тем раскрываемость указанных преступлений снизилась на территориях 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>Але</w:t>
      </w:r>
      <w:r w:rsidR="00473C29">
        <w:rPr>
          <w:rFonts w:ascii="Times New Roman" w:hAnsi="Times New Roman"/>
          <w:color w:val="000000" w:themeColor="text1"/>
          <w:sz w:val="28"/>
          <w:szCs w:val="28"/>
        </w:rPr>
        <w:t>ксандровского района (-50,0%; с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100,0% до 50,0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%),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Октябрьского (-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25,0%; с 75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,0%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50,0%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Промышленно</w:t>
      </w:r>
      <w:r w:rsidR="00600465" w:rsidRPr="002E3800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о (-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10,1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,3%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54,2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 районов города Ставрополя, городов Ессентуки (-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16,7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с 50,0%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33,3%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Невинномысска (-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14,6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%; с 8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66,7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%), Ставрополя (-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6,4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65,0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58,6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5257A6" w:rsidRPr="00D95F32" w:rsidRDefault="005257A6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общекраевом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снижении количества зарегистрированных преступлений, предусмотренных </w:t>
      </w:r>
      <w:r w:rsidRPr="002E38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ст. 162 УК РФ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2E38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47,8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 их раскрываемость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повысилась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,5% (</w:t>
      </w: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76,2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до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85,7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%). Вместе с тем, на территории города Невинномысска отмечено снижение раскрываемости указ</w:t>
      </w:r>
      <w:r w:rsidR="00473C29">
        <w:rPr>
          <w:rFonts w:ascii="Times New Roman" w:hAnsi="Times New Roman"/>
          <w:color w:val="000000" w:themeColor="text1"/>
          <w:sz w:val="28"/>
          <w:szCs w:val="28"/>
        </w:rPr>
        <w:t>анных преступлений на 100,0% (с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100,0% до 0).</w:t>
      </w:r>
    </w:p>
    <w:p w:rsidR="00513946" w:rsidRPr="00D95F32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>Увеличилось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число </w:t>
      </w:r>
      <w:r w:rsidR="008A282B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зарегистрированных 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преступлений «</w:t>
      </w:r>
      <w:r w:rsidR="00513946" w:rsidRPr="002E3800">
        <w:rPr>
          <w:rFonts w:ascii="Times New Roman" w:hAnsi="Times New Roman"/>
          <w:b/>
          <w:color w:val="000000" w:themeColor="text1"/>
          <w:sz w:val="28"/>
          <w:szCs w:val="28"/>
        </w:rPr>
        <w:t>двойной превенции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» на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19,0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588 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0), раскрываемость составила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88,9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% (АППГ – 87,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%; +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1,8</w:t>
      </w:r>
      <w:r w:rsidR="00513946" w:rsidRPr="002E3800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513946" w:rsidRPr="002E3800" w:rsidRDefault="002E3800" w:rsidP="005139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F5994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F5994" w:rsidRPr="002E3800">
        <w:rPr>
          <w:rFonts w:ascii="Times New Roman" w:hAnsi="Times New Roman"/>
          <w:color w:val="000000" w:themeColor="text1"/>
          <w:sz w:val="28"/>
          <w:szCs w:val="28"/>
        </w:rPr>
        <w:t>Арзгирском</w:t>
      </w:r>
      <w:proofErr w:type="spellEnd"/>
      <w:r w:rsidR="009F5994" w:rsidRPr="002E3800">
        <w:rPr>
          <w:rFonts w:ascii="Times New Roman" w:hAnsi="Times New Roman"/>
          <w:color w:val="000000" w:themeColor="text1"/>
          <w:sz w:val="28"/>
          <w:szCs w:val="28"/>
        </w:rPr>
        <w:t>, Левокумском</w:t>
      </w:r>
      <w:r w:rsidR="00600465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районах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Георгиевском,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Изобильненском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994" w:rsidRPr="002E3800">
        <w:rPr>
          <w:rFonts w:ascii="Times New Roman" w:hAnsi="Times New Roman"/>
          <w:color w:val="000000" w:themeColor="text1"/>
          <w:sz w:val="28"/>
          <w:szCs w:val="28"/>
        </w:rPr>
        <w:t>городских округах, Ленинском, Промышленном районах города Ставрополя, городах Кисловодске, Пятигорске при снижении числа выявленных преступлений «двойной превенции» возросло количество зарегистрированных тяжких и особо тяжких преступлений.</w:t>
      </w:r>
      <w:proofErr w:type="gramEnd"/>
    </w:p>
    <w:p w:rsidR="00156A38" w:rsidRPr="00D95F32" w:rsidRDefault="00156A38" w:rsidP="008D3C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E3800">
        <w:rPr>
          <w:rFonts w:ascii="Times New Roman" w:hAnsi="Times New Roman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sz w:val="28"/>
          <w:szCs w:val="28"/>
        </w:rPr>
        <w:t>103</w:t>
      </w:r>
      <w:r w:rsidR="00EF094D" w:rsidRPr="002E3800">
        <w:rPr>
          <w:rFonts w:ascii="Times New Roman" w:hAnsi="Times New Roman"/>
          <w:sz w:val="28"/>
          <w:szCs w:val="28"/>
        </w:rPr>
        <w:t>,8</w:t>
      </w:r>
      <w:r w:rsidRPr="002E3800">
        <w:rPr>
          <w:rFonts w:ascii="Times New Roman" w:hAnsi="Times New Roman"/>
          <w:sz w:val="28"/>
          <w:szCs w:val="28"/>
        </w:rPr>
        <w:t xml:space="preserve">% </w:t>
      </w:r>
      <w:r w:rsidR="00EF094D" w:rsidRPr="002E3800">
        <w:rPr>
          <w:rFonts w:ascii="Times New Roman" w:hAnsi="Times New Roman"/>
          <w:sz w:val="28"/>
          <w:szCs w:val="28"/>
        </w:rPr>
        <w:t>увеличилос</w:t>
      </w:r>
      <w:r w:rsidRPr="002E3800">
        <w:rPr>
          <w:rFonts w:ascii="Times New Roman" w:hAnsi="Times New Roman"/>
          <w:sz w:val="28"/>
          <w:szCs w:val="28"/>
        </w:rPr>
        <w:t xml:space="preserve">ь количество зарегистрированных преступлений, </w:t>
      </w:r>
      <w:r w:rsidRPr="002E3800">
        <w:rPr>
          <w:rFonts w:ascii="Times New Roman" w:hAnsi="Times New Roman"/>
          <w:b/>
          <w:sz w:val="28"/>
          <w:szCs w:val="28"/>
        </w:rPr>
        <w:t>связанных с</w:t>
      </w:r>
      <w:r w:rsidRPr="002E3800">
        <w:rPr>
          <w:rFonts w:ascii="Times New Roman" w:hAnsi="Times New Roman"/>
          <w:sz w:val="28"/>
          <w:szCs w:val="28"/>
        </w:rPr>
        <w:t xml:space="preserve"> </w:t>
      </w:r>
      <w:r w:rsidRPr="002E3800">
        <w:rPr>
          <w:rFonts w:ascii="Times New Roman" w:hAnsi="Times New Roman"/>
          <w:b/>
          <w:sz w:val="28"/>
          <w:szCs w:val="28"/>
        </w:rPr>
        <w:t>незаконным оборотом наркотиков</w:t>
      </w:r>
      <w:r w:rsidRPr="002E3800">
        <w:rPr>
          <w:rFonts w:ascii="Times New Roman" w:hAnsi="Times New Roman"/>
          <w:sz w:val="28"/>
          <w:szCs w:val="28"/>
        </w:rPr>
        <w:t xml:space="preserve"> (</w:t>
      </w:r>
      <w:r w:rsidR="00DC5449" w:rsidRPr="002E3800">
        <w:rPr>
          <w:rFonts w:ascii="Times New Roman" w:hAnsi="Times New Roman"/>
          <w:sz w:val="28"/>
          <w:szCs w:val="28"/>
        </w:rPr>
        <w:t>с</w:t>
      </w:r>
      <w:r w:rsidR="002E3800" w:rsidRPr="002E3800">
        <w:rPr>
          <w:rFonts w:ascii="Times New Roman" w:hAnsi="Times New Roman"/>
          <w:sz w:val="28"/>
          <w:szCs w:val="28"/>
        </w:rPr>
        <w:t xml:space="preserve"> 417</w:t>
      </w:r>
      <w:r w:rsidR="008D3C33" w:rsidRPr="002E3800">
        <w:rPr>
          <w:rFonts w:ascii="Times New Roman" w:hAnsi="Times New Roman"/>
          <w:sz w:val="28"/>
          <w:szCs w:val="28"/>
        </w:rPr>
        <w:t xml:space="preserve"> </w:t>
      </w:r>
      <w:r w:rsidRPr="002E3800">
        <w:rPr>
          <w:rFonts w:ascii="Times New Roman" w:hAnsi="Times New Roman"/>
          <w:sz w:val="28"/>
          <w:szCs w:val="28"/>
        </w:rPr>
        <w:t xml:space="preserve">до </w:t>
      </w:r>
      <w:r w:rsidR="002E3800" w:rsidRPr="002E3800">
        <w:rPr>
          <w:rFonts w:ascii="Times New Roman" w:hAnsi="Times New Roman"/>
          <w:sz w:val="28"/>
          <w:szCs w:val="28"/>
        </w:rPr>
        <w:t>850</w:t>
      </w:r>
      <w:r w:rsidRPr="002E3800">
        <w:rPr>
          <w:rFonts w:ascii="Times New Roman" w:hAnsi="Times New Roman"/>
          <w:sz w:val="28"/>
          <w:szCs w:val="28"/>
        </w:rPr>
        <w:t>).</w:t>
      </w: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3800">
        <w:rPr>
          <w:rFonts w:ascii="Times New Roman" w:hAnsi="Times New Roman"/>
          <w:sz w:val="28"/>
          <w:szCs w:val="28"/>
        </w:rPr>
        <w:t xml:space="preserve">Рост отмечен на территориях </w:t>
      </w:r>
      <w:proofErr w:type="spellStart"/>
      <w:r w:rsidR="002E3800" w:rsidRPr="002E3800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2E3800" w:rsidRPr="002E3800">
        <w:rPr>
          <w:rFonts w:ascii="Times New Roman" w:hAnsi="Times New Roman"/>
          <w:sz w:val="28"/>
          <w:szCs w:val="28"/>
        </w:rPr>
        <w:t xml:space="preserve"> (+66,7%), </w:t>
      </w:r>
      <w:proofErr w:type="spellStart"/>
      <w:r w:rsidR="005B366D" w:rsidRPr="002E3800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5B366D" w:rsidRPr="002E3800">
        <w:rPr>
          <w:rFonts w:ascii="Times New Roman" w:hAnsi="Times New Roman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sz w:val="28"/>
          <w:szCs w:val="28"/>
        </w:rPr>
        <w:t>66,7</w:t>
      </w:r>
      <w:r w:rsidR="005B366D" w:rsidRPr="002E380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E3800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2E3800">
        <w:rPr>
          <w:rFonts w:ascii="Times New Roman" w:hAnsi="Times New Roman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sz w:val="28"/>
          <w:szCs w:val="28"/>
        </w:rPr>
        <w:t>41,7</w:t>
      </w:r>
      <w:r w:rsidRPr="002E380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C5449" w:rsidRPr="002E380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DC5449" w:rsidRPr="002E3800">
        <w:rPr>
          <w:rFonts w:ascii="Times New Roman" w:hAnsi="Times New Roman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sz w:val="28"/>
          <w:szCs w:val="28"/>
        </w:rPr>
        <w:t>1</w:t>
      </w:r>
      <w:r w:rsidR="005B366D" w:rsidRPr="002E3800">
        <w:rPr>
          <w:rFonts w:ascii="Times New Roman" w:hAnsi="Times New Roman"/>
          <w:sz w:val="28"/>
          <w:szCs w:val="28"/>
        </w:rPr>
        <w:t>00,0</w:t>
      </w:r>
      <w:r w:rsidR="00DC5449" w:rsidRPr="002E3800">
        <w:rPr>
          <w:rFonts w:ascii="Times New Roman" w:hAnsi="Times New Roman"/>
          <w:sz w:val="28"/>
          <w:szCs w:val="28"/>
        </w:rPr>
        <w:t>%)</w:t>
      </w:r>
      <w:r w:rsidR="005B366D" w:rsidRPr="002E3800">
        <w:rPr>
          <w:rFonts w:ascii="Times New Roman" w:hAnsi="Times New Roman"/>
          <w:sz w:val="28"/>
          <w:szCs w:val="28"/>
        </w:rPr>
        <w:t>, Кочубеевского (+</w:t>
      </w:r>
      <w:r w:rsidR="002E3800" w:rsidRPr="002E3800">
        <w:rPr>
          <w:rFonts w:ascii="Times New Roman" w:hAnsi="Times New Roman"/>
          <w:sz w:val="28"/>
          <w:szCs w:val="28"/>
        </w:rPr>
        <w:t>27,3</w:t>
      </w:r>
      <w:r w:rsidR="005B366D" w:rsidRPr="002E3800">
        <w:rPr>
          <w:rFonts w:ascii="Times New Roman" w:hAnsi="Times New Roman"/>
          <w:sz w:val="28"/>
          <w:szCs w:val="28"/>
        </w:rPr>
        <w:t>%), Красногвардейского (+100,0%), Курского (+</w:t>
      </w:r>
      <w:r w:rsidR="002E3800" w:rsidRPr="002E3800">
        <w:rPr>
          <w:rFonts w:ascii="Times New Roman" w:hAnsi="Times New Roman"/>
          <w:sz w:val="28"/>
          <w:szCs w:val="28"/>
        </w:rPr>
        <w:t>314,3</w:t>
      </w:r>
      <w:r w:rsidR="005B366D" w:rsidRPr="002E3800">
        <w:rPr>
          <w:rFonts w:ascii="Times New Roman" w:hAnsi="Times New Roman"/>
          <w:sz w:val="28"/>
          <w:szCs w:val="28"/>
        </w:rPr>
        <w:t xml:space="preserve">%), </w:t>
      </w:r>
      <w:r w:rsidR="002E3800">
        <w:rPr>
          <w:rFonts w:ascii="Times New Roman" w:hAnsi="Times New Roman"/>
          <w:sz w:val="28"/>
          <w:szCs w:val="28"/>
        </w:rPr>
        <w:t xml:space="preserve">Труновского (+100,0%) </w:t>
      </w:r>
      <w:r w:rsidR="005B366D" w:rsidRPr="002E3800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2E3800" w:rsidRPr="002E3800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2E3800" w:rsidRPr="002E3800">
        <w:rPr>
          <w:rFonts w:ascii="Times New Roman" w:hAnsi="Times New Roman"/>
          <w:sz w:val="28"/>
          <w:szCs w:val="28"/>
        </w:rPr>
        <w:t xml:space="preserve"> (+22,2%), </w:t>
      </w:r>
      <w:proofErr w:type="spellStart"/>
      <w:r w:rsidR="005B366D" w:rsidRPr="002E3800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5B366D" w:rsidRPr="002E3800">
        <w:rPr>
          <w:rFonts w:ascii="Times New Roman" w:hAnsi="Times New Roman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sz w:val="28"/>
          <w:szCs w:val="28"/>
        </w:rPr>
        <w:t>5</w:t>
      </w:r>
      <w:r w:rsidR="005B366D" w:rsidRPr="002E3800">
        <w:rPr>
          <w:rFonts w:ascii="Times New Roman" w:hAnsi="Times New Roman"/>
          <w:sz w:val="28"/>
          <w:szCs w:val="28"/>
        </w:rPr>
        <w:t>0,0%), Минераловодского (+</w:t>
      </w:r>
      <w:r w:rsidR="002E3800" w:rsidRPr="002E3800">
        <w:rPr>
          <w:rFonts w:ascii="Times New Roman" w:hAnsi="Times New Roman"/>
          <w:sz w:val="28"/>
          <w:szCs w:val="28"/>
        </w:rPr>
        <w:t>82,4</w:t>
      </w:r>
      <w:r w:rsidR="005B366D" w:rsidRPr="002E3800">
        <w:rPr>
          <w:rFonts w:ascii="Times New Roman" w:hAnsi="Times New Roman"/>
          <w:sz w:val="28"/>
          <w:szCs w:val="28"/>
        </w:rPr>
        <w:t>%)</w:t>
      </w:r>
      <w:r w:rsidR="002E38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3800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2E3800">
        <w:rPr>
          <w:rFonts w:ascii="Times New Roman" w:hAnsi="Times New Roman"/>
          <w:sz w:val="28"/>
          <w:szCs w:val="28"/>
        </w:rPr>
        <w:t xml:space="preserve"> (+50,0%), Советского (+75,0%)</w:t>
      </w:r>
      <w:r w:rsidR="005B366D" w:rsidRPr="002E3800">
        <w:rPr>
          <w:rFonts w:ascii="Times New Roman" w:hAnsi="Times New Roman"/>
          <w:sz w:val="28"/>
          <w:szCs w:val="28"/>
        </w:rPr>
        <w:t xml:space="preserve"> городских округов, </w:t>
      </w:r>
      <w:r w:rsidRPr="002E3800">
        <w:rPr>
          <w:rFonts w:ascii="Times New Roman" w:hAnsi="Times New Roman"/>
          <w:sz w:val="28"/>
          <w:szCs w:val="28"/>
        </w:rPr>
        <w:t>Ленинского</w:t>
      </w:r>
      <w:r w:rsidR="00DF662A" w:rsidRPr="002E3800">
        <w:rPr>
          <w:rFonts w:ascii="Times New Roman" w:hAnsi="Times New Roman"/>
          <w:sz w:val="28"/>
          <w:szCs w:val="28"/>
        </w:rPr>
        <w:t xml:space="preserve"> (+</w:t>
      </w:r>
      <w:r w:rsidR="002E3800" w:rsidRPr="002E3800">
        <w:rPr>
          <w:rFonts w:ascii="Times New Roman" w:hAnsi="Times New Roman"/>
          <w:sz w:val="28"/>
          <w:szCs w:val="28"/>
        </w:rPr>
        <w:t>232,0</w:t>
      </w:r>
      <w:r w:rsidR="00DF662A" w:rsidRPr="002E3800">
        <w:rPr>
          <w:rFonts w:ascii="Times New Roman" w:hAnsi="Times New Roman"/>
          <w:sz w:val="28"/>
          <w:szCs w:val="28"/>
        </w:rPr>
        <w:t xml:space="preserve">%), Октябрьского </w:t>
      </w:r>
      <w:r w:rsidR="005B366D" w:rsidRPr="002E3800">
        <w:rPr>
          <w:rFonts w:ascii="Times New Roman" w:hAnsi="Times New Roman"/>
          <w:sz w:val="28"/>
          <w:szCs w:val="28"/>
        </w:rPr>
        <w:t>(+</w:t>
      </w:r>
      <w:r w:rsidR="002E3800" w:rsidRPr="002E3800">
        <w:rPr>
          <w:rFonts w:ascii="Times New Roman" w:hAnsi="Times New Roman"/>
          <w:sz w:val="28"/>
          <w:szCs w:val="28"/>
        </w:rPr>
        <w:t>151,7</w:t>
      </w:r>
      <w:r w:rsidR="00DF662A" w:rsidRPr="002E3800">
        <w:rPr>
          <w:rFonts w:ascii="Times New Roman" w:hAnsi="Times New Roman"/>
          <w:sz w:val="28"/>
          <w:szCs w:val="28"/>
        </w:rPr>
        <w:t>%), Промышленного (+</w:t>
      </w:r>
      <w:r w:rsidR="002E3800" w:rsidRPr="002E3800">
        <w:rPr>
          <w:rFonts w:ascii="Times New Roman" w:hAnsi="Times New Roman"/>
          <w:sz w:val="28"/>
          <w:szCs w:val="28"/>
        </w:rPr>
        <w:t>209,1</w:t>
      </w:r>
      <w:r w:rsidR="00DF662A" w:rsidRPr="002E3800">
        <w:rPr>
          <w:rFonts w:ascii="Times New Roman" w:hAnsi="Times New Roman"/>
          <w:sz w:val="28"/>
          <w:szCs w:val="28"/>
        </w:rPr>
        <w:t>%)</w:t>
      </w:r>
      <w:r w:rsidRPr="002E3800">
        <w:rPr>
          <w:rFonts w:ascii="Times New Roman" w:hAnsi="Times New Roman"/>
          <w:sz w:val="28"/>
          <w:szCs w:val="28"/>
        </w:rPr>
        <w:t xml:space="preserve"> район</w:t>
      </w:r>
      <w:r w:rsidR="00DF662A" w:rsidRPr="002E3800">
        <w:rPr>
          <w:rFonts w:ascii="Times New Roman" w:hAnsi="Times New Roman"/>
          <w:sz w:val="28"/>
          <w:szCs w:val="28"/>
        </w:rPr>
        <w:t>ов</w:t>
      </w:r>
      <w:r w:rsidRPr="002E3800">
        <w:rPr>
          <w:rFonts w:ascii="Times New Roman" w:hAnsi="Times New Roman"/>
          <w:sz w:val="28"/>
          <w:szCs w:val="28"/>
        </w:rPr>
        <w:t xml:space="preserve"> города Ставрополя, город</w:t>
      </w:r>
      <w:r w:rsidR="005B366D" w:rsidRPr="002E3800">
        <w:rPr>
          <w:rFonts w:ascii="Times New Roman" w:hAnsi="Times New Roman"/>
          <w:sz w:val="28"/>
          <w:szCs w:val="28"/>
        </w:rPr>
        <w:t>ов Ессентуки (+</w:t>
      </w:r>
      <w:r w:rsidR="002E3800" w:rsidRPr="002E3800">
        <w:rPr>
          <w:rFonts w:ascii="Times New Roman" w:hAnsi="Times New Roman"/>
          <w:sz w:val="28"/>
          <w:szCs w:val="28"/>
        </w:rPr>
        <w:t>214,3</w:t>
      </w:r>
      <w:r w:rsidR="005B366D" w:rsidRPr="002E3800">
        <w:rPr>
          <w:rFonts w:ascii="Times New Roman" w:hAnsi="Times New Roman"/>
          <w:sz w:val="28"/>
          <w:szCs w:val="28"/>
        </w:rPr>
        <w:t>%),</w:t>
      </w:r>
      <w:r w:rsidRPr="002E3800">
        <w:rPr>
          <w:rFonts w:ascii="Times New Roman" w:hAnsi="Times New Roman"/>
          <w:sz w:val="28"/>
          <w:szCs w:val="28"/>
        </w:rPr>
        <w:t xml:space="preserve"> </w:t>
      </w:r>
      <w:r w:rsidR="005B366D" w:rsidRPr="002E3800">
        <w:rPr>
          <w:rFonts w:ascii="Times New Roman" w:hAnsi="Times New Roman"/>
          <w:sz w:val="28"/>
          <w:szCs w:val="28"/>
        </w:rPr>
        <w:t>Железноводска (+</w:t>
      </w:r>
      <w:r w:rsidR="002E3800" w:rsidRPr="002E3800">
        <w:rPr>
          <w:rFonts w:ascii="Times New Roman" w:hAnsi="Times New Roman"/>
          <w:sz w:val="28"/>
          <w:szCs w:val="28"/>
        </w:rPr>
        <w:t>10</w:t>
      </w:r>
      <w:r w:rsidR="005B366D" w:rsidRPr="002E3800">
        <w:rPr>
          <w:rFonts w:ascii="Times New Roman" w:hAnsi="Times New Roman"/>
          <w:sz w:val="28"/>
          <w:szCs w:val="28"/>
        </w:rPr>
        <w:t xml:space="preserve">0,0%), </w:t>
      </w:r>
      <w:r w:rsidR="002E3800">
        <w:rPr>
          <w:rFonts w:ascii="Times New Roman" w:hAnsi="Times New Roman"/>
          <w:sz w:val="28"/>
          <w:szCs w:val="28"/>
        </w:rPr>
        <w:t xml:space="preserve">Кисловодска (+28,6%), </w:t>
      </w:r>
      <w:r w:rsidR="005B366D" w:rsidRPr="002E3800">
        <w:rPr>
          <w:rFonts w:ascii="Times New Roman" w:hAnsi="Times New Roman"/>
          <w:sz w:val="28"/>
          <w:szCs w:val="28"/>
        </w:rPr>
        <w:t>Лермонтова (+</w:t>
      </w:r>
      <w:r w:rsidR="002E3800" w:rsidRPr="002E3800">
        <w:rPr>
          <w:rFonts w:ascii="Times New Roman" w:hAnsi="Times New Roman"/>
          <w:sz w:val="28"/>
          <w:szCs w:val="28"/>
        </w:rPr>
        <w:t>166,7</w:t>
      </w:r>
      <w:r w:rsidR="005B366D" w:rsidRPr="002E3800">
        <w:rPr>
          <w:rFonts w:ascii="Times New Roman" w:hAnsi="Times New Roman"/>
          <w:sz w:val="28"/>
          <w:szCs w:val="28"/>
        </w:rPr>
        <w:t>%),</w:t>
      </w:r>
      <w:r w:rsidR="002E3800">
        <w:rPr>
          <w:rFonts w:ascii="Times New Roman" w:hAnsi="Times New Roman"/>
          <w:sz w:val="28"/>
          <w:szCs w:val="28"/>
        </w:rPr>
        <w:t xml:space="preserve"> Невинномысска (+165,4%), Пятигорска (+264,9%),</w:t>
      </w:r>
      <w:r w:rsidR="005B366D" w:rsidRPr="002E3800">
        <w:rPr>
          <w:rFonts w:ascii="Times New Roman" w:hAnsi="Times New Roman"/>
          <w:sz w:val="28"/>
          <w:szCs w:val="28"/>
        </w:rPr>
        <w:t xml:space="preserve"> </w:t>
      </w:r>
      <w:r w:rsidRPr="002E3800">
        <w:rPr>
          <w:rFonts w:ascii="Times New Roman" w:hAnsi="Times New Roman"/>
          <w:sz w:val="28"/>
          <w:szCs w:val="28"/>
        </w:rPr>
        <w:t>Ставрополя (+</w:t>
      </w:r>
      <w:r w:rsidR="002E3800" w:rsidRPr="002E3800">
        <w:rPr>
          <w:rFonts w:ascii="Times New Roman" w:hAnsi="Times New Roman"/>
          <w:sz w:val="28"/>
          <w:szCs w:val="28"/>
        </w:rPr>
        <w:t>204,6</w:t>
      </w:r>
      <w:r w:rsidRPr="002E3800">
        <w:rPr>
          <w:rFonts w:ascii="Times New Roman" w:hAnsi="Times New Roman"/>
          <w:sz w:val="28"/>
          <w:szCs w:val="28"/>
        </w:rPr>
        <w:t xml:space="preserve">%). </w:t>
      </w:r>
      <w:proofErr w:type="gramEnd"/>
    </w:p>
    <w:p w:rsidR="002E3800" w:rsidRPr="002E3800" w:rsidRDefault="002E3800" w:rsidP="002E380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E380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3148" cy="3586038"/>
            <wp:effectExtent l="19050" t="0" r="9552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6A38" w:rsidRPr="002E3800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00">
        <w:rPr>
          <w:rFonts w:ascii="Times New Roman" w:hAnsi="Times New Roman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sz w:val="28"/>
          <w:szCs w:val="28"/>
        </w:rPr>
        <w:t>247,8</w:t>
      </w:r>
      <w:r w:rsidRPr="002E3800">
        <w:rPr>
          <w:rFonts w:ascii="Times New Roman" w:hAnsi="Times New Roman"/>
          <w:sz w:val="28"/>
          <w:szCs w:val="28"/>
        </w:rPr>
        <w:t xml:space="preserve">% </w:t>
      </w:r>
      <w:r w:rsidR="00A02BBD" w:rsidRPr="002E3800">
        <w:rPr>
          <w:rFonts w:ascii="Times New Roman" w:hAnsi="Times New Roman"/>
          <w:sz w:val="28"/>
          <w:szCs w:val="28"/>
        </w:rPr>
        <w:t xml:space="preserve">увеличилось </w:t>
      </w:r>
      <w:r w:rsidRPr="002E3800">
        <w:rPr>
          <w:rFonts w:ascii="Times New Roman" w:hAnsi="Times New Roman"/>
          <w:sz w:val="28"/>
          <w:szCs w:val="28"/>
        </w:rPr>
        <w:t xml:space="preserve">количество </w:t>
      </w:r>
      <w:r w:rsidR="00AA5E0A" w:rsidRPr="002E3800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2E3800">
        <w:rPr>
          <w:rFonts w:ascii="Times New Roman" w:hAnsi="Times New Roman"/>
          <w:sz w:val="28"/>
          <w:szCs w:val="28"/>
        </w:rPr>
        <w:t xml:space="preserve">преступлений, связанных с незаконным оборотом наркотиков, совершенных путем сбыта (с </w:t>
      </w:r>
      <w:r w:rsidR="002E3800" w:rsidRPr="002E3800">
        <w:rPr>
          <w:rFonts w:ascii="Times New Roman" w:hAnsi="Times New Roman"/>
          <w:sz w:val="28"/>
          <w:szCs w:val="28"/>
        </w:rPr>
        <w:t xml:space="preserve">157 </w:t>
      </w:r>
      <w:r w:rsidRPr="002E3800">
        <w:rPr>
          <w:rFonts w:ascii="Times New Roman" w:hAnsi="Times New Roman"/>
          <w:sz w:val="28"/>
          <w:szCs w:val="28"/>
        </w:rPr>
        <w:t xml:space="preserve">до </w:t>
      </w:r>
      <w:r w:rsidR="002E3800" w:rsidRPr="002E3800">
        <w:rPr>
          <w:rFonts w:ascii="Times New Roman" w:hAnsi="Times New Roman"/>
          <w:sz w:val="28"/>
          <w:szCs w:val="28"/>
        </w:rPr>
        <w:t>546</w:t>
      </w:r>
      <w:r w:rsidRPr="002E3800">
        <w:rPr>
          <w:rFonts w:ascii="Times New Roman" w:hAnsi="Times New Roman"/>
          <w:sz w:val="28"/>
          <w:szCs w:val="28"/>
        </w:rPr>
        <w:t>).</w:t>
      </w:r>
    </w:p>
    <w:p w:rsidR="00156A38" w:rsidRPr="00D95F32" w:rsidRDefault="00156A38" w:rsidP="00156A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2E3800">
        <w:rPr>
          <w:rFonts w:ascii="Times New Roman" w:hAnsi="Times New Roman"/>
          <w:color w:val="000000" w:themeColor="text1"/>
          <w:sz w:val="28"/>
          <w:szCs w:val="28"/>
        </w:rPr>
        <w:lastRenderedPageBreak/>
        <w:t>В</w:t>
      </w:r>
      <w:r w:rsidR="00A02BBD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январе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-феврале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A02BBD" w:rsidRPr="002E3800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A02BBD" w:rsidRPr="002E380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зарегистрировано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="00825DD7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преступлений, совершенных субъектами предпринимательской деятельности, на территориях </w:t>
      </w:r>
      <w:proofErr w:type="spellStart"/>
      <w:r w:rsidR="002E3800">
        <w:rPr>
          <w:rFonts w:ascii="Times New Roman" w:hAnsi="Times New Roman"/>
          <w:color w:val="000000" w:themeColor="text1"/>
          <w:sz w:val="28"/>
          <w:szCs w:val="28"/>
        </w:rPr>
        <w:t>Апанасенковского</w:t>
      </w:r>
      <w:proofErr w:type="spellEnd"/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(1), Курского (1), Предгорного (1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Шпаковского </w:t>
      </w:r>
      <w:r w:rsidR="00825DD7" w:rsidRPr="002E3800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5) районов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, Георгиевского (</w:t>
      </w:r>
      <w:r w:rsidR="00825DD7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2E3800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2E3800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Петровского (</w:t>
      </w:r>
      <w:r w:rsidR="00825DD7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 городских округов, Ленинского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Промышленного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 районов города Ставрополя, городов Ессентуки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E3800">
        <w:rPr>
          <w:rFonts w:ascii="Times New Roman" w:hAnsi="Times New Roman"/>
          <w:color w:val="000000" w:themeColor="text1"/>
          <w:sz w:val="28"/>
          <w:szCs w:val="28"/>
        </w:rPr>
        <w:t xml:space="preserve">Железноводска (4),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Кисловодска (</w:t>
      </w:r>
      <w:r w:rsidR="00825DD7" w:rsidRPr="002E380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156A38" w:rsidRPr="00D95F32" w:rsidRDefault="00156A38" w:rsidP="00156A38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r w:rsidRPr="002E3800">
        <w:rPr>
          <w:color w:val="000000" w:themeColor="text1"/>
        </w:rPr>
        <w:t xml:space="preserve">Также, зарегистрировано </w:t>
      </w:r>
      <w:r w:rsidR="002E3800" w:rsidRPr="002E3800">
        <w:rPr>
          <w:color w:val="000000" w:themeColor="text1"/>
        </w:rPr>
        <w:t>2</w:t>
      </w:r>
      <w:r w:rsidR="00825DD7" w:rsidRPr="002E3800">
        <w:rPr>
          <w:color w:val="000000" w:themeColor="text1"/>
        </w:rPr>
        <w:t>4</w:t>
      </w:r>
      <w:r w:rsidRPr="002E3800">
        <w:rPr>
          <w:color w:val="000000" w:themeColor="text1"/>
        </w:rPr>
        <w:t xml:space="preserve"> преступлени</w:t>
      </w:r>
      <w:r w:rsidR="002E3800" w:rsidRPr="002E3800">
        <w:rPr>
          <w:color w:val="000000" w:themeColor="text1"/>
        </w:rPr>
        <w:t>я</w:t>
      </w:r>
      <w:r w:rsidRPr="002E3800">
        <w:rPr>
          <w:color w:val="000000" w:themeColor="text1"/>
        </w:rPr>
        <w:t xml:space="preserve">, совершенных в отношении субъектов предпринимательской деятельности </w:t>
      </w:r>
      <w:r w:rsidRPr="002E3800">
        <w:rPr>
          <w:color w:val="000000" w:themeColor="text1"/>
          <w:szCs w:val="28"/>
        </w:rPr>
        <w:t xml:space="preserve">на территориях </w:t>
      </w:r>
      <w:proofErr w:type="spellStart"/>
      <w:r w:rsidR="00825DD7" w:rsidRPr="002E3800">
        <w:rPr>
          <w:color w:val="000000" w:themeColor="text1"/>
          <w:szCs w:val="28"/>
        </w:rPr>
        <w:t>Буденновского</w:t>
      </w:r>
      <w:proofErr w:type="spellEnd"/>
      <w:r w:rsidR="00825DD7" w:rsidRPr="002E3800">
        <w:rPr>
          <w:color w:val="000000" w:themeColor="text1"/>
          <w:szCs w:val="28"/>
        </w:rPr>
        <w:t xml:space="preserve"> (</w:t>
      </w:r>
      <w:r w:rsidR="002E3800" w:rsidRPr="002E3800">
        <w:rPr>
          <w:color w:val="000000" w:themeColor="text1"/>
          <w:szCs w:val="28"/>
        </w:rPr>
        <w:t>4</w:t>
      </w:r>
      <w:r w:rsidR="00825DD7" w:rsidRPr="002E3800">
        <w:rPr>
          <w:color w:val="000000" w:themeColor="text1"/>
          <w:szCs w:val="28"/>
        </w:rPr>
        <w:t>)</w:t>
      </w:r>
      <w:r w:rsidR="002E3800">
        <w:rPr>
          <w:color w:val="000000" w:themeColor="text1"/>
          <w:szCs w:val="28"/>
        </w:rPr>
        <w:t xml:space="preserve">, Предгорного (1) </w:t>
      </w:r>
      <w:r w:rsidR="002E3800" w:rsidRPr="002E3800">
        <w:rPr>
          <w:color w:val="000000" w:themeColor="text1"/>
          <w:szCs w:val="28"/>
        </w:rPr>
        <w:t>район</w:t>
      </w:r>
      <w:r w:rsidR="002E3800">
        <w:rPr>
          <w:color w:val="000000" w:themeColor="text1"/>
          <w:szCs w:val="28"/>
        </w:rPr>
        <w:t>ов</w:t>
      </w:r>
      <w:r w:rsidRPr="002E3800">
        <w:rPr>
          <w:color w:val="000000" w:themeColor="text1"/>
          <w:szCs w:val="28"/>
        </w:rPr>
        <w:t xml:space="preserve">, </w:t>
      </w:r>
      <w:proofErr w:type="spellStart"/>
      <w:r w:rsidR="002E3800">
        <w:rPr>
          <w:color w:val="000000" w:themeColor="text1"/>
          <w:szCs w:val="28"/>
        </w:rPr>
        <w:t>Изобильненского</w:t>
      </w:r>
      <w:proofErr w:type="spellEnd"/>
      <w:r w:rsidR="002E3800">
        <w:rPr>
          <w:color w:val="000000" w:themeColor="text1"/>
          <w:szCs w:val="28"/>
        </w:rPr>
        <w:t xml:space="preserve"> (1), Кировского (2), Минераловодского (1), </w:t>
      </w:r>
      <w:proofErr w:type="spellStart"/>
      <w:r w:rsidRPr="002E3800">
        <w:rPr>
          <w:color w:val="000000" w:themeColor="text1"/>
          <w:szCs w:val="28"/>
        </w:rPr>
        <w:t>Новоалександровского</w:t>
      </w:r>
      <w:proofErr w:type="spellEnd"/>
      <w:r w:rsidRPr="002E3800">
        <w:rPr>
          <w:color w:val="000000" w:themeColor="text1"/>
          <w:szCs w:val="28"/>
        </w:rPr>
        <w:t xml:space="preserve"> (</w:t>
      </w:r>
      <w:r w:rsidR="00825DD7" w:rsidRPr="002E3800">
        <w:rPr>
          <w:color w:val="000000" w:themeColor="text1"/>
          <w:szCs w:val="28"/>
        </w:rPr>
        <w:t>4</w:t>
      </w:r>
      <w:r w:rsidRPr="002E3800">
        <w:rPr>
          <w:color w:val="000000" w:themeColor="text1"/>
          <w:szCs w:val="28"/>
        </w:rPr>
        <w:t>), Петровского (</w:t>
      </w:r>
      <w:r w:rsidR="00825DD7" w:rsidRPr="002E3800">
        <w:rPr>
          <w:color w:val="000000" w:themeColor="text1"/>
          <w:szCs w:val="28"/>
        </w:rPr>
        <w:t xml:space="preserve">1) </w:t>
      </w:r>
      <w:r w:rsidRPr="002E3800">
        <w:rPr>
          <w:color w:val="000000" w:themeColor="text1"/>
          <w:szCs w:val="28"/>
        </w:rPr>
        <w:t>городских округов, Ленинского (</w:t>
      </w:r>
      <w:r w:rsidR="00825DD7" w:rsidRPr="002E3800">
        <w:rPr>
          <w:color w:val="000000" w:themeColor="text1"/>
          <w:szCs w:val="28"/>
        </w:rPr>
        <w:t>1</w:t>
      </w:r>
      <w:r w:rsidRPr="002E3800">
        <w:rPr>
          <w:color w:val="000000" w:themeColor="text1"/>
          <w:szCs w:val="28"/>
        </w:rPr>
        <w:t xml:space="preserve">), </w:t>
      </w:r>
      <w:r w:rsidR="00EA6AB0" w:rsidRPr="002E3800">
        <w:rPr>
          <w:color w:val="000000" w:themeColor="text1"/>
          <w:szCs w:val="28"/>
        </w:rPr>
        <w:t>Октябрьского (</w:t>
      </w:r>
      <w:r w:rsidR="002E3800" w:rsidRPr="002E3800">
        <w:rPr>
          <w:color w:val="000000" w:themeColor="text1"/>
          <w:szCs w:val="28"/>
        </w:rPr>
        <w:t>3</w:t>
      </w:r>
      <w:r w:rsidR="00EA6AB0" w:rsidRPr="002E3800">
        <w:rPr>
          <w:color w:val="000000" w:themeColor="text1"/>
          <w:szCs w:val="28"/>
        </w:rPr>
        <w:t>)</w:t>
      </w:r>
      <w:r w:rsidR="002E3800">
        <w:rPr>
          <w:color w:val="000000" w:themeColor="text1"/>
          <w:szCs w:val="28"/>
        </w:rPr>
        <w:t>, Промышленного (2)</w:t>
      </w:r>
      <w:r w:rsidRPr="002E3800">
        <w:rPr>
          <w:color w:val="000000" w:themeColor="text1"/>
          <w:szCs w:val="28"/>
        </w:rPr>
        <w:t xml:space="preserve"> районов города Ставрополя, </w:t>
      </w:r>
      <w:r w:rsidR="00825DD7" w:rsidRPr="002E3800">
        <w:rPr>
          <w:color w:val="000000" w:themeColor="text1"/>
          <w:szCs w:val="28"/>
        </w:rPr>
        <w:t>города</w:t>
      </w:r>
      <w:r w:rsidRPr="002E3800">
        <w:rPr>
          <w:color w:val="000000" w:themeColor="text1"/>
          <w:szCs w:val="28"/>
        </w:rPr>
        <w:t xml:space="preserve"> Пятигорска (</w:t>
      </w:r>
      <w:r w:rsidR="00825DD7" w:rsidRPr="002E3800">
        <w:rPr>
          <w:color w:val="000000" w:themeColor="text1"/>
          <w:szCs w:val="28"/>
        </w:rPr>
        <w:t>4</w:t>
      </w:r>
      <w:r w:rsidRPr="002E3800">
        <w:rPr>
          <w:color w:val="000000" w:themeColor="text1"/>
          <w:szCs w:val="28"/>
        </w:rPr>
        <w:t>).</w:t>
      </w:r>
    </w:p>
    <w:p w:rsidR="007E3482" w:rsidRPr="002E3800" w:rsidRDefault="00156A38" w:rsidP="007E3482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>Удельный вес преступлений, совершенных субъектами п</w:t>
      </w:r>
      <w:r w:rsidR="008F6FFA" w:rsidRPr="002E3800">
        <w:rPr>
          <w:rFonts w:ascii="Times New Roman" w:hAnsi="Times New Roman"/>
          <w:color w:val="000000" w:themeColor="text1"/>
          <w:sz w:val="28"/>
          <w:szCs w:val="28"/>
        </w:rPr>
        <w:t>редпринимательской деятельности</w:t>
      </w:r>
      <w:r w:rsidR="007B0CD9"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составил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1,7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7B0CD9" w:rsidRPr="002E38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данной </w:t>
      </w:r>
      <w:r w:rsidR="007E3482" w:rsidRPr="002E3800">
        <w:rPr>
          <w:rFonts w:ascii="Times New Roman" w:hAnsi="Times New Roman"/>
          <w:color w:val="000000" w:themeColor="text1"/>
          <w:sz w:val="28"/>
          <w:szCs w:val="28"/>
        </w:rPr>
        <w:t>категории лиц – 0,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E3482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</w:p>
    <w:p w:rsidR="00156A38" w:rsidRPr="002E3800" w:rsidRDefault="00DF3C26" w:rsidP="007E3482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800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9825" cy="3162300"/>
            <wp:effectExtent l="0" t="0" r="0" b="0"/>
            <wp:docPr id="15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6A38" w:rsidRPr="00D95F32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Ущерб от преступлений (по оконченным делам) составил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506 057</w:t>
      </w:r>
      <w:r w:rsidR="002A67E5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тыс. руб., что на 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86,1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A67E5" w:rsidRPr="002E3800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чем в </w:t>
      </w:r>
      <w:r w:rsidR="002A67E5" w:rsidRPr="002E3800">
        <w:rPr>
          <w:rFonts w:ascii="Times New Roman" w:hAnsi="Times New Roman"/>
          <w:color w:val="000000" w:themeColor="text1"/>
          <w:sz w:val="28"/>
          <w:szCs w:val="28"/>
        </w:rPr>
        <w:t>аналогичном периоде прошлого года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E3800" w:rsidRPr="002E3800">
        <w:rPr>
          <w:rFonts w:ascii="Times New Roman" w:hAnsi="Times New Roman"/>
          <w:color w:val="000000" w:themeColor="text1"/>
          <w:sz w:val="28"/>
          <w:szCs w:val="28"/>
        </w:rPr>
        <w:t>271 919</w:t>
      </w:r>
      <w:r w:rsidR="002744E3" w:rsidRPr="002E3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E3800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156A38" w:rsidRPr="002E3800" w:rsidRDefault="00156A38" w:rsidP="00FB23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3800">
        <w:rPr>
          <w:rFonts w:ascii="Times New Roman" w:hAnsi="Times New Roman"/>
          <w:sz w:val="28"/>
          <w:szCs w:val="28"/>
        </w:rPr>
        <w:t xml:space="preserve">На </w:t>
      </w:r>
      <w:r w:rsidR="002E3800" w:rsidRPr="002E3800">
        <w:rPr>
          <w:rFonts w:ascii="Times New Roman" w:hAnsi="Times New Roman"/>
          <w:sz w:val="28"/>
          <w:szCs w:val="28"/>
        </w:rPr>
        <w:t>5,8</w:t>
      </w:r>
      <w:r w:rsidRPr="002E3800">
        <w:rPr>
          <w:rFonts w:ascii="Times New Roman" w:hAnsi="Times New Roman"/>
          <w:sz w:val="28"/>
          <w:szCs w:val="28"/>
        </w:rPr>
        <w:t xml:space="preserve">% </w:t>
      </w:r>
      <w:r w:rsidR="002E3800" w:rsidRPr="002E3800">
        <w:rPr>
          <w:rFonts w:ascii="Times New Roman" w:hAnsi="Times New Roman"/>
          <w:sz w:val="28"/>
          <w:szCs w:val="28"/>
        </w:rPr>
        <w:t>увеличился</w:t>
      </w:r>
      <w:r w:rsidRPr="002E3800">
        <w:rPr>
          <w:rFonts w:ascii="Times New Roman" w:hAnsi="Times New Roman"/>
          <w:sz w:val="28"/>
          <w:szCs w:val="28"/>
        </w:rPr>
        <w:t xml:space="preserve"> </w:t>
      </w:r>
      <w:r w:rsidRPr="002E3800">
        <w:rPr>
          <w:rFonts w:ascii="Times New Roman" w:hAnsi="Times New Roman"/>
          <w:b/>
          <w:sz w:val="28"/>
          <w:szCs w:val="28"/>
        </w:rPr>
        <w:t>уровень преступности среди несовершеннолетних</w:t>
      </w:r>
      <w:r w:rsidRPr="002E3800">
        <w:rPr>
          <w:rFonts w:ascii="Times New Roman" w:hAnsi="Times New Roman"/>
          <w:sz w:val="28"/>
          <w:szCs w:val="28"/>
        </w:rPr>
        <w:t xml:space="preserve"> (с </w:t>
      </w:r>
      <w:r w:rsidR="002E3800" w:rsidRPr="002E3800">
        <w:rPr>
          <w:rFonts w:ascii="Times New Roman" w:hAnsi="Times New Roman"/>
          <w:sz w:val="28"/>
          <w:szCs w:val="28"/>
        </w:rPr>
        <w:t>86</w:t>
      </w:r>
      <w:r w:rsidRPr="002E3800">
        <w:rPr>
          <w:rFonts w:ascii="Times New Roman" w:hAnsi="Times New Roman"/>
          <w:sz w:val="28"/>
          <w:szCs w:val="28"/>
        </w:rPr>
        <w:t xml:space="preserve"> до </w:t>
      </w:r>
      <w:r w:rsidR="002E3800" w:rsidRPr="002E3800">
        <w:rPr>
          <w:rFonts w:ascii="Times New Roman" w:hAnsi="Times New Roman"/>
          <w:sz w:val="28"/>
          <w:szCs w:val="28"/>
        </w:rPr>
        <w:t>91</w:t>
      </w:r>
      <w:r w:rsidRPr="002E3800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снизился на </w:t>
      </w:r>
      <w:r w:rsidR="002E3800" w:rsidRPr="002E3800">
        <w:rPr>
          <w:rFonts w:ascii="Times New Roman" w:hAnsi="Times New Roman"/>
          <w:sz w:val="28"/>
          <w:szCs w:val="28"/>
        </w:rPr>
        <w:t>0,2</w:t>
      </w:r>
      <w:r w:rsidRPr="002E3800">
        <w:rPr>
          <w:rFonts w:ascii="Times New Roman" w:hAnsi="Times New Roman"/>
          <w:sz w:val="28"/>
          <w:szCs w:val="28"/>
        </w:rPr>
        <w:t xml:space="preserve"> % и составил </w:t>
      </w:r>
      <w:r w:rsidR="002E3800" w:rsidRPr="002E3800">
        <w:rPr>
          <w:rFonts w:ascii="Times New Roman" w:hAnsi="Times New Roman"/>
          <w:sz w:val="28"/>
          <w:szCs w:val="28"/>
        </w:rPr>
        <w:t>3</w:t>
      </w:r>
      <w:r w:rsidR="00A44AAD" w:rsidRPr="002E3800">
        <w:rPr>
          <w:rFonts w:ascii="Times New Roman" w:hAnsi="Times New Roman"/>
          <w:sz w:val="28"/>
          <w:szCs w:val="28"/>
        </w:rPr>
        <w:t>,</w:t>
      </w:r>
      <w:r w:rsidR="002E3800" w:rsidRPr="002E3800">
        <w:rPr>
          <w:rFonts w:ascii="Times New Roman" w:hAnsi="Times New Roman"/>
          <w:sz w:val="28"/>
          <w:szCs w:val="28"/>
        </w:rPr>
        <w:t>2</w:t>
      </w:r>
      <w:r w:rsidRPr="002E3800">
        <w:rPr>
          <w:rFonts w:ascii="Times New Roman" w:hAnsi="Times New Roman"/>
          <w:sz w:val="28"/>
          <w:szCs w:val="28"/>
        </w:rPr>
        <w:t xml:space="preserve">%. </w:t>
      </w:r>
    </w:p>
    <w:p w:rsidR="00B17C90" w:rsidRPr="00081223" w:rsidRDefault="00156A38" w:rsidP="00B356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3800">
        <w:rPr>
          <w:rFonts w:ascii="Times New Roman" w:hAnsi="Times New Roman"/>
          <w:sz w:val="28"/>
          <w:szCs w:val="28"/>
        </w:rPr>
        <w:t xml:space="preserve">Рост </w:t>
      </w:r>
      <w:r w:rsidR="002E3800" w:rsidRPr="002E3800">
        <w:rPr>
          <w:rFonts w:ascii="Times New Roman" w:hAnsi="Times New Roman"/>
          <w:sz w:val="28"/>
          <w:szCs w:val="28"/>
        </w:rPr>
        <w:t xml:space="preserve">количества преступлений, совершенных несовершеннолетними, </w:t>
      </w:r>
      <w:r w:rsidRPr="002E3800">
        <w:rPr>
          <w:rFonts w:ascii="Times New Roman" w:hAnsi="Times New Roman"/>
          <w:sz w:val="28"/>
          <w:szCs w:val="28"/>
        </w:rPr>
        <w:t xml:space="preserve">отмечен на территориях </w:t>
      </w:r>
      <w:proofErr w:type="spellStart"/>
      <w:r w:rsidR="002E380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F87611">
        <w:rPr>
          <w:rFonts w:ascii="Times New Roman" w:hAnsi="Times New Roman"/>
          <w:sz w:val="28"/>
          <w:szCs w:val="28"/>
        </w:rPr>
        <w:t xml:space="preserve"> (+50,0%; с 2 до 3), </w:t>
      </w:r>
      <w:proofErr w:type="spellStart"/>
      <w:r w:rsidR="00F87611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F87611">
        <w:rPr>
          <w:rFonts w:ascii="Times New Roman" w:hAnsi="Times New Roman"/>
          <w:sz w:val="28"/>
          <w:szCs w:val="28"/>
        </w:rPr>
        <w:t xml:space="preserve"> (+100,0%; с 2 до 4), </w:t>
      </w:r>
      <w:r w:rsidR="00B17C90" w:rsidRPr="00F87611">
        <w:rPr>
          <w:rFonts w:ascii="Times New Roman" w:hAnsi="Times New Roman"/>
          <w:sz w:val="28"/>
          <w:szCs w:val="28"/>
        </w:rPr>
        <w:t xml:space="preserve">Шпаковского </w:t>
      </w:r>
      <w:r w:rsidRPr="00F87611">
        <w:rPr>
          <w:rFonts w:ascii="Times New Roman" w:hAnsi="Times New Roman"/>
          <w:sz w:val="28"/>
          <w:szCs w:val="28"/>
        </w:rPr>
        <w:t>(+</w:t>
      </w:r>
      <w:r w:rsidR="00B17C90" w:rsidRPr="00F87611">
        <w:rPr>
          <w:rFonts w:ascii="Times New Roman" w:hAnsi="Times New Roman"/>
          <w:sz w:val="28"/>
          <w:szCs w:val="28"/>
        </w:rPr>
        <w:t>100</w:t>
      </w:r>
      <w:r w:rsidRPr="00F87611">
        <w:rPr>
          <w:rFonts w:ascii="Times New Roman" w:hAnsi="Times New Roman"/>
          <w:sz w:val="28"/>
          <w:szCs w:val="28"/>
        </w:rPr>
        <w:t>,0%</w:t>
      </w:r>
      <w:r w:rsidR="00DF3C26" w:rsidRPr="00F87611">
        <w:rPr>
          <w:rFonts w:ascii="Times New Roman" w:hAnsi="Times New Roman"/>
          <w:sz w:val="28"/>
          <w:szCs w:val="28"/>
        </w:rPr>
        <w:t xml:space="preserve">; с </w:t>
      </w:r>
      <w:r w:rsidR="00F87611" w:rsidRPr="00F87611">
        <w:rPr>
          <w:rFonts w:ascii="Times New Roman" w:hAnsi="Times New Roman"/>
          <w:sz w:val="28"/>
          <w:szCs w:val="28"/>
        </w:rPr>
        <w:t>2</w:t>
      </w:r>
      <w:r w:rsidR="00DF3C26" w:rsidRPr="00F87611">
        <w:rPr>
          <w:rFonts w:ascii="Times New Roman" w:hAnsi="Times New Roman"/>
          <w:sz w:val="28"/>
          <w:szCs w:val="28"/>
        </w:rPr>
        <w:t xml:space="preserve"> до </w:t>
      </w:r>
      <w:r w:rsidR="00F87611" w:rsidRPr="00F87611">
        <w:rPr>
          <w:rFonts w:ascii="Times New Roman" w:hAnsi="Times New Roman"/>
          <w:sz w:val="28"/>
          <w:szCs w:val="28"/>
        </w:rPr>
        <w:t>4</w:t>
      </w:r>
      <w:r w:rsidR="00F87611">
        <w:rPr>
          <w:rFonts w:ascii="Times New Roman" w:hAnsi="Times New Roman"/>
          <w:sz w:val="28"/>
          <w:szCs w:val="28"/>
        </w:rPr>
        <w:t xml:space="preserve">) </w:t>
      </w:r>
      <w:r w:rsidR="00F87611" w:rsidRPr="00F87611">
        <w:rPr>
          <w:rFonts w:ascii="Times New Roman" w:hAnsi="Times New Roman"/>
          <w:sz w:val="28"/>
          <w:szCs w:val="28"/>
        </w:rPr>
        <w:t>район</w:t>
      </w:r>
      <w:r w:rsidR="00F87611">
        <w:rPr>
          <w:rFonts w:ascii="Times New Roman" w:hAnsi="Times New Roman"/>
          <w:sz w:val="28"/>
          <w:szCs w:val="28"/>
        </w:rPr>
        <w:t>ов,</w:t>
      </w:r>
      <w:r w:rsidR="00F87611" w:rsidRPr="00F87611">
        <w:rPr>
          <w:rFonts w:ascii="Times New Roman" w:hAnsi="Times New Roman"/>
          <w:sz w:val="28"/>
          <w:szCs w:val="28"/>
        </w:rPr>
        <w:t xml:space="preserve"> </w:t>
      </w:r>
      <w:r w:rsidR="002E3800" w:rsidRPr="002E3800">
        <w:rPr>
          <w:rFonts w:ascii="Times New Roman" w:hAnsi="Times New Roman"/>
          <w:sz w:val="28"/>
          <w:szCs w:val="28"/>
        </w:rPr>
        <w:t>Георгиевского (+14,3%; с 7 до 8),</w:t>
      </w:r>
      <w:r w:rsidR="00F87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611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F87611">
        <w:rPr>
          <w:rFonts w:ascii="Times New Roman" w:hAnsi="Times New Roman"/>
          <w:sz w:val="28"/>
          <w:szCs w:val="28"/>
        </w:rPr>
        <w:t xml:space="preserve"> (+33,3%; с 3 до 4), </w:t>
      </w:r>
      <w:proofErr w:type="spellStart"/>
      <w:r w:rsidR="00B17C90" w:rsidRPr="00F8761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B17C90" w:rsidRPr="00F87611">
        <w:rPr>
          <w:rFonts w:ascii="Times New Roman" w:hAnsi="Times New Roman"/>
          <w:sz w:val="28"/>
          <w:szCs w:val="28"/>
        </w:rPr>
        <w:t xml:space="preserve"> (+100,0%</w:t>
      </w:r>
      <w:r w:rsidR="00DF3C26" w:rsidRPr="00F87611">
        <w:rPr>
          <w:rFonts w:ascii="Times New Roman" w:hAnsi="Times New Roman"/>
          <w:sz w:val="28"/>
          <w:szCs w:val="28"/>
        </w:rPr>
        <w:t xml:space="preserve">; с 0 до </w:t>
      </w:r>
      <w:r w:rsidR="00F87611" w:rsidRPr="00F87611">
        <w:rPr>
          <w:rFonts w:ascii="Times New Roman" w:hAnsi="Times New Roman"/>
          <w:sz w:val="28"/>
          <w:szCs w:val="28"/>
        </w:rPr>
        <w:t>3</w:t>
      </w:r>
      <w:r w:rsidR="00B17C90" w:rsidRPr="00F87611">
        <w:rPr>
          <w:rFonts w:ascii="Times New Roman" w:hAnsi="Times New Roman"/>
          <w:sz w:val="28"/>
          <w:szCs w:val="28"/>
        </w:rPr>
        <w:t xml:space="preserve">), </w:t>
      </w:r>
      <w:r w:rsidR="00F87611">
        <w:rPr>
          <w:rFonts w:ascii="Times New Roman" w:hAnsi="Times New Roman"/>
          <w:sz w:val="28"/>
          <w:szCs w:val="28"/>
        </w:rPr>
        <w:t xml:space="preserve">Кировского (+100,0%; с 0 до 1) </w:t>
      </w:r>
      <w:r w:rsidR="00B17C90" w:rsidRPr="00F87611">
        <w:rPr>
          <w:rFonts w:ascii="Times New Roman" w:hAnsi="Times New Roman"/>
          <w:sz w:val="28"/>
          <w:szCs w:val="28"/>
        </w:rPr>
        <w:t xml:space="preserve">городских округов, Ленинского района города </w:t>
      </w:r>
      <w:r w:rsidR="00B17C90" w:rsidRPr="00F87611">
        <w:rPr>
          <w:rFonts w:ascii="Times New Roman" w:hAnsi="Times New Roman"/>
          <w:sz w:val="28"/>
          <w:szCs w:val="28"/>
        </w:rPr>
        <w:lastRenderedPageBreak/>
        <w:t>Ставрополя (+</w:t>
      </w:r>
      <w:r w:rsidR="00F87611" w:rsidRPr="00F87611">
        <w:rPr>
          <w:rFonts w:ascii="Times New Roman" w:hAnsi="Times New Roman"/>
          <w:sz w:val="28"/>
          <w:szCs w:val="28"/>
        </w:rPr>
        <w:t>3</w:t>
      </w:r>
      <w:r w:rsidR="00B17C90" w:rsidRPr="00F87611">
        <w:rPr>
          <w:rFonts w:ascii="Times New Roman" w:hAnsi="Times New Roman"/>
          <w:sz w:val="28"/>
          <w:szCs w:val="28"/>
        </w:rPr>
        <w:t>00,0%</w:t>
      </w:r>
      <w:r w:rsidR="00DF3C26" w:rsidRPr="00F87611">
        <w:rPr>
          <w:rFonts w:ascii="Times New Roman" w:hAnsi="Times New Roman"/>
          <w:sz w:val="28"/>
          <w:szCs w:val="28"/>
        </w:rPr>
        <w:t>;</w:t>
      </w:r>
      <w:proofErr w:type="gramEnd"/>
      <w:r w:rsidR="00DF3C26" w:rsidRPr="00F87611">
        <w:rPr>
          <w:rFonts w:ascii="Times New Roman" w:hAnsi="Times New Roman"/>
          <w:sz w:val="28"/>
          <w:szCs w:val="28"/>
        </w:rPr>
        <w:t xml:space="preserve"> с 1 до </w:t>
      </w:r>
      <w:r w:rsidR="00F87611" w:rsidRPr="00F87611">
        <w:rPr>
          <w:rFonts w:ascii="Times New Roman" w:hAnsi="Times New Roman"/>
          <w:sz w:val="28"/>
          <w:szCs w:val="28"/>
        </w:rPr>
        <w:t>4</w:t>
      </w:r>
      <w:r w:rsidR="00B17C90" w:rsidRPr="00F87611">
        <w:rPr>
          <w:rFonts w:ascii="Times New Roman" w:hAnsi="Times New Roman"/>
          <w:sz w:val="28"/>
          <w:szCs w:val="28"/>
        </w:rPr>
        <w:t>), городов Железноводска (+100,0%</w:t>
      </w:r>
      <w:r w:rsidR="00DF3C26" w:rsidRPr="00F87611">
        <w:rPr>
          <w:rFonts w:ascii="Times New Roman" w:hAnsi="Times New Roman"/>
          <w:sz w:val="28"/>
          <w:szCs w:val="28"/>
        </w:rPr>
        <w:t>; с 0 до 1</w:t>
      </w:r>
      <w:r w:rsidR="00B17C90" w:rsidRPr="00F87611">
        <w:rPr>
          <w:rFonts w:ascii="Times New Roman" w:hAnsi="Times New Roman"/>
          <w:sz w:val="28"/>
          <w:szCs w:val="28"/>
        </w:rPr>
        <w:t xml:space="preserve">), </w:t>
      </w:r>
      <w:r w:rsidR="00F87611">
        <w:rPr>
          <w:rFonts w:ascii="Times New Roman" w:hAnsi="Times New Roman"/>
          <w:sz w:val="28"/>
          <w:szCs w:val="28"/>
        </w:rPr>
        <w:t xml:space="preserve">Кисловодска (+25,0%; с 4 до 5), Лермонтова (+100,0%; 0 до 4), </w:t>
      </w:r>
      <w:r w:rsidR="00B17C90" w:rsidRPr="00F87611">
        <w:rPr>
          <w:rFonts w:ascii="Times New Roman" w:hAnsi="Times New Roman"/>
          <w:sz w:val="28"/>
          <w:szCs w:val="28"/>
        </w:rPr>
        <w:t>Пятигорска (+</w:t>
      </w:r>
      <w:r w:rsidR="00F87611" w:rsidRPr="00F87611">
        <w:rPr>
          <w:rFonts w:ascii="Times New Roman" w:hAnsi="Times New Roman"/>
          <w:sz w:val="28"/>
          <w:szCs w:val="28"/>
        </w:rPr>
        <w:t>8</w:t>
      </w:r>
      <w:r w:rsidR="00B17C90" w:rsidRPr="00F87611">
        <w:rPr>
          <w:rFonts w:ascii="Times New Roman" w:hAnsi="Times New Roman"/>
          <w:sz w:val="28"/>
          <w:szCs w:val="28"/>
        </w:rPr>
        <w:t>00,0%</w:t>
      </w:r>
      <w:r w:rsidR="00DF3C26" w:rsidRPr="00F87611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DF3C26" w:rsidRPr="00F87611">
        <w:rPr>
          <w:rFonts w:ascii="Times New Roman" w:hAnsi="Times New Roman"/>
          <w:sz w:val="28"/>
          <w:szCs w:val="28"/>
        </w:rPr>
        <w:t>с</w:t>
      </w:r>
      <w:proofErr w:type="gramEnd"/>
      <w:r w:rsidR="00DF3C26" w:rsidRPr="00F87611">
        <w:rPr>
          <w:rFonts w:ascii="Times New Roman" w:hAnsi="Times New Roman"/>
          <w:sz w:val="28"/>
          <w:szCs w:val="28"/>
        </w:rPr>
        <w:t xml:space="preserve"> </w:t>
      </w:r>
      <w:r w:rsidR="00F87611" w:rsidRPr="00F87611">
        <w:rPr>
          <w:rFonts w:ascii="Times New Roman" w:hAnsi="Times New Roman"/>
          <w:sz w:val="28"/>
          <w:szCs w:val="28"/>
        </w:rPr>
        <w:t>2</w:t>
      </w:r>
      <w:r w:rsidR="00DF3C26" w:rsidRPr="00F87611">
        <w:rPr>
          <w:rFonts w:ascii="Times New Roman" w:hAnsi="Times New Roman"/>
          <w:sz w:val="28"/>
          <w:szCs w:val="28"/>
        </w:rPr>
        <w:t xml:space="preserve"> до </w:t>
      </w:r>
      <w:r w:rsidR="00F87611" w:rsidRPr="00F87611">
        <w:rPr>
          <w:rFonts w:ascii="Times New Roman" w:hAnsi="Times New Roman"/>
          <w:sz w:val="28"/>
          <w:szCs w:val="28"/>
        </w:rPr>
        <w:t>18</w:t>
      </w:r>
      <w:r w:rsidR="00B17C90" w:rsidRPr="00F87611">
        <w:rPr>
          <w:rFonts w:ascii="Times New Roman" w:hAnsi="Times New Roman"/>
          <w:sz w:val="28"/>
          <w:szCs w:val="28"/>
        </w:rPr>
        <w:t>).</w:t>
      </w:r>
    </w:p>
    <w:p w:rsidR="00273D48" w:rsidRPr="00081223" w:rsidRDefault="00156A38" w:rsidP="00273D48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81223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066266" cy="2345635"/>
            <wp:effectExtent l="19050" t="0" r="10684" b="0"/>
            <wp:docPr id="3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1223" w:rsidRPr="00081223" w:rsidRDefault="00273D48" w:rsidP="00273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223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81223">
        <w:rPr>
          <w:rFonts w:ascii="Times New Roman" w:hAnsi="Times New Roman"/>
          <w:sz w:val="28"/>
          <w:szCs w:val="28"/>
        </w:rPr>
        <w:t>январе</w:t>
      </w:r>
      <w:r w:rsidR="00081223" w:rsidRPr="00081223">
        <w:rPr>
          <w:rFonts w:ascii="Times New Roman" w:hAnsi="Times New Roman"/>
          <w:sz w:val="28"/>
          <w:szCs w:val="28"/>
        </w:rPr>
        <w:t>-феврале</w:t>
      </w:r>
      <w:proofErr w:type="gramEnd"/>
      <w:r w:rsidRPr="00081223">
        <w:rPr>
          <w:rFonts w:ascii="Times New Roman" w:hAnsi="Times New Roman"/>
          <w:sz w:val="28"/>
          <w:szCs w:val="28"/>
        </w:rPr>
        <w:t xml:space="preserve"> 2020 года наблюдается снижение на </w:t>
      </w:r>
      <w:r w:rsidR="00081223" w:rsidRPr="00081223">
        <w:rPr>
          <w:rFonts w:ascii="Times New Roman" w:hAnsi="Times New Roman"/>
          <w:sz w:val="28"/>
          <w:szCs w:val="28"/>
        </w:rPr>
        <w:t>4,3</w:t>
      </w:r>
      <w:r w:rsidRPr="00081223">
        <w:rPr>
          <w:rFonts w:ascii="Times New Roman" w:hAnsi="Times New Roman"/>
          <w:sz w:val="28"/>
          <w:szCs w:val="28"/>
        </w:rPr>
        <w:t xml:space="preserve">% (с </w:t>
      </w:r>
      <w:r w:rsidR="00081223" w:rsidRPr="00081223">
        <w:rPr>
          <w:rFonts w:ascii="Times New Roman" w:hAnsi="Times New Roman"/>
          <w:sz w:val="28"/>
          <w:szCs w:val="28"/>
        </w:rPr>
        <w:t>47</w:t>
      </w:r>
      <w:r w:rsidRPr="00081223">
        <w:rPr>
          <w:rFonts w:ascii="Times New Roman" w:hAnsi="Times New Roman"/>
          <w:sz w:val="28"/>
          <w:szCs w:val="28"/>
        </w:rPr>
        <w:t xml:space="preserve"> до </w:t>
      </w:r>
      <w:r w:rsidR="00081223" w:rsidRPr="00081223">
        <w:rPr>
          <w:rFonts w:ascii="Times New Roman" w:hAnsi="Times New Roman"/>
          <w:sz w:val="28"/>
          <w:szCs w:val="28"/>
        </w:rPr>
        <w:t>45</w:t>
      </w:r>
      <w:r w:rsidRPr="00081223">
        <w:rPr>
          <w:rFonts w:ascii="Times New Roman" w:hAnsi="Times New Roman"/>
          <w:sz w:val="28"/>
          <w:szCs w:val="28"/>
        </w:rPr>
        <w:t xml:space="preserve">) </w:t>
      </w:r>
      <w:r w:rsidRPr="00CA6837">
        <w:rPr>
          <w:rFonts w:ascii="Times New Roman" w:hAnsi="Times New Roman"/>
          <w:sz w:val="28"/>
          <w:szCs w:val="28"/>
        </w:rPr>
        <w:t>половых преступлений</w:t>
      </w:r>
      <w:r w:rsidR="007B0CD9" w:rsidRPr="00CA6837">
        <w:rPr>
          <w:rFonts w:ascii="Times New Roman" w:hAnsi="Times New Roman"/>
          <w:sz w:val="28"/>
          <w:szCs w:val="28"/>
        </w:rPr>
        <w:t>,</w:t>
      </w:r>
      <w:r w:rsidRPr="00CA6837">
        <w:rPr>
          <w:rFonts w:ascii="Times New Roman" w:hAnsi="Times New Roman"/>
          <w:sz w:val="28"/>
          <w:szCs w:val="28"/>
        </w:rPr>
        <w:t xml:space="preserve"> совершенных в отношении несовершеннолетних</w:t>
      </w:r>
      <w:r w:rsidR="007B0CD9" w:rsidRPr="00CA6837">
        <w:rPr>
          <w:rFonts w:ascii="Times New Roman" w:hAnsi="Times New Roman"/>
          <w:sz w:val="28"/>
          <w:szCs w:val="28"/>
        </w:rPr>
        <w:t>:</w:t>
      </w:r>
      <w:r w:rsidRPr="00CA6837">
        <w:rPr>
          <w:rFonts w:ascii="Times New Roman" w:hAnsi="Times New Roman"/>
          <w:sz w:val="28"/>
          <w:szCs w:val="28"/>
        </w:rPr>
        <w:t xml:space="preserve"> по</w:t>
      </w:r>
      <w:r w:rsidR="00081223">
        <w:rPr>
          <w:rFonts w:ascii="Times New Roman" w:hAnsi="Times New Roman"/>
          <w:sz w:val="28"/>
          <w:szCs w:val="28"/>
        </w:rPr>
        <w:t xml:space="preserve">                   </w:t>
      </w:r>
      <w:r w:rsidRPr="00081223">
        <w:rPr>
          <w:rFonts w:ascii="Times New Roman" w:hAnsi="Times New Roman"/>
          <w:sz w:val="28"/>
          <w:szCs w:val="28"/>
        </w:rPr>
        <w:t xml:space="preserve"> ст. 131 УК РФ – </w:t>
      </w:r>
      <w:r w:rsidR="00081223" w:rsidRPr="00081223">
        <w:rPr>
          <w:rFonts w:ascii="Times New Roman" w:hAnsi="Times New Roman"/>
          <w:sz w:val="28"/>
          <w:szCs w:val="28"/>
        </w:rPr>
        <w:t>6</w:t>
      </w:r>
      <w:r w:rsidRPr="00081223">
        <w:rPr>
          <w:rFonts w:ascii="Times New Roman" w:hAnsi="Times New Roman"/>
          <w:sz w:val="28"/>
          <w:szCs w:val="28"/>
        </w:rPr>
        <w:t xml:space="preserve"> (АППГ – </w:t>
      </w:r>
      <w:r w:rsidR="00081223" w:rsidRPr="00081223">
        <w:rPr>
          <w:rFonts w:ascii="Times New Roman" w:hAnsi="Times New Roman"/>
          <w:sz w:val="28"/>
          <w:szCs w:val="28"/>
        </w:rPr>
        <w:t>6</w:t>
      </w:r>
      <w:r w:rsidRPr="00081223">
        <w:rPr>
          <w:rFonts w:ascii="Times New Roman" w:hAnsi="Times New Roman"/>
          <w:sz w:val="28"/>
          <w:szCs w:val="28"/>
        </w:rPr>
        <w:t xml:space="preserve">), </w:t>
      </w:r>
      <w:r w:rsidR="00081223" w:rsidRPr="00081223">
        <w:rPr>
          <w:rFonts w:ascii="Times New Roman" w:hAnsi="Times New Roman"/>
          <w:sz w:val="28"/>
          <w:szCs w:val="28"/>
        </w:rPr>
        <w:t xml:space="preserve">ст. 132 УК РФ – 4 (АППГ – 7; -42,9%), </w:t>
      </w:r>
      <w:r w:rsidRPr="00081223">
        <w:rPr>
          <w:rFonts w:ascii="Times New Roman" w:hAnsi="Times New Roman"/>
          <w:sz w:val="28"/>
          <w:szCs w:val="28"/>
        </w:rPr>
        <w:t>ст. 133, 134 УК РФ</w:t>
      </w:r>
      <w:r w:rsidR="00081223" w:rsidRPr="00081223">
        <w:rPr>
          <w:rFonts w:ascii="Times New Roman" w:hAnsi="Times New Roman"/>
          <w:sz w:val="28"/>
          <w:szCs w:val="28"/>
        </w:rPr>
        <w:t xml:space="preserve"> – 28 </w:t>
      </w:r>
      <w:r w:rsidRPr="00081223">
        <w:rPr>
          <w:rFonts w:ascii="Times New Roman" w:hAnsi="Times New Roman"/>
          <w:sz w:val="28"/>
          <w:szCs w:val="28"/>
        </w:rPr>
        <w:t xml:space="preserve">(АППГ – </w:t>
      </w:r>
      <w:r w:rsidR="00081223" w:rsidRPr="00081223">
        <w:rPr>
          <w:rFonts w:ascii="Times New Roman" w:hAnsi="Times New Roman"/>
          <w:sz w:val="28"/>
          <w:szCs w:val="28"/>
        </w:rPr>
        <w:t>33</w:t>
      </w:r>
      <w:r w:rsidRPr="00081223">
        <w:rPr>
          <w:rFonts w:ascii="Times New Roman" w:hAnsi="Times New Roman"/>
          <w:sz w:val="28"/>
          <w:szCs w:val="28"/>
        </w:rPr>
        <w:t xml:space="preserve">, </w:t>
      </w:r>
      <w:r w:rsidR="00081223" w:rsidRPr="00081223">
        <w:rPr>
          <w:rFonts w:ascii="Times New Roman" w:hAnsi="Times New Roman"/>
          <w:sz w:val="28"/>
          <w:szCs w:val="28"/>
        </w:rPr>
        <w:t>-15,2</w:t>
      </w:r>
      <w:r w:rsidRPr="00081223">
        <w:rPr>
          <w:rFonts w:ascii="Times New Roman" w:hAnsi="Times New Roman"/>
          <w:sz w:val="28"/>
          <w:szCs w:val="28"/>
        </w:rPr>
        <w:t>%)</w:t>
      </w:r>
      <w:r w:rsidR="007B0CD9" w:rsidRPr="00081223">
        <w:rPr>
          <w:rFonts w:ascii="Times New Roman" w:hAnsi="Times New Roman"/>
          <w:sz w:val="28"/>
          <w:szCs w:val="28"/>
        </w:rPr>
        <w:t xml:space="preserve">. По </w:t>
      </w:r>
      <w:r w:rsidR="00081223" w:rsidRPr="00081223">
        <w:rPr>
          <w:rFonts w:ascii="Times New Roman" w:hAnsi="Times New Roman"/>
          <w:sz w:val="28"/>
          <w:szCs w:val="28"/>
        </w:rPr>
        <w:t xml:space="preserve">ст. 135 УК РФ произошел рост преступлений на 600,0% (с 1 до 7). </w:t>
      </w:r>
    </w:p>
    <w:p w:rsidR="00156A38" w:rsidRPr="00CA6837" w:rsidRDefault="00273D48" w:rsidP="00273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837">
        <w:rPr>
          <w:rFonts w:ascii="Times New Roman" w:hAnsi="Times New Roman"/>
          <w:sz w:val="28"/>
          <w:szCs w:val="28"/>
        </w:rPr>
        <w:t>Значительный рост преступлений произошел на территори</w:t>
      </w:r>
      <w:r w:rsidR="00CA6837" w:rsidRPr="00CA6837">
        <w:rPr>
          <w:rFonts w:ascii="Times New Roman" w:hAnsi="Times New Roman"/>
          <w:sz w:val="28"/>
          <w:szCs w:val="28"/>
        </w:rPr>
        <w:t>ях</w:t>
      </w:r>
      <w:r w:rsidRPr="00CA6837">
        <w:rPr>
          <w:rFonts w:ascii="Times New Roman" w:hAnsi="Times New Roman"/>
          <w:sz w:val="28"/>
          <w:szCs w:val="28"/>
        </w:rPr>
        <w:t xml:space="preserve"> Предгорного района </w:t>
      </w:r>
      <w:r w:rsidR="00CA6837" w:rsidRPr="00CA6837">
        <w:rPr>
          <w:rFonts w:ascii="Times New Roman" w:hAnsi="Times New Roman"/>
          <w:sz w:val="28"/>
          <w:szCs w:val="28"/>
        </w:rPr>
        <w:t>(+150,0</w:t>
      </w:r>
      <w:r w:rsidRPr="00CA6837">
        <w:rPr>
          <w:rFonts w:ascii="Times New Roman" w:hAnsi="Times New Roman"/>
          <w:sz w:val="28"/>
          <w:szCs w:val="28"/>
        </w:rPr>
        <w:t xml:space="preserve">% с </w:t>
      </w:r>
      <w:r w:rsidR="00CA6837" w:rsidRPr="00CA6837">
        <w:rPr>
          <w:rFonts w:ascii="Times New Roman" w:hAnsi="Times New Roman"/>
          <w:sz w:val="28"/>
          <w:szCs w:val="28"/>
        </w:rPr>
        <w:t>4</w:t>
      </w:r>
      <w:r w:rsidRPr="00CA6837">
        <w:rPr>
          <w:rFonts w:ascii="Times New Roman" w:hAnsi="Times New Roman"/>
          <w:sz w:val="28"/>
          <w:szCs w:val="28"/>
        </w:rPr>
        <w:t xml:space="preserve"> до </w:t>
      </w:r>
      <w:r w:rsidR="00CA6837" w:rsidRPr="00CA6837">
        <w:rPr>
          <w:rFonts w:ascii="Times New Roman" w:hAnsi="Times New Roman"/>
          <w:sz w:val="28"/>
          <w:szCs w:val="28"/>
        </w:rPr>
        <w:t>10</w:t>
      </w:r>
      <w:r w:rsidRPr="00CA6837">
        <w:rPr>
          <w:rFonts w:ascii="Times New Roman" w:hAnsi="Times New Roman"/>
          <w:sz w:val="28"/>
          <w:szCs w:val="28"/>
        </w:rPr>
        <w:t>)</w:t>
      </w:r>
      <w:r w:rsidR="00CA6837" w:rsidRPr="00CA6837">
        <w:rPr>
          <w:rFonts w:ascii="Times New Roman" w:hAnsi="Times New Roman"/>
          <w:sz w:val="28"/>
          <w:szCs w:val="28"/>
        </w:rPr>
        <w:t xml:space="preserve"> и Минераловодского городского округа (+150,0%; с 2 до 5)</w:t>
      </w:r>
      <w:r w:rsidRPr="00CA6837">
        <w:rPr>
          <w:rFonts w:ascii="Times New Roman" w:hAnsi="Times New Roman"/>
          <w:sz w:val="28"/>
          <w:szCs w:val="28"/>
        </w:rPr>
        <w:t>.</w:t>
      </w:r>
    </w:p>
    <w:p w:rsidR="00156A38" w:rsidRPr="001D04F6" w:rsidRDefault="00156A38" w:rsidP="00273D4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="00FB1C68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102,5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A67E5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больше 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>показателя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периода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прошлого года (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). Из них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FB1C68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E01E8A" w:rsidRPr="001D04F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совершено гражданами государств – участников СНГ (</w:t>
      </w:r>
      <w:r w:rsidR="002A67E5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АППГ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– 31; +93,5%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1D04F6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зарегистрированных преступлений, совершенных в отношении иностранных граждан и лиц без гражданства, </w:t>
      </w:r>
      <w:r w:rsidR="002A67E5" w:rsidRPr="001D04F6">
        <w:rPr>
          <w:rFonts w:ascii="Times New Roman" w:hAnsi="Times New Roman"/>
          <w:color w:val="000000" w:themeColor="text1"/>
          <w:sz w:val="28"/>
          <w:szCs w:val="28"/>
        </w:rPr>
        <w:t>увеличилось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15,0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2A67E5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2A67E5"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1D04F6" w:rsidRPr="001D04F6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1D04F6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1D04F6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4F6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2B1519" w:rsidRPr="001D04F6">
        <w:rPr>
          <w:rFonts w:ascii="Times New Roman" w:hAnsi="Times New Roman"/>
          <w:sz w:val="28"/>
          <w:szCs w:val="28"/>
        </w:rPr>
        <w:t xml:space="preserve">количество </w:t>
      </w:r>
      <w:r w:rsidRPr="001D04F6">
        <w:rPr>
          <w:rFonts w:ascii="Times New Roman" w:hAnsi="Times New Roman"/>
          <w:sz w:val="28"/>
          <w:szCs w:val="28"/>
        </w:rPr>
        <w:t xml:space="preserve">преступлений, </w:t>
      </w:r>
      <w:r w:rsidR="002B1519" w:rsidRPr="001D04F6">
        <w:rPr>
          <w:rFonts w:ascii="Times New Roman" w:hAnsi="Times New Roman"/>
          <w:b/>
          <w:sz w:val="28"/>
          <w:szCs w:val="28"/>
        </w:rPr>
        <w:t>совершенных лицами ранее их совершавшими</w:t>
      </w:r>
      <w:r w:rsidR="002B1519" w:rsidRPr="001D04F6">
        <w:rPr>
          <w:rFonts w:ascii="Times New Roman" w:hAnsi="Times New Roman"/>
          <w:sz w:val="28"/>
          <w:szCs w:val="28"/>
        </w:rPr>
        <w:t xml:space="preserve">, увеличилось на </w:t>
      </w:r>
      <w:r w:rsidR="00B17C90" w:rsidRPr="001D04F6">
        <w:rPr>
          <w:rFonts w:ascii="Times New Roman" w:hAnsi="Times New Roman"/>
          <w:sz w:val="28"/>
          <w:szCs w:val="28"/>
        </w:rPr>
        <w:t>16,</w:t>
      </w:r>
      <w:r w:rsidR="001D04F6" w:rsidRPr="001D04F6">
        <w:rPr>
          <w:rFonts w:ascii="Times New Roman" w:hAnsi="Times New Roman"/>
          <w:sz w:val="28"/>
          <w:szCs w:val="28"/>
        </w:rPr>
        <w:t>1</w:t>
      </w:r>
      <w:r w:rsidR="002B1519" w:rsidRPr="001D04F6">
        <w:rPr>
          <w:rFonts w:ascii="Times New Roman" w:hAnsi="Times New Roman"/>
          <w:sz w:val="28"/>
          <w:szCs w:val="28"/>
        </w:rPr>
        <w:t xml:space="preserve">% (с </w:t>
      </w:r>
      <w:r w:rsidR="001D04F6" w:rsidRPr="001D04F6">
        <w:rPr>
          <w:rFonts w:ascii="Times New Roman" w:hAnsi="Times New Roman"/>
          <w:sz w:val="28"/>
          <w:szCs w:val="28"/>
        </w:rPr>
        <w:t>1 375</w:t>
      </w:r>
      <w:r w:rsidR="00D43751" w:rsidRPr="001D04F6">
        <w:rPr>
          <w:rFonts w:ascii="Times New Roman" w:hAnsi="Times New Roman"/>
          <w:sz w:val="28"/>
          <w:szCs w:val="28"/>
        </w:rPr>
        <w:t xml:space="preserve"> </w:t>
      </w:r>
      <w:r w:rsidR="002B1519" w:rsidRPr="001D04F6">
        <w:rPr>
          <w:rFonts w:ascii="Times New Roman" w:hAnsi="Times New Roman"/>
          <w:sz w:val="28"/>
          <w:szCs w:val="28"/>
        </w:rPr>
        <w:t xml:space="preserve">до </w:t>
      </w:r>
      <w:r w:rsidR="001D04F6" w:rsidRPr="001D04F6">
        <w:rPr>
          <w:rFonts w:ascii="Times New Roman" w:hAnsi="Times New Roman"/>
          <w:sz w:val="28"/>
          <w:szCs w:val="28"/>
        </w:rPr>
        <w:t>1 597</w:t>
      </w:r>
      <w:r w:rsidR="002B1519" w:rsidRPr="001D04F6">
        <w:rPr>
          <w:rFonts w:ascii="Times New Roman" w:hAnsi="Times New Roman"/>
          <w:sz w:val="28"/>
          <w:szCs w:val="28"/>
        </w:rPr>
        <w:t>).</w:t>
      </w:r>
    </w:p>
    <w:p w:rsidR="00156A38" w:rsidRPr="001D04F6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D04F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38627" cy="2568272"/>
            <wp:effectExtent l="19050" t="0" r="0" b="0"/>
            <wp:docPr id="3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C6098" w:rsidRPr="00731765" w:rsidRDefault="006F0EAE" w:rsidP="006F0EA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04F6">
        <w:rPr>
          <w:rFonts w:ascii="Times New Roman" w:hAnsi="Times New Roman"/>
          <w:sz w:val="28"/>
          <w:szCs w:val="28"/>
        </w:rPr>
        <w:lastRenderedPageBreak/>
        <w:t>Число преступлений, совершенных лицами, ранее совершавшими преступные деяния возросл</w:t>
      </w:r>
      <w:r w:rsidR="00DF3C26" w:rsidRPr="001D04F6">
        <w:rPr>
          <w:rFonts w:ascii="Times New Roman" w:hAnsi="Times New Roman"/>
          <w:sz w:val="28"/>
          <w:szCs w:val="28"/>
        </w:rPr>
        <w:t>о</w:t>
      </w:r>
      <w:r w:rsidRPr="001D04F6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Pr="00731765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731765">
        <w:rPr>
          <w:rFonts w:ascii="Times New Roman" w:hAnsi="Times New Roman"/>
          <w:sz w:val="28"/>
          <w:szCs w:val="28"/>
        </w:rPr>
        <w:t xml:space="preserve"> (+</w:t>
      </w:r>
      <w:r w:rsidR="00731765" w:rsidRPr="00731765">
        <w:rPr>
          <w:rFonts w:ascii="Times New Roman" w:hAnsi="Times New Roman"/>
          <w:sz w:val="28"/>
          <w:szCs w:val="28"/>
        </w:rPr>
        <w:t>46,2</w:t>
      </w:r>
      <w:r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1</w:t>
      </w:r>
      <w:r w:rsidRPr="00731765">
        <w:rPr>
          <w:rFonts w:ascii="Times New Roman" w:hAnsi="Times New Roman"/>
          <w:sz w:val="28"/>
          <w:szCs w:val="28"/>
        </w:rPr>
        <w:t xml:space="preserve">3 до </w:t>
      </w:r>
      <w:r w:rsidR="00731765" w:rsidRPr="00731765">
        <w:rPr>
          <w:rFonts w:ascii="Times New Roman" w:hAnsi="Times New Roman"/>
          <w:sz w:val="28"/>
          <w:szCs w:val="28"/>
        </w:rPr>
        <w:t>19</w:t>
      </w:r>
      <w:r w:rsidRPr="0073176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EC6098" w:rsidRPr="00731765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EC6098" w:rsidRPr="00731765">
        <w:rPr>
          <w:rFonts w:ascii="Times New Roman" w:hAnsi="Times New Roman"/>
          <w:sz w:val="28"/>
          <w:szCs w:val="28"/>
        </w:rPr>
        <w:t xml:space="preserve"> (+</w:t>
      </w:r>
      <w:r w:rsidR="00731765" w:rsidRPr="00731765">
        <w:rPr>
          <w:rFonts w:ascii="Times New Roman" w:hAnsi="Times New Roman"/>
          <w:sz w:val="28"/>
          <w:szCs w:val="28"/>
        </w:rPr>
        <w:t>40,9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44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62</w:t>
      </w:r>
      <w:r w:rsidR="00EC6098" w:rsidRPr="00731765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EC6098" w:rsidRPr="00731765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EC6098" w:rsidRPr="00731765">
        <w:rPr>
          <w:rFonts w:ascii="Times New Roman" w:hAnsi="Times New Roman"/>
          <w:sz w:val="28"/>
          <w:szCs w:val="28"/>
        </w:rPr>
        <w:t xml:space="preserve"> (+</w:t>
      </w:r>
      <w:r w:rsidR="00731765" w:rsidRPr="00731765">
        <w:rPr>
          <w:rFonts w:ascii="Times New Roman" w:hAnsi="Times New Roman"/>
          <w:sz w:val="28"/>
          <w:szCs w:val="28"/>
        </w:rPr>
        <w:t>56,0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25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39</w:t>
      </w:r>
      <w:r w:rsidR="00EC6098" w:rsidRPr="00731765">
        <w:rPr>
          <w:rFonts w:ascii="Times New Roman" w:hAnsi="Times New Roman"/>
          <w:sz w:val="28"/>
          <w:szCs w:val="28"/>
        </w:rPr>
        <w:t>), Кочубеевского (+</w:t>
      </w:r>
      <w:r w:rsidR="00731765" w:rsidRPr="00731765">
        <w:rPr>
          <w:rFonts w:ascii="Times New Roman" w:hAnsi="Times New Roman"/>
          <w:sz w:val="28"/>
          <w:szCs w:val="28"/>
        </w:rPr>
        <w:t>8,5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47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51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r w:rsidR="00731765">
        <w:rPr>
          <w:rFonts w:ascii="Times New Roman" w:hAnsi="Times New Roman"/>
          <w:sz w:val="28"/>
          <w:szCs w:val="28"/>
        </w:rPr>
        <w:t xml:space="preserve">Красногвардейского (+72,4%; с 29 до 50), </w:t>
      </w:r>
      <w:r w:rsidR="00EC6098" w:rsidRPr="00731765">
        <w:rPr>
          <w:rFonts w:ascii="Times New Roman" w:hAnsi="Times New Roman"/>
          <w:sz w:val="28"/>
          <w:szCs w:val="28"/>
        </w:rPr>
        <w:t>Курского (+46,</w:t>
      </w:r>
      <w:r w:rsidR="00731765" w:rsidRPr="00731765">
        <w:rPr>
          <w:rFonts w:ascii="Times New Roman" w:hAnsi="Times New Roman"/>
          <w:sz w:val="28"/>
          <w:szCs w:val="28"/>
        </w:rPr>
        <w:t>2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26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38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r w:rsidR="00731765">
        <w:rPr>
          <w:rFonts w:ascii="Times New Roman" w:hAnsi="Times New Roman"/>
          <w:sz w:val="28"/>
          <w:szCs w:val="28"/>
        </w:rPr>
        <w:t xml:space="preserve">Предгорного (+4,8%; с 63 до 66), </w:t>
      </w:r>
      <w:r w:rsidR="001C756C" w:rsidRPr="00731765">
        <w:rPr>
          <w:rFonts w:ascii="Times New Roman" w:hAnsi="Times New Roman"/>
          <w:sz w:val="28"/>
          <w:szCs w:val="28"/>
        </w:rPr>
        <w:t>Труновского (+</w:t>
      </w:r>
      <w:r w:rsidR="00731765" w:rsidRPr="00731765">
        <w:rPr>
          <w:rFonts w:ascii="Times New Roman" w:hAnsi="Times New Roman"/>
          <w:sz w:val="28"/>
          <w:szCs w:val="28"/>
        </w:rPr>
        <w:t>25,0</w:t>
      </w:r>
      <w:r w:rsidR="001C756C" w:rsidRPr="00731765">
        <w:rPr>
          <w:rFonts w:ascii="Times New Roman" w:hAnsi="Times New Roman"/>
          <w:sz w:val="28"/>
          <w:szCs w:val="28"/>
        </w:rPr>
        <w:t>%;</w:t>
      </w:r>
      <w:proofErr w:type="gramEnd"/>
      <w:r w:rsidR="001C756C" w:rsidRPr="007317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756C" w:rsidRPr="00731765">
        <w:rPr>
          <w:rFonts w:ascii="Times New Roman" w:hAnsi="Times New Roman"/>
          <w:sz w:val="28"/>
          <w:szCs w:val="28"/>
        </w:rPr>
        <w:t xml:space="preserve">с </w:t>
      </w:r>
      <w:r w:rsidR="00731765" w:rsidRPr="00731765">
        <w:rPr>
          <w:rFonts w:ascii="Times New Roman" w:hAnsi="Times New Roman"/>
          <w:sz w:val="28"/>
          <w:szCs w:val="28"/>
        </w:rPr>
        <w:t>1</w:t>
      </w:r>
      <w:r w:rsidR="001C756C" w:rsidRPr="00731765">
        <w:rPr>
          <w:rFonts w:ascii="Times New Roman" w:hAnsi="Times New Roman"/>
          <w:sz w:val="28"/>
          <w:szCs w:val="28"/>
        </w:rPr>
        <w:t xml:space="preserve">6 до </w:t>
      </w:r>
      <w:r w:rsidR="00731765" w:rsidRPr="00731765">
        <w:rPr>
          <w:rFonts w:ascii="Times New Roman" w:hAnsi="Times New Roman"/>
          <w:sz w:val="28"/>
          <w:szCs w:val="28"/>
        </w:rPr>
        <w:t>20</w:t>
      </w:r>
      <w:r w:rsidR="001C756C" w:rsidRPr="00731765">
        <w:rPr>
          <w:rFonts w:ascii="Times New Roman" w:hAnsi="Times New Roman"/>
          <w:sz w:val="28"/>
          <w:szCs w:val="28"/>
        </w:rPr>
        <w:t>), Туркменского (+</w:t>
      </w:r>
      <w:r w:rsidR="00731765" w:rsidRPr="00731765">
        <w:rPr>
          <w:rFonts w:ascii="Times New Roman" w:hAnsi="Times New Roman"/>
          <w:sz w:val="28"/>
          <w:szCs w:val="28"/>
        </w:rPr>
        <w:t>8</w:t>
      </w:r>
      <w:r w:rsidR="001C756C" w:rsidRPr="00731765">
        <w:rPr>
          <w:rFonts w:ascii="Times New Roman" w:hAnsi="Times New Roman"/>
          <w:sz w:val="28"/>
          <w:szCs w:val="28"/>
        </w:rPr>
        <w:t xml:space="preserve">0,0%; с </w:t>
      </w:r>
      <w:r w:rsidR="00731765" w:rsidRPr="00731765">
        <w:rPr>
          <w:rFonts w:ascii="Times New Roman" w:hAnsi="Times New Roman"/>
          <w:sz w:val="28"/>
          <w:szCs w:val="28"/>
        </w:rPr>
        <w:t>5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9</w:t>
      </w:r>
      <w:r w:rsidR="001C756C" w:rsidRPr="00731765">
        <w:rPr>
          <w:rFonts w:ascii="Times New Roman" w:hAnsi="Times New Roman"/>
          <w:sz w:val="28"/>
          <w:szCs w:val="28"/>
        </w:rPr>
        <w:t xml:space="preserve">) районов, </w:t>
      </w:r>
      <w:r w:rsidR="00EC6098" w:rsidRPr="00731765">
        <w:rPr>
          <w:rFonts w:ascii="Times New Roman" w:hAnsi="Times New Roman"/>
          <w:sz w:val="28"/>
          <w:szCs w:val="28"/>
        </w:rPr>
        <w:t>Георгиевского (+1</w:t>
      </w:r>
      <w:r w:rsidR="00731765" w:rsidRPr="00731765">
        <w:rPr>
          <w:rFonts w:ascii="Times New Roman" w:hAnsi="Times New Roman"/>
          <w:sz w:val="28"/>
          <w:szCs w:val="28"/>
        </w:rPr>
        <w:t>2,5</w:t>
      </w:r>
      <w:r w:rsidR="00EC6098" w:rsidRPr="00731765">
        <w:rPr>
          <w:rFonts w:ascii="Times New Roman" w:hAnsi="Times New Roman"/>
          <w:sz w:val="28"/>
          <w:szCs w:val="28"/>
        </w:rPr>
        <w:t xml:space="preserve">; с </w:t>
      </w:r>
      <w:r w:rsidR="00731765" w:rsidRPr="00731765">
        <w:rPr>
          <w:rFonts w:ascii="Times New Roman" w:hAnsi="Times New Roman"/>
          <w:sz w:val="28"/>
          <w:szCs w:val="28"/>
        </w:rPr>
        <w:t>96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108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EC6098" w:rsidRPr="00731765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EC6098" w:rsidRPr="00731765">
        <w:rPr>
          <w:rFonts w:ascii="Times New Roman" w:hAnsi="Times New Roman"/>
          <w:sz w:val="28"/>
          <w:szCs w:val="28"/>
        </w:rPr>
        <w:t xml:space="preserve"> (+</w:t>
      </w:r>
      <w:r w:rsidR="00731765" w:rsidRPr="00731765">
        <w:rPr>
          <w:rFonts w:ascii="Times New Roman" w:hAnsi="Times New Roman"/>
          <w:sz w:val="28"/>
          <w:szCs w:val="28"/>
        </w:rPr>
        <w:t>46,3</w:t>
      </w:r>
      <w:r w:rsidR="00EC6098" w:rsidRPr="00731765">
        <w:rPr>
          <w:rFonts w:ascii="Times New Roman" w:hAnsi="Times New Roman"/>
          <w:sz w:val="28"/>
          <w:szCs w:val="28"/>
        </w:rPr>
        <w:t xml:space="preserve">%; </w:t>
      </w:r>
      <w:r w:rsidR="00731765" w:rsidRPr="00731765">
        <w:rPr>
          <w:rFonts w:ascii="Times New Roman" w:hAnsi="Times New Roman"/>
          <w:sz w:val="28"/>
          <w:szCs w:val="28"/>
        </w:rPr>
        <w:t>41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60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EC6098" w:rsidRPr="00731765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EC6098" w:rsidRPr="00731765">
        <w:rPr>
          <w:rFonts w:ascii="Times New Roman" w:hAnsi="Times New Roman"/>
          <w:sz w:val="28"/>
          <w:szCs w:val="28"/>
        </w:rPr>
        <w:t xml:space="preserve"> (+</w:t>
      </w:r>
      <w:r w:rsidR="00731765" w:rsidRPr="00731765">
        <w:rPr>
          <w:rFonts w:ascii="Times New Roman" w:hAnsi="Times New Roman"/>
          <w:sz w:val="28"/>
          <w:szCs w:val="28"/>
        </w:rPr>
        <w:t>123,8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21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47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r w:rsidR="00731765">
        <w:rPr>
          <w:rFonts w:ascii="Times New Roman" w:hAnsi="Times New Roman"/>
          <w:sz w:val="28"/>
          <w:szCs w:val="28"/>
        </w:rPr>
        <w:t xml:space="preserve">Кировского (+28,9%; с 38 до 49), </w:t>
      </w:r>
      <w:r w:rsidR="00EC6098" w:rsidRPr="00731765">
        <w:rPr>
          <w:rFonts w:ascii="Times New Roman" w:hAnsi="Times New Roman"/>
          <w:sz w:val="28"/>
          <w:szCs w:val="28"/>
        </w:rPr>
        <w:t>Минераловодского (+</w:t>
      </w:r>
      <w:r w:rsidR="00731765" w:rsidRPr="00731765">
        <w:rPr>
          <w:rFonts w:ascii="Times New Roman" w:hAnsi="Times New Roman"/>
          <w:sz w:val="28"/>
          <w:szCs w:val="28"/>
        </w:rPr>
        <w:t>9,3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86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94</w:t>
      </w:r>
      <w:r w:rsidR="00EC6098" w:rsidRPr="00731765">
        <w:rPr>
          <w:rFonts w:ascii="Times New Roman" w:hAnsi="Times New Roman"/>
          <w:sz w:val="28"/>
          <w:szCs w:val="28"/>
        </w:rPr>
        <w:t xml:space="preserve">), </w:t>
      </w:r>
      <w:r w:rsidR="001C756C" w:rsidRPr="00731765">
        <w:rPr>
          <w:rFonts w:ascii="Times New Roman" w:hAnsi="Times New Roman"/>
          <w:sz w:val="28"/>
          <w:szCs w:val="28"/>
        </w:rPr>
        <w:t>Петровского (+</w:t>
      </w:r>
      <w:r w:rsidR="00731765" w:rsidRPr="00731765">
        <w:rPr>
          <w:rFonts w:ascii="Times New Roman" w:hAnsi="Times New Roman"/>
          <w:sz w:val="28"/>
          <w:szCs w:val="28"/>
        </w:rPr>
        <w:t>84,0</w:t>
      </w:r>
      <w:r w:rsidR="001C756C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25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46</w:t>
      </w:r>
      <w:r w:rsidR="001C756C" w:rsidRPr="00731765">
        <w:rPr>
          <w:rFonts w:ascii="Times New Roman" w:hAnsi="Times New Roman"/>
          <w:sz w:val="28"/>
          <w:szCs w:val="28"/>
        </w:rPr>
        <w:t>), Советского (+</w:t>
      </w:r>
      <w:r w:rsidR="00731765" w:rsidRPr="00731765">
        <w:rPr>
          <w:rFonts w:ascii="Times New Roman" w:hAnsi="Times New Roman"/>
          <w:sz w:val="28"/>
          <w:szCs w:val="28"/>
        </w:rPr>
        <w:t>105,6</w:t>
      </w:r>
      <w:r w:rsidR="001C756C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18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3</w:t>
      </w:r>
      <w:r w:rsidR="001C756C" w:rsidRPr="00731765">
        <w:rPr>
          <w:rFonts w:ascii="Times New Roman" w:hAnsi="Times New Roman"/>
          <w:sz w:val="28"/>
          <w:szCs w:val="28"/>
        </w:rPr>
        <w:t xml:space="preserve">7) городских округов, </w:t>
      </w:r>
      <w:r w:rsidR="00731765" w:rsidRPr="00731765">
        <w:rPr>
          <w:rFonts w:ascii="Times New Roman" w:hAnsi="Times New Roman"/>
          <w:sz w:val="28"/>
          <w:szCs w:val="28"/>
        </w:rPr>
        <w:t>Ленинского (+12,3%;</w:t>
      </w:r>
      <w:proofErr w:type="gramEnd"/>
      <w:r w:rsidR="00731765" w:rsidRPr="00731765">
        <w:rPr>
          <w:rFonts w:ascii="Times New Roman" w:hAnsi="Times New Roman"/>
          <w:sz w:val="28"/>
          <w:szCs w:val="28"/>
        </w:rPr>
        <w:t xml:space="preserve"> с 81 до 91), </w:t>
      </w:r>
      <w:r w:rsidR="001C756C" w:rsidRPr="00731765">
        <w:rPr>
          <w:rFonts w:ascii="Times New Roman" w:hAnsi="Times New Roman"/>
          <w:sz w:val="28"/>
          <w:szCs w:val="28"/>
        </w:rPr>
        <w:t>Октябрьского (+</w:t>
      </w:r>
      <w:r w:rsidR="00731765" w:rsidRPr="00731765">
        <w:rPr>
          <w:rFonts w:ascii="Times New Roman" w:hAnsi="Times New Roman"/>
          <w:sz w:val="28"/>
          <w:szCs w:val="28"/>
        </w:rPr>
        <w:t>17,3</w:t>
      </w:r>
      <w:r w:rsidR="001C756C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75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88</w:t>
      </w:r>
      <w:r w:rsidR="001C756C" w:rsidRPr="00731765">
        <w:rPr>
          <w:rFonts w:ascii="Times New Roman" w:hAnsi="Times New Roman"/>
          <w:sz w:val="28"/>
          <w:szCs w:val="28"/>
        </w:rPr>
        <w:t>), Промышленного (+</w:t>
      </w:r>
      <w:r w:rsidR="00731765" w:rsidRPr="00731765">
        <w:rPr>
          <w:rFonts w:ascii="Times New Roman" w:hAnsi="Times New Roman"/>
          <w:sz w:val="28"/>
          <w:szCs w:val="28"/>
        </w:rPr>
        <w:t>66,7</w:t>
      </w:r>
      <w:r w:rsidR="001C756C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87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145</w:t>
      </w:r>
      <w:r w:rsidR="001C756C" w:rsidRPr="00731765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EC6098" w:rsidRPr="00731765">
        <w:rPr>
          <w:rFonts w:ascii="Times New Roman" w:hAnsi="Times New Roman"/>
          <w:sz w:val="28"/>
          <w:szCs w:val="28"/>
        </w:rPr>
        <w:t>городов Невинномысска (+</w:t>
      </w:r>
      <w:r w:rsidR="00731765" w:rsidRPr="00731765">
        <w:rPr>
          <w:rFonts w:ascii="Times New Roman" w:hAnsi="Times New Roman"/>
          <w:sz w:val="28"/>
          <w:szCs w:val="28"/>
        </w:rPr>
        <w:t>1,5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68</w:t>
      </w:r>
      <w:r w:rsidR="00EC6098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69</w:t>
      </w:r>
      <w:r w:rsidR="00EC6098" w:rsidRPr="00731765">
        <w:rPr>
          <w:rFonts w:ascii="Times New Roman" w:hAnsi="Times New Roman"/>
          <w:sz w:val="28"/>
          <w:szCs w:val="28"/>
        </w:rPr>
        <w:t>), Пятигорска (+</w:t>
      </w:r>
      <w:r w:rsidR="00731765" w:rsidRPr="00731765">
        <w:rPr>
          <w:rFonts w:ascii="Times New Roman" w:hAnsi="Times New Roman"/>
          <w:sz w:val="28"/>
          <w:szCs w:val="28"/>
        </w:rPr>
        <w:t>11,1</w:t>
      </w:r>
      <w:r w:rsidR="00EC6098" w:rsidRPr="00731765">
        <w:rPr>
          <w:rFonts w:ascii="Times New Roman" w:hAnsi="Times New Roman"/>
          <w:sz w:val="28"/>
          <w:szCs w:val="28"/>
        </w:rPr>
        <w:t xml:space="preserve">%; с </w:t>
      </w:r>
      <w:r w:rsidR="00731765" w:rsidRPr="00731765">
        <w:rPr>
          <w:rFonts w:ascii="Times New Roman" w:hAnsi="Times New Roman"/>
          <w:sz w:val="28"/>
          <w:szCs w:val="28"/>
        </w:rPr>
        <w:t>8</w:t>
      </w:r>
      <w:r w:rsidR="00EC6098" w:rsidRPr="00731765">
        <w:rPr>
          <w:rFonts w:ascii="Times New Roman" w:hAnsi="Times New Roman"/>
          <w:sz w:val="28"/>
          <w:szCs w:val="28"/>
        </w:rPr>
        <w:t xml:space="preserve">1 до </w:t>
      </w:r>
      <w:r w:rsidR="00731765" w:rsidRPr="00731765">
        <w:rPr>
          <w:rFonts w:ascii="Times New Roman" w:hAnsi="Times New Roman"/>
          <w:sz w:val="28"/>
          <w:szCs w:val="28"/>
        </w:rPr>
        <w:t>9</w:t>
      </w:r>
      <w:r w:rsidR="00EC6098" w:rsidRPr="00731765">
        <w:rPr>
          <w:rFonts w:ascii="Times New Roman" w:hAnsi="Times New Roman"/>
          <w:sz w:val="28"/>
          <w:szCs w:val="28"/>
        </w:rPr>
        <w:t>0),</w:t>
      </w:r>
      <w:r w:rsidR="001C756C" w:rsidRPr="00731765">
        <w:rPr>
          <w:rFonts w:ascii="Times New Roman" w:hAnsi="Times New Roman"/>
          <w:sz w:val="28"/>
          <w:szCs w:val="28"/>
        </w:rPr>
        <w:t xml:space="preserve"> Ставрополя (+</w:t>
      </w:r>
      <w:r w:rsidR="00731765" w:rsidRPr="00731765">
        <w:rPr>
          <w:rFonts w:ascii="Times New Roman" w:hAnsi="Times New Roman"/>
          <w:sz w:val="28"/>
          <w:szCs w:val="28"/>
        </w:rPr>
        <w:t>35,4</w:t>
      </w:r>
      <w:r w:rsidR="001C756C" w:rsidRPr="00731765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="001C756C" w:rsidRPr="00731765">
        <w:rPr>
          <w:rFonts w:ascii="Times New Roman" w:hAnsi="Times New Roman"/>
          <w:sz w:val="28"/>
          <w:szCs w:val="28"/>
        </w:rPr>
        <w:t>с</w:t>
      </w:r>
      <w:proofErr w:type="gramEnd"/>
      <w:r w:rsidR="001C756C" w:rsidRPr="00731765">
        <w:rPr>
          <w:rFonts w:ascii="Times New Roman" w:hAnsi="Times New Roman"/>
          <w:sz w:val="28"/>
          <w:szCs w:val="28"/>
        </w:rPr>
        <w:t xml:space="preserve"> </w:t>
      </w:r>
      <w:r w:rsidR="00731765" w:rsidRPr="00731765">
        <w:rPr>
          <w:rFonts w:ascii="Times New Roman" w:hAnsi="Times New Roman"/>
          <w:sz w:val="28"/>
          <w:szCs w:val="28"/>
        </w:rPr>
        <w:t>243</w:t>
      </w:r>
      <w:r w:rsidR="001C756C" w:rsidRPr="00731765">
        <w:rPr>
          <w:rFonts w:ascii="Times New Roman" w:hAnsi="Times New Roman"/>
          <w:sz w:val="28"/>
          <w:szCs w:val="28"/>
        </w:rPr>
        <w:t xml:space="preserve"> до </w:t>
      </w:r>
      <w:r w:rsidR="00731765" w:rsidRPr="00731765">
        <w:rPr>
          <w:rFonts w:ascii="Times New Roman" w:hAnsi="Times New Roman"/>
          <w:sz w:val="28"/>
          <w:szCs w:val="28"/>
        </w:rPr>
        <w:t>329</w:t>
      </w:r>
      <w:r w:rsidR="001C756C" w:rsidRPr="00731765">
        <w:rPr>
          <w:rFonts w:ascii="Times New Roman" w:hAnsi="Times New Roman"/>
          <w:sz w:val="28"/>
          <w:szCs w:val="28"/>
        </w:rPr>
        <w:t>).</w:t>
      </w:r>
    </w:p>
    <w:p w:rsidR="00156A38" w:rsidRPr="00731765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31765">
        <w:rPr>
          <w:noProof/>
        </w:rPr>
        <w:drawing>
          <wp:inline distT="0" distB="0" distL="0" distR="0">
            <wp:extent cx="3129695" cy="2647784"/>
            <wp:effectExtent l="19050" t="0" r="13555" b="166"/>
            <wp:docPr id="3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731765">
        <w:rPr>
          <w:noProof/>
        </w:rPr>
        <w:drawing>
          <wp:inline distT="0" distB="0" distL="0" distR="0">
            <wp:extent cx="3078480" cy="2655736"/>
            <wp:effectExtent l="19050" t="0" r="26670" b="0"/>
            <wp:docPr id="3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6A38" w:rsidRPr="00D95F32" w:rsidRDefault="00D43751" w:rsidP="00156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E0260C">
        <w:rPr>
          <w:rFonts w:ascii="Times New Roman" w:hAnsi="Times New Roman"/>
          <w:color w:val="000000" w:themeColor="text1"/>
          <w:sz w:val="28"/>
          <w:szCs w:val="28"/>
        </w:rPr>
        <w:t>19,</w:t>
      </w:r>
      <w:r w:rsidR="00E0260C" w:rsidRPr="00E026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56A38" w:rsidRPr="00E0260C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E0260C" w:rsidRPr="00E0260C">
        <w:rPr>
          <w:rFonts w:ascii="Times New Roman" w:hAnsi="Times New Roman"/>
          <w:color w:val="000000" w:themeColor="text1"/>
          <w:sz w:val="28"/>
          <w:szCs w:val="28"/>
        </w:rPr>
        <w:t>309</w:t>
      </w:r>
      <w:r w:rsidR="00156A38" w:rsidRPr="00E0260C">
        <w:rPr>
          <w:rFonts w:ascii="Times New Roman" w:hAnsi="Times New Roman"/>
          <w:color w:val="000000" w:themeColor="text1"/>
          <w:sz w:val="28"/>
          <w:szCs w:val="28"/>
        </w:rPr>
        <w:t>), совершенных лицами, ранее их совершавшими, составляют тяжкие и особо тяжкие преступления (</w:t>
      </w:r>
      <w:r w:rsidR="00E0260C" w:rsidRPr="00E0260C">
        <w:rPr>
          <w:rFonts w:ascii="Times New Roman" w:hAnsi="Times New Roman"/>
          <w:color w:val="000000" w:themeColor="text1"/>
          <w:sz w:val="28"/>
          <w:szCs w:val="28"/>
        </w:rPr>
        <w:t>250</w:t>
      </w:r>
      <w:r w:rsidR="00694C39" w:rsidRPr="00E0260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E0260C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E0260C" w:rsidRPr="00E0260C">
        <w:rPr>
          <w:rFonts w:ascii="Times New Roman" w:hAnsi="Times New Roman"/>
          <w:color w:val="000000" w:themeColor="text1"/>
          <w:sz w:val="28"/>
          <w:szCs w:val="28"/>
        </w:rPr>
        <w:t>23,6</w:t>
      </w:r>
      <w:r w:rsidR="00156A38" w:rsidRPr="00E0260C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56A38" w:rsidRPr="00E0260C" w:rsidRDefault="00156A38" w:rsidP="00156A3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260C">
        <w:rPr>
          <w:rFonts w:ascii="Times New Roman" w:hAnsi="Times New Roman"/>
          <w:sz w:val="28"/>
          <w:szCs w:val="28"/>
        </w:rPr>
        <w:t xml:space="preserve">На </w:t>
      </w:r>
      <w:r w:rsidR="00E0260C" w:rsidRPr="00E0260C">
        <w:rPr>
          <w:rFonts w:ascii="Times New Roman" w:hAnsi="Times New Roman"/>
          <w:sz w:val="28"/>
          <w:szCs w:val="28"/>
        </w:rPr>
        <w:t>3,6</w:t>
      </w:r>
      <w:r w:rsidR="00C50E2F" w:rsidRPr="00E0260C">
        <w:rPr>
          <w:rFonts w:ascii="Times New Roman" w:hAnsi="Times New Roman"/>
          <w:sz w:val="28"/>
          <w:szCs w:val="28"/>
        </w:rPr>
        <w:t xml:space="preserve">% </w:t>
      </w:r>
      <w:r w:rsidR="00E0260C" w:rsidRPr="00E0260C">
        <w:rPr>
          <w:rFonts w:ascii="Times New Roman" w:hAnsi="Times New Roman"/>
          <w:sz w:val="28"/>
          <w:szCs w:val="28"/>
        </w:rPr>
        <w:t>увеличилось</w:t>
      </w:r>
      <w:r w:rsidRPr="00E0260C">
        <w:rPr>
          <w:rFonts w:ascii="Times New Roman" w:hAnsi="Times New Roman"/>
          <w:sz w:val="28"/>
          <w:szCs w:val="28"/>
        </w:rPr>
        <w:t xml:space="preserve"> число предварительно расследованных преступлений, совершенных </w:t>
      </w:r>
      <w:r w:rsidRPr="00E0260C">
        <w:rPr>
          <w:rFonts w:ascii="Times New Roman" w:hAnsi="Times New Roman"/>
          <w:b/>
          <w:sz w:val="28"/>
          <w:szCs w:val="28"/>
        </w:rPr>
        <w:t>в состоянии алкогольного опьянения</w:t>
      </w:r>
      <w:r w:rsidRPr="00E0260C">
        <w:rPr>
          <w:rFonts w:ascii="Times New Roman" w:hAnsi="Times New Roman"/>
          <w:sz w:val="28"/>
          <w:szCs w:val="28"/>
        </w:rPr>
        <w:t xml:space="preserve"> (с </w:t>
      </w:r>
      <w:r w:rsidR="00E0260C" w:rsidRPr="00E0260C">
        <w:rPr>
          <w:rFonts w:ascii="Times New Roman" w:hAnsi="Times New Roman"/>
          <w:sz w:val="28"/>
          <w:szCs w:val="28"/>
        </w:rPr>
        <w:t>472</w:t>
      </w:r>
      <w:r w:rsidRPr="00E0260C">
        <w:rPr>
          <w:rFonts w:ascii="Times New Roman" w:hAnsi="Times New Roman"/>
          <w:sz w:val="28"/>
          <w:szCs w:val="28"/>
        </w:rPr>
        <w:t xml:space="preserve"> до </w:t>
      </w:r>
      <w:r w:rsidR="00E0260C" w:rsidRPr="00E0260C">
        <w:rPr>
          <w:rFonts w:ascii="Times New Roman" w:hAnsi="Times New Roman"/>
          <w:sz w:val="28"/>
          <w:szCs w:val="28"/>
        </w:rPr>
        <w:t>489</w:t>
      </w:r>
      <w:r w:rsidRPr="00E0260C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E0260C" w:rsidRPr="00E0260C">
        <w:rPr>
          <w:rFonts w:ascii="Times New Roman" w:hAnsi="Times New Roman"/>
          <w:sz w:val="28"/>
          <w:szCs w:val="28"/>
        </w:rPr>
        <w:t>17,</w:t>
      </w:r>
      <w:r w:rsidR="00D43751" w:rsidRPr="00E0260C">
        <w:rPr>
          <w:rFonts w:ascii="Times New Roman" w:hAnsi="Times New Roman"/>
          <w:sz w:val="28"/>
          <w:szCs w:val="28"/>
        </w:rPr>
        <w:t>3</w:t>
      </w:r>
      <w:r w:rsidRPr="00E0260C">
        <w:rPr>
          <w:rFonts w:ascii="Times New Roman" w:hAnsi="Times New Roman"/>
          <w:sz w:val="28"/>
          <w:szCs w:val="28"/>
        </w:rPr>
        <w:t>% (</w:t>
      </w:r>
      <w:r w:rsidR="00E0260C" w:rsidRPr="00E0260C">
        <w:rPr>
          <w:rFonts w:ascii="Times New Roman" w:hAnsi="Times New Roman"/>
          <w:sz w:val="28"/>
          <w:szCs w:val="28"/>
        </w:rPr>
        <w:t>АППГ - 18,7</w:t>
      </w:r>
      <w:r w:rsidRPr="00E0260C">
        <w:rPr>
          <w:rFonts w:ascii="Times New Roman" w:hAnsi="Times New Roman"/>
          <w:sz w:val="28"/>
          <w:szCs w:val="28"/>
        </w:rPr>
        <w:t xml:space="preserve">%). </w:t>
      </w:r>
    </w:p>
    <w:p w:rsidR="000E326C" w:rsidRPr="00FC79DD" w:rsidRDefault="000E326C" w:rsidP="000E326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95F32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329239" cy="262393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D18D1" w:rsidRPr="00FC79DD" w:rsidRDefault="001D18D1" w:rsidP="001D18D1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C79DD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78383" cy="3514477"/>
            <wp:effectExtent l="19050" t="0" r="2716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6A38" w:rsidRPr="003E25DC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6BB3">
        <w:rPr>
          <w:rFonts w:ascii="Times New Roman" w:hAnsi="Times New Roman"/>
          <w:sz w:val="28"/>
          <w:szCs w:val="28"/>
        </w:rPr>
        <w:t xml:space="preserve">Снижение количества преступлений данной категории наблюдается на территориях </w:t>
      </w:r>
      <w:proofErr w:type="spellStart"/>
      <w:r w:rsidR="00685415" w:rsidRPr="002C6BB3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685415" w:rsidRPr="002C6BB3">
        <w:rPr>
          <w:rFonts w:ascii="Times New Roman" w:hAnsi="Times New Roman"/>
          <w:sz w:val="28"/>
          <w:szCs w:val="28"/>
        </w:rPr>
        <w:t xml:space="preserve"> (-</w:t>
      </w:r>
      <w:r w:rsidR="002C6BB3" w:rsidRPr="002C6BB3">
        <w:rPr>
          <w:rFonts w:ascii="Times New Roman" w:hAnsi="Times New Roman"/>
          <w:sz w:val="28"/>
          <w:szCs w:val="28"/>
        </w:rPr>
        <w:t>20,0</w:t>
      </w:r>
      <w:r w:rsidR="00685415" w:rsidRPr="002C6BB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918CD" w:rsidRPr="002C6BB3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7E3482" w:rsidRPr="002C6BB3">
        <w:rPr>
          <w:rFonts w:ascii="Times New Roman" w:hAnsi="Times New Roman"/>
          <w:sz w:val="28"/>
          <w:szCs w:val="28"/>
        </w:rPr>
        <w:t xml:space="preserve"> </w:t>
      </w:r>
      <w:r w:rsidRPr="002C6BB3">
        <w:rPr>
          <w:rFonts w:ascii="Times New Roman" w:hAnsi="Times New Roman"/>
          <w:sz w:val="28"/>
          <w:szCs w:val="28"/>
        </w:rPr>
        <w:t>(-</w:t>
      </w:r>
      <w:r w:rsidR="002C6BB3" w:rsidRPr="002C6BB3">
        <w:rPr>
          <w:rFonts w:ascii="Times New Roman" w:hAnsi="Times New Roman"/>
          <w:sz w:val="28"/>
          <w:szCs w:val="28"/>
        </w:rPr>
        <w:t>22,2</w:t>
      </w:r>
      <w:r w:rsidRPr="002C6BB3">
        <w:rPr>
          <w:rFonts w:ascii="Times New Roman" w:hAnsi="Times New Roman"/>
          <w:sz w:val="28"/>
          <w:szCs w:val="28"/>
        </w:rPr>
        <w:t xml:space="preserve">%), </w:t>
      </w:r>
      <w:r w:rsidR="001D18D1" w:rsidRPr="002C6BB3">
        <w:rPr>
          <w:rFonts w:ascii="Times New Roman" w:hAnsi="Times New Roman"/>
          <w:sz w:val="28"/>
          <w:szCs w:val="28"/>
        </w:rPr>
        <w:t xml:space="preserve">Кочубеевского </w:t>
      </w:r>
      <w:r w:rsidR="002C6BB3">
        <w:rPr>
          <w:rFonts w:ascii="Times New Roman" w:hAnsi="Times New Roman"/>
          <w:sz w:val="28"/>
          <w:szCs w:val="28"/>
        </w:rPr>
        <w:t xml:space="preserve">        </w:t>
      </w:r>
      <w:r w:rsidR="001D18D1" w:rsidRPr="002C6BB3">
        <w:rPr>
          <w:rFonts w:ascii="Times New Roman" w:hAnsi="Times New Roman"/>
          <w:sz w:val="28"/>
          <w:szCs w:val="28"/>
        </w:rPr>
        <w:t>(-</w:t>
      </w:r>
      <w:r w:rsidR="002C6BB3" w:rsidRPr="002C6BB3">
        <w:rPr>
          <w:rFonts w:ascii="Times New Roman" w:hAnsi="Times New Roman"/>
          <w:sz w:val="28"/>
          <w:szCs w:val="28"/>
        </w:rPr>
        <w:t>13,0</w:t>
      </w:r>
      <w:r w:rsidR="001D18D1" w:rsidRPr="002C6BB3">
        <w:rPr>
          <w:rFonts w:ascii="Times New Roman" w:hAnsi="Times New Roman"/>
          <w:sz w:val="28"/>
          <w:szCs w:val="28"/>
        </w:rPr>
        <w:t xml:space="preserve">%), </w:t>
      </w:r>
      <w:r w:rsidRPr="002C6BB3">
        <w:rPr>
          <w:rFonts w:ascii="Times New Roman" w:hAnsi="Times New Roman"/>
          <w:sz w:val="28"/>
          <w:szCs w:val="28"/>
        </w:rPr>
        <w:t>Левокумского (-</w:t>
      </w:r>
      <w:r w:rsidR="002C6BB3" w:rsidRPr="002C6BB3">
        <w:rPr>
          <w:rFonts w:ascii="Times New Roman" w:hAnsi="Times New Roman"/>
          <w:sz w:val="28"/>
          <w:szCs w:val="28"/>
        </w:rPr>
        <w:t>60,0</w:t>
      </w:r>
      <w:r w:rsidRPr="002C6BB3">
        <w:rPr>
          <w:rFonts w:ascii="Times New Roman" w:hAnsi="Times New Roman"/>
          <w:sz w:val="28"/>
          <w:szCs w:val="28"/>
        </w:rPr>
        <w:t>%), Новоселицкого (-</w:t>
      </w:r>
      <w:r w:rsidR="002C6BB3" w:rsidRPr="002C6BB3">
        <w:rPr>
          <w:rFonts w:ascii="Times New Roman" w:hAnsi="Times New Roman"/>
          <w:sz w:val="28"/>
          <w:szCs w:val="28"/>
        </w:rPr>
        <w:t>14,3</w:t>
      </w:r>
      <w:r w:rsidRPr="002C6BB3">
        <w:rPr>
          <w:rFonts w:ascii="Times New Roman" w:hAnsi="Times New Roman"/>
          <w:sz w:val="28"/>
          <w:szCs w:val="28"/>
        </w:rPr>
        <w:t xml:space="preserve">%), </w:t>
      </w:r>
      <w:r w:rsidR="002C6BB3">
        <w:rPr>
          <w:rFonts w:ascii="Times New Roman" w:hAnsi="Times New Roman"/>
          <w:sz w:val="28"/>
          <w:szCs w:val="28"/>
        </w:rPr>
        <w:t xml:space="preserve">Предгорного (-11,1%), </w:t>
      </w:r>
      <w:proofErr w:type="spellStart"/>
      <w:r w:rsidR="002C6BB3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2C6BB3">
        <w:rPr>
          <w:rFonts w:ascii="Times New Roman" w:hAnsi="Times New Roman"/>
          <w:sz w:val="28"/>
          <w:szCs w:val="28"/>
        </w:rPr>
        <w:t xml:space="preserve"> (-33,3%), </w:t>
      </w:r>
      <w:r w:rsidRPr="002C6BB3">
        <w:rPr>
          <w:rFonts w:ascii="Times New Roman" w:hAnsi="Times New Roman"/>
          <w:sz w:val="28"/>
          <w:szCs w:val="28"/>
        </w:rPr>
        <w:t>Труновского (-</w:t>
      </w:r>
      <w:r w:rsidR="001D18D1" w:rsidRPr="002C6BB3">
        <w:rPr>
          <w:rFonts w:ascii="Times New Roman" w:hAnsi="Times New Roman"/>
          <w:sz w:val="28"/>
          <w:szCs w:val="28"/>
        </w:rPr>
        <w:t>50,0</w:t>
      </w:r>
      <w:r w:rsidRPr="002C6BB3">
        <w:rPr>
          <w:rFonts w:ascii="Times New Roman" w:hAnsi="Times New Roman"/>
          <w:sz w:val="28"/>
          <w:szCs w:val="28"/>
        </w:rPr>
        <w:t xml:space="preserve">%), </w:t>
      </w:r>
      <w:r w:rsidR="004E337D" w:rsidRPr="002C6BB3">
        <w:rPr>
          <w:rFonts w:ascii="Times New Roman" w:hAnsi="Times New Roman"/>
          <w:sz w:val="28"/>
          <w:szCs w:val="28"/>
        </w:rPr>
        <w:t xml:space="preserve">Шпаковского </w:t>
      </w:r>
      <w:r w:rsidR="00116D5E" w:rsidRPr="002C6BB3">
        <w:rPr>
          <w:rFonts w:ascii="Times New Roman" w:hAnsi="Times New Roman"/>
          <w:sz w:val="28"/>
          <w:szCs w:val="28"/>
        </w:rPr>
        <w:t>(-</w:t>
      </w:r>
      <w:r w:rsidR="002C6BB3" w:rsidRPr="002C6BB3">
        <w:rPr>
          <w:rFonts w:ascii="Times New Roman" w:hAnsi="Times New Roman"/>
          <w:sz w:val="28"/>
          <w:szCs w:val="28"/>
        </w:rPr>
        <w:t>4</w:t>
      </w:r>
      <w:r w:rsidR="001D18D1" w:rsidRPr="002C6BB3">
        <w:rPr>
          <w:rFonts w:ascii="Times New Roman" w:hAnsi="Times New Roman"/>
          <w:sz w:val="28"/>
          <w:szCs w:val="28"/>
        </w:rPr>
        <w:t>0,0</w:t>
      </w:r>
      <w:r w:rsidR="004E337D" w:rsidRPr="002C6BB3">
        <w:rPr>
          <w:rFonts w:ascii="Times New Roman" w:hAnsi="Times New Roman"/>
          <w:sz w:val="28"/>
          <w:szCs w:val="28"/>
        </w:rPr>
        <w:t>%)</w:t>
      </w:r>
      <w:r w:rsidRPr="002C6BB3">
        <w:rPr>
          <w:rFonts w:ascii="Times New Roman" w:hAnsi="Times New Roman"/>
          <w:sz w:val="28"/>
          <w:szCs w:val="28"/>
        </w:rPr>
        <w:t xml:space="preserve"> районов</w:t>
      </w:r>
      <w:r w:rsidR="004E337D" w:rsidRPr="002C6B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BB3" w:rsidRPr="002C6BB3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2C6BB3" w:rsidRPr="002C6BB3">
        <w:rPr>
          <w:rFonts w:ascii="Times New Roman" w:hAnsi="Times New Roman"/>
          <w:sz w:val="28"/>
          <w:szCs w:val="28"/>
        </w:rPr>
        <w:t xml:space="preserve"> (-33,3%), </w:t>
      </w:r>
      <w:r w:rsidR="001D18D1" w:rsidRPr="002C6BB3">
        <w:rPr>
          <w:rFonts w:ascii="Times New Roman" w:hAnsi="Times New Roman"/>
          <w:sz w:val="28"/>
          <w:szCs w:val="28"/>
        </w:rPr>
        <w:t>Георгиевского (-</w:t>
      </w:r>
      <w:r w:rsidR="002C6BB3" w:rsidRPr="002C6BB3">
        <w:rPr>
          <w:rFonts w:ascii="Times New Roman" w:hAnsi="Times New Roman"/>
          <w:sz w:val="28"/>
          <w:szCs w:val="28"/>
        </w:rPr>
        <w:t>28,9</w:t>
      </w:r>
      <w:r w:rsidR="001D18D1" w:rsidRPr="002C6BB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C6BB3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6E2B12" w:rsidRPr="002C6BB3">
        <w:rPr>
          <w:rFonts w:ascii="Times New Roman" w:hAnsi="Times New Roman"/>
          <w:sz w:val="28"/>
          <w:szCs w:val="28"/>
        </w:rPr>
        <w:t xml:space="preserve"> </w:t>
      </w:r>
      <w:r w:rsidRPr="002C6BB3">
        <w:rPr>
          <w:rFonts w:ascii="Times New Roman" w:hAnsi="Times New Roman"/>
          <w:sz w:val="28"/>
          <w:szCs w:val="28"/>
        </w:rPr>
        <w:t>(-</w:t>
      </w:r>
      <w:r w:rsidR="002C6BB3" w:rsidRPr="002C6BB3">
        <w:rPr>
          <w:rFonts w:ascii="Times New Roman" w:hAnsi="Times New Roman"/>
          <w:sz w:val="28"/>
          <w:szCs w:val="28"/>
        </w:rPr>
        <w:t>10,0</w:t>
      </w:r>
      <w:r w:rsidRPr="002C6BB3">
        <w:rPr>
          <w:rFonts w:ascii="Times New Roman" w:hAnsi="Times New Roman"/>
          <w:sz w:val="28"/>
          <w:szCs w:val="28"/>
        </w:rPr>
        <w:t>%),</w:t>
      </w:r>
      <w:r w:rsidRPr="00D95F32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="005E2E90" w:rsidRPr="002C6BB3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5E2E90" w:rsidRPr="002C6BB3">
        <w:rPr>
          <w:rFonts w:ascii="Times New Roman" w:hAnsi="Times New Roman"/>
          <w:sz w:val="28"/>
          <w:szCs w:val="28"/>
        </w:rPr>
        <w:t xml:space="preserve"> (-</w:t>
      </w:r>
      <w:r w:rsidR="002C6BB3" w:rsidRPr="002C6BB3">
        <w:rPr>
          <w:rFonts w:ascii="Times New Roman" w:hAnsi="Times New Roman"/>
          <w:sz w:val="28"/>
          <w:szCs w:val="28"/>
        </w:rPr>
        <w:t>41,2</w:t>
      </w:r>
      <w:r w:rsidR="005E2E90" w:rsidRPr="002C6BB3">
        <w:rPr>
          <w:rFonts w:ascii="Times New Roman" w:hAnsi="Times New Roman"/>
          <w:sz w:val="28"/>
          <w:szCs w:val="28"/>
        </w:rPr>
        <w:t>%)</w:t>
      </w:r>
      <w:r w:rsidR="002C6BB3">
        <w:rPr>
          <w:rFonts w:ascii="Times New Roman" w:hAnsi="Times New Roman"/>
          <w:sz w:val="28"/>
          <w:szCs w:val="28"/>
        </w:rPr>
        <w:t>, Советского (-20,0</w:t>
      </w:r>
      <w:r w:rsidR="002C6BB3" w:rsidRPr="002C6BB3">
        <w:rPr>
          <w:rFonts w:ascii="Times New Roman" w:hAnsi="Times New Roman"/>
          <w:sz w:val="28"/>
          <w:szCs w:val="28"/>
        </w:rPr>
        <w:t>%)</w:t>
      </w:r>
      <w:r w:rsidR="001D18D1" w:rsidRPr="002C6BB3">
        <w:rPr>
          <w:rFonts w:ascii="Times New Roman" w:hAnsi="Times New Roman"/>
          <w:sz w:val="28"/>
          <w:szCs w:val="28"/>
        </w:rPr>
        <w:t xml:space="preserve"> </w:t>
      </w:r>
      <w:r w:rsidRPr="002C6BB3">
        <w:rPr>
          <w:rFonts w:ascii="Times New Roman" w:hAnsi="Times New Roman"/>
          <w:sz w:val="28"/>
          <w:szCs w:val="28"/>
        </w:rPr>
        <w:t>городских округов, Ленинского</w:t>
      </w:r>
      <w:r w:rsidR="002C6BB3">
        <w:rPr>
          <w:rFonts w:ascii="Times New Roman" w:hAnsi="Times New Roman"/>
          <w:sz w:val="28"/>
          <w:szCs w:val="28"/>
        </w:rPr>
        <w:t xml:space="preserve">                  </w:t>
      </w:r>
      <w:r w:rsidR="003E4F5B" w:rsidRPr="002C6BB3">
        <w:rPr>
          <w:rFonts w:ascii="Times New Roman" w:hAnsi="Times New Roman"/>
          <w:sz w:val="28"/>
          <w:szCs w:val="28"/>
        </w:rPr>
        <w:t xml:space="preserve"> (-</w:t>
      </w:r>
      <w:r w:rsidR="002C6BB3" w:rsidRPr="002C6BB3">
        <w:rPr>
          <w:rFonts w:ascii="Times New Roman" w:hAnsi="Times New Roman"/>
          <w:sz w:val="28"/>
          <w:szCs w:val="28"/>
        </w:rPr>
        <w:t>20,0</w:t>
      </w:r>
      <w:r w:rsidR="003E4F5B" w:rsidRPr="002C6BB3">
        <w:rPr>
          <w:rFonts w:ascii="Times New Roman" w:hAnsi="Times New Roman"/>
          <w:sz w:val="28"/>
          <w:szCs w:val="28"/>
        </w:rPr>
        <w:t xml:space="preserve">%), </w:t>
      </w:r>
      <w:r w:rsidR="001D18D1" w:rsidRPr="002C6BB3">
        <w:rPr>
          <w:rFonts w:ascii="Times New Roman" w:hAnsi="Times New Roman"/>
          <w:sz w:val="28"/>
          <w:szCs w:val="28"/>
        </w:rPr>
        <w:t>Промышленного</w:t>
      </w:r>
      <w:r w:rsidR="003E4F5B" w:rsidRPr="002C6BB3">
        <w:rPr>
          <w:rFonts w:ascii="Times New Roman" w:hAnsi="Times New Roman"/>
          <w:sz w:val="28"/>
          <w:szCs w:val="28"/>
        </w:rPr>
        <w:t xml:space="preserve"> (-</w:t>
      </w:r>
      <w:r w:rsidR="002C6BB3" w:rsidRPr="002C6BB3">
        <w:rPr>
          <w:rFonts w:ascii="Times New Roman" w:hAnsi="Times New Roman"/>
          <w:sz w:val="28"/>
          <w:szCs w:val="28"/>
        </w:rPr>
        <w:t>11,1</w:t>
      </w:r>
      <w:r w:rsidR="003E4F5B" w:rsidRPr="002C6BB3">
        <w:rPr>
          <w:rFonts w:ascii="Times New Roman" w:hAnsi="Times New Roman"/>
          <w:sz w:val="28"/>
          <w:szCs w:val="28"/>
        </w:rPr>
        <w:t>%)</w:t>
      </w:r>
      <w:r w:rsidRPr="002C6BB3">
        <w:rPr>
          <w:rFonts w:ascii="Times New Roman" w:hAnsi="Times New Roman"/>
          <w:sz w:val="28"/>
          <w:szCs w:val="28"/>
        </w:rPr>
        <w:t xml:space="preserve"> район</w:t>
      </w:r>
      <w:r w:rsidR="003E4F5B" w:rsidRPr="002C6BB3">
        <w:rPr>
          <w:rFonts w:ascii="Times New Roman" w:hAnsi="Times New Roman"/>
          <w:sz w:val="28"/>
          <w:szCs w:val="28"/>
        </w:rPr>
        <w:t>ов</w:t>
      </w:r>
      <w:r w:rsidRPr="002C6BB3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3E4F5B" w:rsidRPr="002C6BB3">
        <w:rPr>
          <w:rFonts w:ascii="Times New Roman" w:hAnsi="Times New Roman"/>
          <w:sz w:val="28"/>
          <w:szCs w:val="28"/>
        </w:rPr>
        <w:t xml:space="preserve">городов </w:t>
      </w:r>
      <w:r w:rsidR="002C6BB3" w:rsidRPr="002C6BB3">
        <w:rPr>
          <w:rFonts w:ascii="Times New Roman" w:hAnsi="Times New Roman"/>
          <w:sz w:val="28"/>
          <w:szCs w:val="28"/>
        </w:rPr>
        <w:t xml:space="preserve">Железноводска (-12,5%), </w:t>
      </w:r>
      <w:r w:rsidRPr="002C6BB3">
        <w:rPr>
          <w:rFonts w:ascii="Times New Roman" w:hAnsi="Times New Roman"/>
          <w:sz w:val="28"/>
          <w:szCs w:val="28"/>
        </w:rPr>
        <w:t>Кисловодска (-</w:t>
      </w:r>
      <w:r w:rsidR="002C6BB3" w:rsidRPr="002C6BB3">
        <w:rPr>
          <w:rFonts w:ascii="Times New Roman" w:hAnsi="Times New Roman"/>
          <w:sz w:val="28"/>
          <w:szCs w:val="28"/>
        </w:rPr>
        <w:t>10,0</w:t>
      </w:r>
      <w:r w:rsidRPr="002C6BB3">
        <w:rPr>
          <w:rFonts w:ascii="Times New Roman" w:hAnsi="Times New Roman"/>
          <w:sz w:val="28"/>
          <w:szCs w:val="28"/>
        </w:rPr>
        <w:t>%), Лермонтова (-</w:t>
      </w:r>
      <w:r w:rsidR="002C6BB3" w:rsidRPr="002C6BB3">
        <w:rPr>
          <w:rFonts w:ascii="Times New Roman" w:hAnsi="Times New Roman"/>
          <w:sz w:val="28"/>
          <w:szCs w:val="28"/>
        </w:rPr>
        <w:t>42,9</w:t>
      </w:r>
      <w:r w:rsidRPr="002C6BB3">
        <w:rPr>
          <w:rFonts w:ascii="Times New Roman" w:hAnsi="Times New Roman"/>
          <w:sz w:val="28"/>
          <w:szCs w:val="28"/>
        </w:rPr>
        <w:t>%)</w:t>
      </w:r>
      <w:r w:rsidR="001D18D1" w:rsidRPr="002C6BB3">
        <w:rPr>
          <w:rFonts w:ascii="Times New Roman" w:hAnsi="Times New Roman"/>
          <w:sz w:val="28"/>
          <w:szCs w:val="28"/>
        </w:rPr>
        <w:t>, Ставрополя (-</w:t>
      </w:r>
      <w:r w:rsidR="002C6BB3" w:rsidRPr="002C6BB3">
        <w:rPr>
          <w:rFonts w:ascii="Times New Roman" w:hAnsi="Times New Roman"/>
          <w:sz w:val="28"/>
          <w:szCs w:val="28"/>
        </w:rPr>
        <w:t>4,1</w:t>
      </w:r>
      <w:r w:rsidR="001D18D1" w:rsidRPr="002C6BB3">
        <w:rPr>
          <w:rFonts w:ascii="Times New Roman" w:hAnsi="Times New Roman"/>
          <w:sz w:val="28"/>
          <w:szCs w:val="28"/>
        </w:rPr>
        <w:t>%)</w:t>
      </w:r>
      <w:r w:rsidRPr="002C6BB3">
        <w:rPr>
          <w:rFonts w:ascii="Times New Roman" w:hAnsi="Times New Roman"/>
          <w:sz w:val="28"/>
          <w:szCs w:val="28"/>
        </w:rPr>
        <w:t>.</w:t>
      </w:r>
      <w:proofErr w:type="gramEnd"/>
    </w:p>
    <w:p w:rsidR="00156A38" w:rsidRPr="003E25DC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E25D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367" cy="3713259"/>
            <wp:effectExtent l="19050" t="0" r="28133" b="1491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56A38" w:rsidRPr="003E25DC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5DC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3E25DC" w:rsidRPr="003E25DC">
        <w:rPr>
          <w:rFonts w:ascii="Times New Roman" w:hAnsi="Times New Roman"/>
          <w:sz w:val="28"/>
          <w:szCs w:val="28"/>
        </w:rPr>
        <w:t>5,9</w:t>
      </w:r>
      <w:r w:rsidRPr="003E25DC">
        <w:rPr>
          <w:rFonts w:ascii="Times New Roman" w:hAnsi="Times New Roman"/>
          <w:sz w:val="28"/>
          <w:szCs w:val="28"/>
        </w:rPr>
        <w:t xml:space="preserve">% </w:t>
      </w:r>
      <w:r w:rsidR="003E25DC" w:rsidRPr="003E25DC">
        <w:rPr>
          <w:rFonts w:ascii="Times New Roman" w:hAnsi="Times New Roman"/>
          <w:sz w:val="28"/>
          <w:szCs w:val="28"/>
        </w:rPr>
        <w:t>увеличилось</w:t>
      </w:r>
      <w:r w:rsidRPr="003E25DC">
        <w:rPr>
          <w:rFonts w:ascii="Times New Roman" w:hAnsi="Times New Roman"/>
          <w:sz w:val="28"/>
          <w:szCs w:val="28"/>
        </w:rPr>
        <w:t xml:space="preserve"> число зарегистрированных преступлений, совершенных </w:t>
      </w:r>
      <w:r w:rsidRPr="003E25DC">
        <w:rPr>
          <w:rFonts w:ascii="Times New Roman" w:hAnsi="Times New Roman"/>
          <w:b/>
          <w:sz w:val="28"/>
          <w:szCs w:val="28"/>
        </w:rPr>
        <w:t>в общественных местах</w:t>
      </w:r>
      <w:r w:rsidRPr="003E25DC">
        <w:rPr>
          <w:rFonts w:ascii="Times New Roman" w:hAnsi="Times New Roman"/>
          <w:sz w:val="28"/>
          <w:szCs w:val="28"/>
        </w:rPr>
        <w:t xml:space="preserve"> (с </w:t>
      </w:r>
      <w:r w:rsidR="003E25DC" w:rsidRPr="003E25DC">
        <w:rPr>
          <w:rFonts w:ascii="Times New Roman" w:hAnsi="Times New Roman"/>
          <w:sz w:val="28"/>
          <w:szCs w:val="28"/>
        </w:rPr>
        <w:t>1 652</w:t>
      </w:r>
      <w:r w:rsidRPr="003E25DC">
        <w:rPr>
          <w:rFonts w:ascii="Times New Roman" w:hAnsi="Times New Roman"/>
          <w:sz w:val="28"/>
          <w:szCs w:val="28"/>
        </w:rPr>
        <w:t xml:space="preserve"> до </w:t>
      </w:r>
      <w:r w:rsidR="003E25DC" w:rsidRPr="003E25DC">
        <w:rPr>
          <w:rFonts w:ascii="Times New Roman" w:hAnsi="Times New Roman"/>
          <w:sz w:val="28"/>
          <w:szCs w:val="28"/>
        </w:rPr>
        <w:t>1 750</w:t>
      </w:r>
      <w:r w:rsidRPr="003E25DC">
        <w:rPr>
          <w:rFonts w:ascii="Times New Roman" w:hAnsi="Times New Roman"/>
          <w:sz w:val="28"/>
          <w:szCs w:val="28"/>
        </w:rPr>
        <w:t>)</w:t>
      </w:r>
      <w:r w:rsidR="009F5994" w:rsidRPr="003E25DC">
        <w:rPr>
          <w:rFonts w:ascii="Times New Roman" w:hAnsi="Times New Roman"/>
          <w:sz w:val="28"/>
          <w:szCs w:val="28"/>
        </w:rPr>
        <w:t>,</w:t>
      </w:r>
      <w:r w:rsidR="003E25DC" w:rsidRPr="003E25DC">
        <w:rPr>
          <w:rFonts w:ascii="Times New Roman" w:hAnsi="Times New Roman"/>
          <w:sz w:val="28"/>
          <w:szCs w:val="28"/>
        </w:rPr>
        <w:t xml:space="preserve"> вместе с тем</w:t>
      </w:r>
      <w:r w:rsidR="009F5994" w:rsidRPr="003E25DC">
        <w:rPr>
          <w:rFonts w:ascii="Times New Roman" w:hAnsi="Times New Roman"/>
          <w:sz w:val="28"/>
          <w:szCs w:val="28"/>
        </w:rPr>
        <w:t xml:space="preserve"> числ</w:t>
      </w:r>
      <w:r w:rsidR="003E25DC" w:rsidRPr="003E25DC">
        <w:rPr>
          <w:rFonts w:ascii="Times New Roman" w:hAnsi="Times New Roman"/>
          <w:sz w:val="28"/>
          <w:szCs w:val="28"/>
        </w:rPr>
        <w:t>о преступлений, совершенных</w:t>
      </w:r>
      <w:r w:rsidR="009F5994" w:rsidRPr="003E25DC">
        <w:rPr>
          <w:rFonts w:ascii="Times New Roman" w:hAnsi="Times New Roman"/>
          <w:sz w:val="28"/>
          <w:szCs w:val="28"/>
        </w:rPr>
        <w:t xml:space="preserve"> на улице</w:t>
      </w:r>
      <w:r w:rsidR="003E25DC" w:rsidRPr="003E25DC">
        <w:rPr>
          <w:rFonts w:ascii="Times New Roman" w:hAnsi="Times New Roman"/>
          <w:sz w:val="28"/>
          <w:szCs w:val="28"/>
        </w:rPr>
        <w:t xml:space="preserve"> снизилось</w:t>
      </w:r>
      <w:r w:rsidR="009F5994" w:rsidRPr="003E25DC">
        <w:rPr>
          <w:rFonts w:ascii="Times New Roman" w:hAnsi="Times New Roman"/>
          <w:sz w:val="28"/>
          <w:szCs w:val="28"/>
        </w:rPr>
        <w:t xml:space="preserve"> на </w:t>
      </w:r>
      <w:r w:rsidR="003E25DC" w:rsidRPr="003E25DC">
        <w:rPr>
          <w:rFonts w:ascii="Times New Roman" w:hAnsi="Times New Roman"/>
          <w:sz w:val="28"/>
          <w:szCs w:val="28"/>
        </w:rPr>
        <w:t>2,6</w:t>
      </w:r>
      <w:r w:rsidR="009F5994" w:rsidRPr="003E25DC">
        <w:rPr>
          <w:rFonts w:ascii="Times New Roman" w:hAnsi="Times New Roman"/>
          <w:sz w:val="28"/>
          <w:szCs w:val="28"/>
        </w:rPr>
        <w:t xml:space="preserve">% (с </w:t>
      </w:r>
      <w:r w:rsidR="003E25DC" w:rsidRPr="003E25DC">
        <w:rPr>
          <w:rFonts w:ascii="Times New Roman" w:hAnsi="Times New Roman"/>
          <w:sz w:val="28"/>
          <w:szCs w:val="28"/>
        </w:rPr>
        <w:t xml:space="preserve">1 094 </w:t>
      </w:r>
      <w:proofErr w:type="gramStart"/>
      <w:r w:rsidR="009F5994" w:rsidRPr="003E25DC">
        <w:rPr>
          <w:rFonts w:ascii="Times New Roman" w:hAnsi="Times New Roman"/>
          <w:sz w:val="28"/>
          <w:szCs w:val="28"/>
        </w:rPr>
        <w:t>до</w:t>
      </w:r>
      <w:proofErr w:type="gramEnd"/>
      <w:r w:rsidR="009F5994" w:rsidRPr="003E25DC">
        <w:rPr>
          <w:rFonts w:ascii="Times New Roman" w:hAnsi="Times New Roman"/>
          <w:sz w:val="28"/>
          <w:szCs w:val="28"/>
        </w:rPr>
        <w:t xml:space="preserve"> </w:t>
      </w:r>
      <w:r w:rsidR="003E25DC" w:rsidRPr="003E25DC">
        <w:rPr>
          <w:rFonts w:ascii="Times New Roman" w:hAnsi="Times New Roman"/>
          <w:sz w:val="28"/>
          <w:szCs w:val="28"/>
        </w:rPr>
        <w:t>1 066</w:t>
      </w:r>
      <w:r w:rsidR="009F5994" w:rsidRPr="003E25DC">
        <w:rPr>
          <w:rFonts w:ascii="Times New Roman" w:hAnsi="Times New Roman"/>
          <w:sz w:val="28"/>
          <w:szCs w:val="28"/>
        </w:rPr>
        <w:t>)</w:t>
      </w:r>
      <w:r w:rsidRPr="003E25DC">
        <w:rPr>
          <w:rFonts w:ascii="Times New Roman" w:hAnsi="Times New Roman"/>
          <w:sz w:val="28"/>
          <w:szCs w:val="28"/>
        </w:rPr>
        <w:t xml:space="preserve">. Их удельный вес составил </w:t>
      </w:r>
      <w:r w:rsidR="003E25DC" w:rsidRPr="003E25DC">
        <w:rPr>
          <w:rFonts w:ascii="Times New Roman" w:hAnsi="Times New Roman"/>
          <w:sz w:val="28"/>
          <w:szCs w:val="28"/>
        </w:rPr>
        <w:t>27,4</w:t>
      </w:r>
      <w:r w:rsidR="00222221" w:rsidRPr="003E25DC">
        <w:rPr>
          <w:rFonts w:ascii="Times New Roman" w:hAnsi="Times New Roman"/>
          <w:sz w:val="28"/>
          <w:szCs w:val="28"/>
        </w:rPr>
        <w:t>% (</w:t>
      </w:r>
      <w:r w:rsidR="00D52465" w:rsidRPr="003E25DC">
        <w:rPr>
          <w:rFonts w:ascii="Times New Roman" w:hAnsi="Times New Roman"/>
          <w:sz w:val="28"/>
          <w:szCs w:val="28"/>
        </w:rPr>
        <w:t>АППГ</w:t>
      </w:r>
      <w:r w:rsidR="00222221" w:rsidRPr="003E25DC">
        <w:rPr>
          <w:rFonts w:ascii="Times New Roman" w:hAnsi="Times New Roman"/>
          <w:sz w:val="28"/>
          <w:szCs w:val="28"/>
        </w:rPr>
        <w:t xml:space="preserve"> – </w:t>
      </w:r>
      <w:r w:rsidR="003E25DC" w:rsidRPr="003E25DC">
        <w:rPr>
          <w:rFonts w:ascii="Times New Roman" w:hAnsi="Times New Roman"/>
          <w:sz w:val="28"/>
          <w:szCs w:val="28"/>
        </w:rPr>
        <w:t>30,9</w:t>
      </w:r>
      <w:r w:rsidR="00222221" w:rsidRPr="003E25DC">
        <w:rPr>
          <w:rFonts w:ascii="Times New Roman" w:hAnsi="Times New Roman"/>
          <w:sz w:val="28"/>
          <w:szCs w:val="28"/>
        </w:rPr>
        <w:t>%</w:t>
      </w:r>
      <w:r w:rsidRPr="003E25DC">
        <w:rPr>
          <w:rFonts w:ascii="Times New Roman" w:hAnsi="Times New Roman"/>
          <w:sz w:val="28"/>
          <w:szCs w:val="28"/>
        </w:rPr>
        <w:t xml:space="preserve">). </w:t>
      </w:r>
    </w:p>
    <w:p w:rsidR="00156A38" w:rsidRPr="003E25DC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E25D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3187" cy="2902226"/>
            <wp:effectExtent l="19050" t="0" r="22363" b="0"/>
            <wp:docPr id="4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6A38" w:rsidRPr="00993AF0" w:rsidRDefault="007A373C" w:rsidP="007A373C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25DC">
        <w:rPr>
          <w:rFonts w:ascii="Times New Roman" w:hAnsi="Times New Roman"/>
          <w:sz w:val="28"/>
          <w:szCs w:val="28"/>
        </w:rPr>
        <w:t xml:space="preserve">Рост </w:t>
      </w:r>
      <w:r w:rsidR="003E25DC" w:rsidRPr="003E25DC">
        <w:rPr>
          <w:rFonts w:ascii="Times New Roman" w:hAnsi="Times New Roman"/>
          <w:sz w:val="28"/>
          <w:szCs w:val="28"/>
        </w:rPr>
        <w:t xml:space="preserve">количества преступлений, совершенных в общественных местах, </w:t>
      </w:r>
      <w:r w:rsidRPr="003E25DC">
        <w:rPr>
          <w:rFonts w:ascii="Times New Roman" w:hAnsi="Times New Roman"/>
          <w:sz w:val="28"/>
          <w:szCs w:val="28"/>
        </w:rPr>
        <w:t>отмечен на территориях</w:t>
      </w:r>
      <w:r w:rsidR="00156A38" w:rsidRPr="003E2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A38" w:rsidRPr="003E25DC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156A38" w:rsidRPr="003E25DC">
        <w:rPr>
          <w:rFonts w:ascii="Times New Roman" w:hAnsi="Times New Roman"/>
          <w:sz w:val="28"/>
          <w:szCs w:val="28"/>
        </w:rPr>
        <w:t xml:space="preserve"> (+</w:t>
      </w:r>
      <w:r w:rsidR="003E25DC" w:rsidRPr="003E25DC">
        <w:rPr>
          <w:rFonts w:ascii="Times New Roman" w:hAnsi="Times New Roman"/>
          <w:sz w:val="28"/>
          <w:szCs w:val="28"/>
        </w:rPr>
        <w:t>14</w:t>
      </w:r>
      <w:r w:rsidRPr="003E25DC">
        <w:rPr>
          <w:rFonts w:ascii="Times New Roman" w:hAnsi="Times New Roman"/>
          <w:sz w:val="28"/>
          <w:szCs w:val="28"/>
        </w:rPr>
        <w:t>0,0</w:t>
      </w:r>
      <w:r w:rsidR="00156A38" w:rsidRPr="003E25DC">
        <w:rPr>
          <w:rFonts w:ascii="Times New Roman" w:hAnsi="Times New Roman"/>
          <w:sz w:val="28"/>
          <w:szCs w:val="28"/>
        </w:rPr>
        <w:t>%</w:t>
      </w:r>
      <w:r w:rsidR="00731AD7" w:rsidRPr="003E25DC">
        <w:rPr>
          <w:rFonts w:ascii="Times New Roman" w:hAnsi="Times New Roman"/>
          <w:sz w:val="28"/>
          <w:szCs w:val="28"/>
        </w:rPr>
        <w:t>; с</w:t>
      </w:r>
      <w:r w:rsidR="003E25DC" w:rsidRPr="003E25DC">
        <w:rPr>
          <w:rFonts w:ascii="Times New Roman" w:hAnsi="Times New Roman"/>
          <w:sz w:val="28"/>
          <w:szCs w:val="28"/>
        </w:rPr>
        <w:t xml:space="preserve"> 5</w:t>
      </w:r>
      <w:r w:rsidR="00731AD7" w:rsidRPr="003E25DC">
        <w:rPr>
          <w:rFonts w:ascii="Times New Roman" w:hAnsi="Times New Roman"/>
          <w:sz w:val="28"/>
          <w:szCs w:val="28"/>
        </w:rPr>
        <w:t xml:space="preserve"> до </w:t>
      </w:r>
      <w:r w:rsidR="003E25DC" w:rsidRPr="003E25DC">
        <w:rPr>
          <w:rFonts w:ascii="Times New Roman" w:hAnsi="Times New Roman"/>
          <w:sz w:val="28"/>
          <w:szCs w:val="28"/>
        </w:rPr>
        <w:t>12</w:t>
      </w:r>
      <w:r w:rsidR="00156A38" w:rsidRPr="003E25DC">
        <w:rPr>
          <w:rFonts w:ascii="Times New Roman" w:hAnsi="Times New Roman"/>
          <w:sz w:val="28"/>
          <w:szCs w:val="28"/>
        </w:rPr>
        <w:t xml:space="preserve">), </w:t>
      </w:r>
      <w:r w:rsidR="00C1328D" w:rsidRPr="00993AF0">
        <w:rPr>
          <w:rFonts w:ascii="Times New Roman" w:hAnsi="Times New Roman"/>
          <w:sz w:val="28"/>
          <w:szCs w:val="28"/>
        </w:rPr>
        <w:t>Красногвардейского (+</w:t>
      </w:r>
      <w:r w:rsidR="003E25DC" w:rsidRPr="00993AF0">
        <w:rPr>
          <w:rFonts w:ascii="Times New Roman" w:hAnsi="Times New Roman"/>
          <w:sz w:val="28"/>
          <w:szCs w:val="28"/>
        </w:rPr>
        <w:t>42,9</w:t>
      </w:r>
      <w:r w:rsidR="00C1328D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7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10</w:t>
      </w:r>
      <w:r w:rsidR="00C1328D" w:rsidRPr="00993AF0">
        <w:rPr>
          <w:rFonts w:ascii="Times New Roman" w:hAnsi="Times New Roman"/>
          <w:sz w:val="28"/>
          <w:szCs w:val="28"/>
        </w:rPr>
        <w:t xml:space="preserve">), </w:t>
      </w:r>
      <w:r w:rsidRPr="00993AF0">
        <w:rPr>
          <w:rFonts w:ascii="Times New Roman" w:hAnsi="Times New Roman"/>
          <w:sz w:val="28"/>
          <w:szCs w:val="28"/>
        </w:rPr>
        <w:t>Курского (+</w:t>
      </w:r>
      <w:r w:rsidR="00993AF0" w:rsidRPr="00993AF0">
        <w:rPr>
          <w:rFonts w:ascii="Times New Roman" w:hAnsi="Times New Roman"/>
          <w:sz w:val="28"/>
          <w:szCs w:val="28"/>
        </w:rPr>
        <w:t>9,1</w:t>
      </w:r>
      <w:r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11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12</w:t>
      </w:r>
      <w:r w:rsidRPr="00993AF0">
        <w:rPr>
          <w:rFonts w:ascii="Times New Roman" w:hAnsi="Times New Roman"/>
          <w:sz w:val="28"/>
          <w:szCs w:val="28"/>
        </w:rPr>
        <w:t xml:space="preserve">), </w:t>
      </w:r>
      <w:r w:rsidR="00156A38" w:rsidRPr="00993AF0">
        <w:rPr>
          <w:rFonts w:ascii="Times New Roman" w:hAnsi="Times New Roman"/>
          <w:sz w:val="28"/>
          <w:szCs w:val="28"/>
        </w:rPr>
        <w:t>Предгорного (+</w:t>
      </w:r>
      <w:r w:rsidR="00993AF0" w:rsidRPr="00993AF0">
        <w:rPr>
          <w:rFonts w:ascii="Times New Roman" w:hAnsi="Times New Roman"/>
          <w:sz w:val="28"/>
          <w:szCs w:val="28"/>
        </w:rPr>
        <w:t>7,7</w:t>
      </w:r>
      <w:r w:rsidR="00156A38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39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42</w:t>
      </w:r>
      <w:r w:rsidR="00156A38" w:rsidRPr="00993AF0">
        <w:rPr>
          <w:rFonts w:ascii="Times New Roman" w:hAnsi="Times New Roman"/>
          <w:sz w:val="28"/>
          <w:szCs w:val="28"/>
        </w:rPr>
        <w:t>), Труновского (+</w:t>
      </w:r>
      <w:r w:rsidR="00993AF0" w:rsidRPr="00993AF0">
        <w:rPr>
          <w:rFonts w:ascii="Times New Roman" w:hAnsi="Times New Roman"/>
          <w:sz w:val="28"/>
          <w:szCs w:val="28"/>
        </w:rPr>
        <w:t>8,3</w:t>
      </w:r>
      <w:r w:rsidR="00156A38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12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13</w:t>
      </w:r>
      <w:r w:rsidR="00156A38" w:rsidRPr="00993AF0">
        <w:rPr>
          <w:rFonts w:ascii="Times New Roman" w:hAnsi="Times New Roman"/>
          <w:sz w:val="28"/>
          <w:szCs w:val="28"/>
        </w:rPr>
        <w:t>)</w:t>
      </w:r>
      <w:r w:rsidRPr="00993AF0">
        <w:rPr>
          <w:rFonts w:ascii="Times New Roman" w:hAnsi="Times New Roman"/>
          <w:sz w:val="28"/>
          <w:szCs w:val="28"/>
        </w:rPr>
        <w:t>, Туркменского (+1</w:t>
      </w:r>
      <w:r w:rsidR="00993AF0" w:rsidRPr="00993AF0">
        <w:rPr>
          <w:rFonts w:ascii="Times New Roman" w:hAnsi="Times New Roman"/>
          <w:sz w:val="28"/>
          <w:szCs w:val="28"/>
        </w:rPr>
        <w:t>5</w:t>
      </w:r>
      <w:r w:rsidRPr="00993AF0">
        <w:rPr>
          <w:rFonts w:ascii="Times New Roman" w:hAnsi="Times New Roman"/>
          <w:sz w:val="28"/>
          <w:szCs w:val="28"/>
        </w:rPr>
        <w:t>0,0%</w:t>
      </w:r>
      <w:r w:rsidR="006B7F30" w:rsidRPr="00993AF0">
        <w:rPr>
          <w:rFonts w:ascii="Times New Roman" w:hAnsi="Times New Roman"/>
          <w:sz w:val="28"/>
          <w:szCs w:val="28"/>
        </w:rPr>
        <w:t xml:space="preserve">; с 2 до </w:t>
      </w:r>
      <w:r w:rsidR="00993AF0" w:rsidRPr="00993AF0">
        <w:rPr>
          <w:rFonts w:ascii="Times New Roman" w:hAnsi="Times New Roman"/>
          <w:sz w:val="28"/>
          <w:szCs w:val="28"/>
        </w:rPr>
        <w:t>5</w:t>
      </w:r>
      <w:r w:rsidRPr="00993AF0">
        <w:rPr>
          <w:rFonts w:ascii="Times New Roman" w:hAnsi="Times New Roman"/>
          <w:sz w:val="28"/>
          <w:szCs w:val="28"/>
        </w:rPr>
        <w:t>)</w:t>
      </w:r>
      <w:r w:rsidR="00993AF0">
        <w:rPr>
          <w:rFonts w:ascii="Times New Roman" w:hAnsi="Times New Roman"/>
          <w:sz w:val="28"/>
          <w:szCs w:val="28"/>
        </w:rPr>
        <w:t>, Шпаковского (+13,0%; с 54 до 61)</w:t>
      </w:r>
      <w:r w:rsidR="00216BD2" w:rsidRPr="00993AF0">
        <w:rPr>
          <w:rFonts w:ascii="Times New Roman" w:hAnsi="Times New Roman"/>
          <w:sz w:val="28"/>
          <w:szCs w:val="28"/>
        </w:rPr>
        <w:t xml:space="preserve"> </w:t>
      </w:r>
      <w:r w:rsidR="00156A38" w:rsidRPr="00993AF0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3E25DC" w:rsidRPr="003E25DC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3E25DC" w:rsidRPr="003E25DC">
        <w:rPr>
          <w:rFonts w:ascii="Times New Roman" w:hAnsi="Times New Roman"/>
          <w:sz w:val="28"/>
          <w:szCs w:val="28"/>
        </w:rPr>
        <w:t xml:space="preserve"> (+12,0%;</w:t>
      </w:r>
      <w:proofErr w:type="gramEnd"/>
      <w:r w:rsidR="003E25DC" w:rsidRPr="003E25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25DC" w:rsidRPr="003E25DC">
        <w:rPr>
          <w:rFonts w:ascii="Times New Roman" w:hAnsi="Times New Roman"/>
          <w:sz w:val="28"/>
          <w:szCs w:val="28"/>
        </w:rPr>
        <w:t xml:space="preserve">с 25 до 28), </w:t>
      </w:r>
      <w:r w:rsidR="003E25DC">
        <w:rPr>
          <w:rFonts w:ascii="Times New Roman" w:hAnsi="Times New Roman"/>
          <w:sz w:val="28"/>
          <w:szCs w:val="28"/>
        </w:rPr>
        <w:t xml:space="preserve">Георгиевского (+61,4%; с 70 до 113), </w:t>
      </w:r>
      <w:proofErr w:type="spellStart"/>
      <w:r w:rsidR="003E25DC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3E25DC">
        <w:rPr>
          <w:rFonts w:ascii="Times New Roman" w:hAnsi="Times New Roman"/>
          <w:sz w:val="28"/>
          <w:szCs w:val="28"/>
        </w:rPr>
        <w:t xml:space="preserve"> (+17,6%; с 17 до 20</w:t>
      </w:r>
      <w:r w:rsidR="003E25DC" w:rsidRPr="003E25DC">
        <w:rPr>
          <w:rFonts w:ascii="Times New Roman" w:hAnsi="Times New Roman"/>
          <w:sz w:val="28"/>
          <w:szCs w:val="28"/>
        </w:rPr>
        <w:t xml:space="preserve">), </w:t>
      </w:r>
      <w:r w:rsidRPr="003E25DC">
        <w:rPr>
          <w:rFonts w:ascii="Times New Roman" w:hAnsi="Times New Roman"/>
          <w:sz w:val="28"/>
          <w:szCs w:val="28"/>
        </w:rPr>
        <w:t>Кировского (+</w:t>
      </w:r>
      <w:r w:rsidR="003E25DC" w:rsidRPr="003E25DC">
        <w:rPr>
          <w:rFonts w:ascii="Times New Roman" w:hAnsi="Times New Roman"/>
          <w:sz w:val="28"/>
          <w:szCs w:val="28"/>
        </w:rPr>
        <w:t>52,9</w:t>
      </w:r>
      <w:r w:rsidRPr="003E25DC">
        <w:rPr>
          <w:rFonts w:ascii="Times New Roman" w:hAnsi="Times New Roman"/>
          <w:sz w:val="28"/>
          <w:szCs w:val="28"/>
        </w:rPr>
        <w:t>%</w:t>
      </w:r>
      <w:r w:rsidR="00731AD7" w:rsidRPr="003E25DC">
        <w:rPr>
          <w:rFonts w:ascii="Times New Roman" w:hAnsi="Times New Roman"/>
          <w:sz w:val="28"/>
          <w:szCs w:val="28"/>
        </w:rPr>
        <w:t xml:space="preserve">; с </w:t>
      </w:r>
      <w:r w:rsidR="003E25DC" w:rsidRPr="003E25DC">
        <w:rPr>
          <w:rFonts w:ascii="Times New Roman" w:hAnsi="Times New Roman"/>
          <w:sz w:val="28"/>
          <w:szCs w:val="28"/>
        </w:rPr>
        <w:t>17</w:t>
      </w:r>
      <w:r w:rsidR="00731AD7" w:rsidRPr="003E25DC">
        <w:rPr>
          <w:rFonts w:ascii="Times New Roman" w:hAnsi="Times New Roman"/>
          <w:sz w:val="28"/>
          <w:szCs w:val="28"/>
        </w:rPr>
        <w:t xml:space="preserve"> до </w:t>
      </w:r>
      <w:r w:rsidR="003E25DC" w:rsidRPr="003E25DC">
        <w:rPr>
          <w:rFonts w:ascii="Times New Roman" w:hAnsi="Times New Roman"/>
          <w:sz w:val="28"/>
          <w:szCs w:val="28"/>
        </w:rPr>
        <w:t>26</w:t>
      </w:r>
      <w:r w:rsidRPr="003E25DC">
        <w:rPr>
          <w:rFonts w:ascii="Times New Roman" w:hAnsi="Times New Roman"/>
          <w:sz w:val="28"/>
          <w:szCs w:val="28"/>
        </w:rPr>
        <w:t>)</w:t>
      </w:r>
      <w:r w:rsidR="00993AF0">
        <w:rPr>
          <w:rFonts w:ascii="Times New Roman" w:hAnsi="Times New Roman"/>
          <w:sz w:val="28"/>
          <w:szCs w:val="28"/>
        </w:rPr>
        <w:t>, Минераловодского (+6,3%; 64 до 68), Петровского (+51,9%; с 27 до 41</w:t>
      </w:r>
      <w:r w:rsidR="00993AF0" w:rsidRPr="00993AF0">
        <w:rPr>
          <w:rFonts w:ascii="Times New Roman" w:hAnsi="Times New Roman"/>
          <w:sz w:val="28"/>
          <w:szCs w:val="28"/>
        </w:rPr>
        <w:t>)</w:t>
      </w:r>
      <w:r w:rsidRPr="00993AF0">
        <w:rPr>
          <w:rFonts w:ascii="Times New Roman" w:hAnsi="Times New Roman"/>
          <w:sz w:val="28"/>
          <w:szCs w:val="28"/>
        </w:rPr>
        <w:t xml:space="preserve"> </w:t>
      </w:r>
      <w:r w:rsidR="00156A38" w:rsidRPr="00993AF0">
        <w:rPr>
          <w:rFonts w:ascii="Times New Roman" w:hAnsi="Times New Roman"/>
          <w:sz w:val="28"/>
          <w:szCs w:val="28"/>
        </w:rPr>
        <w:t>городск</w:t>
      </w:r>
      <w:r w:rsidRPr="00993AF0">
        <w:rPr>
          <w:rFonts w:ascii="Times New Roman" w:hAnsi="Times New Roman"/>
          <w:sz w:val="28"/>
          <w:szCs w:val="28"/>
        </w:rPr>
        <w:t>ого</w:t>
      </w:r>
      <w:r w:rsidR="00156A38" w:rsidRPr="00993AF0">
        <w:rPr>
          <w:rFonts w:ascii="Times New Roman" w:hAnsi="Times New Roman"/>
          <w:sz w:val="28"/>
          <w:szCs w:val="28"/>
        </w:rPr>
        <w:t xml:space="preserve"> округ</w:t>
      </w:r>
      <w:r w:rsidRPr="00993AF0">
        <w:rPr>
          <w:rFonts w:ascii="Times New Roman" w:hAnsi="Times New Roman"/>
          <w:sz w:val="28"/>
          <w:szCs w:val="28"/>
        </w:rPr>
        <w:t>а</w:t>
      </w:r>
      <w:r w:rsidR="00156A38" w:rsidRPr="00993AF0">
        <w:rPr>
          <w:rFonts w:ascii="Times New Roman" w:hAnsi="Times New Roman"/>
          <w:sz w:val="28"/>
          <w:szCs w:val="28"/>
        </w:rPr>
        <w:t>, Ленинского (+</w:t>
      </w:r>
      <w:r w:rsidR="00993AF0" w:rsidRPr="00993AF0">
        <w:rPr>
          <w:rFonts w:ascii="Times New Roman" w:hAnsi="Times New Roman"/>
          <w:sz w:val="28"/>
          <w:szCs w:val="28"/>
        </w:rPr>
        <w:t>56,6</w:t>
      </w:r>
      <w:r w:rsidR="00156A38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113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177</w:t>
      </w:r>
      <w:r w:rsidR="00156A38" w:rsidRPr="00993AF0">
        <w:rPr>
          <w:rFonts w:ascii="Times New Roman" w:hAnsi="Times New Roman"/>
          <w:sz w:val="28"/>
          <w:szCs w:val="28"/>
        </w:rPr>
        <w:t>), Октябрьского (+</w:t>
      </w:r>
      <w:r w:rsidR="00993AF0" w:rsidRPr="00993AF0">
        <w:rPr>
          <w:rFonts w:ascii="Times New Roman" w:hAnsi="Times New Roman"/>
          <w:sz w:val="28"/>
          <w:szCs w:val="28"/>
        </w:rPr>
        <w:t>33,3</w:t>
      </w:r>
      <w:r w:rsidR="00156A38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99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132</w:t>
      </w:r>
      <w:r w:rsidR="00993AF0">
        <w:rPr>
          <w:rFonts w:ascii="Times New Roman" w:hAnsi="Times New Roman"/>
          <w:sz w:val="28"/>
          <w:szCs w:val="28"/>
        </w:rPr>
        <w:t xml:space="preserve">) </w:t>
      </w:r>
      <w:r w:rsidR="00156A38" w:rsidRPr="00993AF0">
        <w:rPr>
          <w:rFonts w:ascii="Times New Roman" w:hAnsi="Times New Roman"/>
          <w:sz w:val="28"/>
          <w:szCs w:val="28"/>
        </w:rPr>
        <w:t xml:space="preserve">районов города Ставрополя, </w:t>
      </w:r>
      <w:r w:rsidR="00156A38" w:rsidRPr="003E25DC">
        <w:rPr>
          <w:rFonts w:ascii="Times New Roman" w:hAnsi="Times New Roman"/>
          <w:sz w:val="28"/>
          <w:szCs w:val="28"/>
        </w:rPr>
        <w:t>городов Ессентуки (+</w:t>
      </w:r>
      <w:r w:rsidR="003E25DC" w:rsidRPr="003E25DC">
        <w:rPr>
          <w:rFonts w:ascii="Times New Roman" w:hAnsi="Times New Roman"/>
          <w:sz w:val="28"/>
          <w:szCs w:val="28"/>
        </w:rPr>
        <w:t>12,5</w:t>
      </w:r>
      <w:r w:rsidR="00156A38" w:rsidRPr="003E25DC">
        <w:rPr>
          <w:rFonts w:ascii="Times New Roman" w:hAnsi="Times New Roman"/>
          <w:sz w:val="28"/>
          <w:szCs w:val="28"/>
        </w:rPr>
        <w:t>%</w:t>
      </w:r>
      <w:r w:rsidR="00731AD7" w:rsidRPr="003E25DC">
        <w:rPr>
          <w:rFonts w:ascii="Times New Roman" w:hAnsi="Times New Roman"/>
          <w:sz w:val="28"/>
          <w:szCs w:val="28"/>
        </w:rPr>
        <w:t>;</w:t>
      </w:r>
      <w:proofErr w:type="gramEnd"/>
      <w:r w:rsidR="00731AD7" w:rsidRPr="003E25DC">
        <w:rPr>
          <w:rFonts w:ascii="Times New Roman" w:hAnsi="Times New Roman"/>
          <w:sz w:val="28"/>
          <w:szCs w:val="28"/>
        </w:rPr>
        <w:t xml:space="preserve"> с </w:t>
      </w:r>
      <w:r w:rsidR="003E25DC" w:rsidRPr="003E25DC">
        <w:rPr>
          <w:rFonts w:ascii="Times New Roman" w:hAnsi="Times New Roman"/>
          <w:sz w:val="28"/>
          <w:szCs w:val="28"/>
        </w:rPr>
        <w:t>64</w:t>
      </w:r>
      <w:r w:rsidR="00731AD7" w:rsidRPr="003E25DC">
        <w:rPr>
          <w:rFonts w:ascii="Times New Roman" w:hAnsi="Times New Roman"/>
          <w:sz w:val="28"/>
          <w:szCs w:val="28"/>
        </w:rPr>
        <w:t xml:space="preserve"> до </w:t>
      </w:r>
      <w:r w:rsidR="003E25DC" w:rsidRPr="003E25DC">
        <w:rPr>
          <w:rFonts w:ascii="Times New Roman" w:hAnsi="Times New Roman"/>
          <w:sz w:val="28"/>
          <w:szCs w:val="28"/>
        </w:rPr>
        <w:t>72</w:t>
      </w:r>
      <w:r w:rsidR="00156A38" w:rsidRPr="003E25DC">
        <w:rPr>
          <w:rFonts w:ascii="Times New Roman" w:hAnsi="Times New Roman"/>
          <w:sz w:val="28"/>
          <w:szCs w:val="28"/>
        </w:rPr>
        <w:t xml:space="preserve">), </w:t>
      </w:r>
      <w:r w:rsidR="003E25DC">
        <w:rPr>
          <w:rFonts w:ascii="Times New Roman" w:hAnsi="Times New Roman"/>
          <w:sz w:val="28"/>
          <w:szCs w:val="28"/>
        </w:rPr>
        <w:t xml:space="preserve">Кисловодска (+23,9%), </w:t>
      </w:r>
      <w:r w:rsidR="00993AF0">
        <w:rPr>
          <w:rFonts w:ascii="Times New Roman" w:hAnsi="Times New Roman"/>
          <w:sz w:val="28"/>
          <w:szCs w:val="28"/>
        </w:rPr>
        <w:t xml:space="preserve">Лермонтова (+6,3%; с 16 до 17), </w:t>
      </w:r>
      <w:r w:rsidRPr="00993AF0">
        <w:rPr>
          <w:rFonts w:ascii="Times New Roman" w:hAnsi="Times New Roman"/>
          <w:sz w:val="28"/>
          <w:szCs w:val="28"/>
        </w:rPr>
        <w:t>Невинномысска (+</w:t>
      </w:r>
      <w:r w:rsidR="00993AF0" w:rsidRPr="00993AF0">
        <w:rPr>
          <w:rFonts w:ascii="Times New Roman" w:hAnsi="Times New Roman"/>
          <w:sz w:val="28"/>
          <w:szCs w:val="28"/>
        </w:rPr>
        <w:t>30,8</w:t>
      </w:r>
      <w:r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с </w:t>
      </w:r>
      <w:r w:rsidR="00993AF0" w:rsidRPr="00993AF0">
        <w:rPr>
          <w:rFonts w:ascii="Times New Roman" w:hAnsi="Times New Roman"/>
          <w:sz w:val="28"/>
          <w:szCs w:val="28"/>
        </w:rPr>
        <w:t>91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119</w:t>
      </w:r>
      <w:r w:rsidRPr="00993AF0">
        <w:rPr>
          <w:rFonts w:ascii="Times New Roman" w:hAnsi="Times New Roman"/>
          <w:sz w:val="28"/>
          <w:szCs w:val="28"/>
        </w:rPr>
        <w:t xml:space="preserve">), </w:t>
      </w:r>
      <w:r w:rsidR="00156A38" w:rsidRPr="00993AF0">
        <w:rPr>
          <w:rFonts w:ascii="Times New Roman" w:hAnsi="Times New Roman"/>
          <w:sz w:val="28"/>
          <w:szCs w:val="28"/>
        </w:rPr>
        <w:t>Ставрополя (+</w:t>
      </w:r>
      <w:r w:rsidR="00993AF0" w:rsidRPr="00993AF0">
        <w:rPr>
          <w:rFonts w:ascii="Times New Roman" w:hAnsi="Times New Roman"/>
          <w:sz w:val="28"/>
          <w:szCs w:val="28"/>
        </w:rPr>
        <w:t>14,5</w:t>
      </w:r>
      <w:r w:rsidR="00156A38" w:rsidRPr="00993AF0">
        <w:rPr>
          <w:rFonts w:ascii="Times New Roman" w:hAnsi="Times New Roman"/>
          <w:sz w:val="28"/>
          <w:szCs w:val="28"/>
        </w:rPr>
        <w:t>%</w:t>
      </w:r>
      <w:r w:rsidR="00731AD7" w:rsidRPr="00993AF0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731AD7" w:rsidRPr="00993AF0">
        <w:rPr>
          <w:rFonts w:ascii="Times New Roman" w:hAnsi="Times New Roman"/>
          <w:sz w:val="28"/>
          <w:szCs w:val="28"/>
        </w:rPr>
        <w:t>с</w:t>
      </w:r>
      <w:proofErr w:type="gramEnd"/>
      <w:r w:rsidR="00731AD7" w:rsidRPr="00993AF0">
        <w:rPr>
          <w:rFonts w:ascii="Times New Roman" w:hAnsi="Times New Roman"/>
          <w:sz w:val="28"/>
          <w:szCs w:val="28"/>
        </w:rPr>
        <w:t xml:space="preserve"> </w:t>
      </w:r>
      <w:r w:rsidR="00993AF0" w:rsidRPr="00993AF0">
        <w:rPr>
          <w:rFonts w:ascii="Times New Roman" w:hAnsi="Times New Roman"/>
          <w:sz w:val="28"/>
          <w:szCs w:val="28"/>
        </w:rPr>
        <w:t>523</w:t>
      </w:r>
      <w:r w:rsidR="00731AD7" w:rsidRPr="00993AF0">
        <w:rPr>
          <w:rFonts w:ascii="Times New Roman" w:hAnsi="Times New Roman"/>
          <w:sz w:val="28"/>
          <w:szCs w:val="28"/>
        </w:rPr>
        <w:t xml:space="preserve"> до </w:t>
      </w:r>
      <w:r w:rsidR="00993AF0" w:rsidRPr="00993AF0">
        <w:rPr>
          <w:rFonts w:ascii="Times New Roman" w:hAnsi="Times New Roman"/>
          <w:sz w:val="28"/>
          <w:szCs w:val="28"/>
        </w:rPr>
        <w:t>599</w:t>
      </w:r>
      <w:r w:rsidR="00156A38" w:rsidRPr="00993AF0">
        <w:rPr>
          <w:rFonts w:ascii="Times New Roman" w:hAnsi="Times New Roman"/>
          <w:sz w:val="28"/>
          <w:szCs w:val="28"/>
        </w:rPr>
        <w:t>).</w:t>
      </w:r>
    </w:p>
    <w:p w:rsidR="00156A38" w:rsidRPr="00993AF0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93AF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735249"/>
            <wp:effectExtent l="19050" t="0" r="165" b="0"/>
            <wp:docPr id="4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56A38" w:rsidRPr="00D95F32" w:rsidRDefault="009F5994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37606">
        <w:rPr>
          <w:rFonts w:ascii="Times New Roman" w:hAnsi="Times New Roman"/>
          <w:sz w:val="28"/>
          <w:szCs w:val="28"/>
        </w:rPr>
        <w:lastRenderedPageBreak/>
        <w:t xml:space="preserve">Снизилось на </w:t>
      </w:r>
      <w:r w:rsidR="00993AF0" w:rsidRPr="00A37606">
        <w:rPr>
          <w:rFonts w:ascii="Times New Roman" w:hAnsi="Times New Roman"/>
          <w:sz w:val="28"/>
          <w:szCs w:val="28"/>
        </w:rPr>
        <w:t>3,5</w:t>
      </w:r>
      <w:r w:rsidRPr="00A37606">
        <w:rPr>
          <w:rFonts w:ascii="Times New Roman" w:hAnsi="Times New Roman"/>
          <w:sz w:val="28"/>
          <w:szCs w:val="28"/>
        </w:rPr>
        <w:t xml:space="preserve">% количество групповых преступлений (с </w:t>
      </w:r>
      <w:r w:rsidR="00A37606" w:rsidRPr="00A37606">
        <w:rPr>
          <w:rFonts w:ascii="Times New Roman" w:hAnsi="Times New Roman"/>
          <w:sz w:val="28"/>
          <w:szCs w:val="28"/>
        </w:rPr>
        <w:t>259</w:t>
      </w:r>
      <w:r w:rsidRPr="00A37606">
        <w:rPr>
          <w:rFonts w:ascii="Times New Roman" w:hAnsi="Times New Roman"/>
          <w:sz w:val="28"/>
          <w:szCs w:val="28"/>
        </w:rPr>
        <w:t xml:space="preserve"> до </w:t>
      </w:r>
      <w:r w:rsidR="00A37606" w:rsidRPr="00A37606">
        <w:rPr>
          <w:rFonts w:ascii="Times New Roman" w:hAnsi="Times New Roman"/>
          <w:sz w:val="28"/>
          <w:szCs w:val="28"/>
        </w:rPr>
        <w:t>250</w:t>
      </w:r>
      <w:r w:rsidRPr="00A37606">
        <w:rPr>
          <w:rFonts w:ascii="Times New Roman" w:hAnsi="Times New Roman"/>
          <w:sz w:val="28"/>
          <w:szCs w:val="28"/>
        </w:rPr>
        <w:t xml:space="preserve">). </w:t>
      </w:r>
      <w:r w:rsidR="00156A38" w:rsidRPr="00A37606">
        <w:rPr>
          <w:rFonts w:ascii="Times New Roman" w:hAnsi="Times New Roman"/>
          <w:b/>
          <w:sz w:val="28"/>
          <w:szCs w:val="28"/>
        </w:rPr>
        <w:t xml:space="preserve">Организованными </w:t>
      </w:r>
      <w:r w:rsidR="006B7F30" w:rsidRPr="00A37606">
        <w:rPr>
          <w:rFonts w:ascii="Times New Roman" w:hAnsi="Times New Roman"/>
          <w:b/>
          <w:sz w:val="28"/>
          <w:szCs w:val="28"/>
        </w:rPr>
        <w:t xml:space="preserve">преступными </w:t>
      </w:r>
      <w:r w:rsidR="00156A38" w:rsidRPr="00A37606">
        <w:rPr>
          <w:rFonts w:ascii="Times New Roman" w:hAnsi="Times New Roman"/>
          <w:b/>
          <w:sz w:val="28"/>
          <w:szCs w:val="28"/>
        </w:rPr>
        <w:t>группами или преступными сообществами</w:t>
      </w:r>
      <w:r w:rsidR="00156A38" w:rsidRPr="00A37606">
        <w:rPr>
          <w:rFonts w:ascii="Times New Roman" w:hAnsi="Times New Roman"/>
          <w:sz w:val="28"/>
          <w:szCs w:val="28"/>
        </w:rPr>
        <w:t xml:space="preserve"> совершено </w:t>
      </w:r>
      <w:r w:rsidR="00A37606" w:rsidRPr="00A37606">
        <w:rPr>
          <w:rFonts w:ascii="Times New Roman" w:hAnsi="Times New Roman"/>
          <w:sz w:val="28"/>
          <w:szCs w:val="28"/>
        </w:rPr>
        <w:t>74</w:t>
      </w:r>
      <w:r w:rsidR="00C2330C" w:rsidRPr="00A37606">
        <w:rPr>
          <w:rFonts w:ascii="Times New Roman" w:hAnsi="Times New Roman"/>
          <w:sz w:val="28"/>
          <w:szCs w:val="28"/>
        </w:rPr>
        <w:t xml:space="preserve"> </w:t>
      </w:r>
      <w:r w:rsidR="00156A38" w:rsidRPr="00A37606">
        <w:rPr>
          <w:rFonts w:ascii="Times New Roman" w:hAnsi="Times New Roman"/>
          <w:sz w:val="28"/>
          <w:szCs w:val="28"/>
        </w:rPr>
        <w:t>преступлени</w:t>
      </w:r>
      <w:r w:rsidR="00A37606" w:rsidRPr="00A37606">
        <w:rPr>
          <w:rFonts w:ascii="Times New Roman" w:hAnsi="Times New Roman"/>
          <w:sz w:val="28"/>
          <w:szCs w:val="28"/>
        </w:rPr>
        <w:t>я</w:t>
      </w:r>
      <w:r w:rsidR="00156A38" w:rsidRPr="00A37606">
        <w:rPr>
          <w:rFonts w:ascii="Times New Roman" w:hAnsi="Times New Roman"/>
          <w:sz w:val="28"/>
          <w:szCs w:val="28"/>
        </w:rPr>
        <w:t xml:space="preserve"> (</w:t>
      </w:r>
      <w:r w:rsidR="006A290B" w:rsidRPr="00A37606">
        <w:rPr>
          <w:rFonts w:ascii="Times New Roman" w:hAnsi="Times New Roman"/>
          <w:sz w:val="28"/>
          <w:szCs w:val="28"/>
        </w:rPr>
        <w:t xml:space="preserve">АППГ </w:t>
      </w:r>
      <w:r w:rsidR="00A37606" w:rsidRPr="00A37606">
        <w:rPr>
          <w:rFonts w:ascii="Times New Roman" w:hAnsi="Times New Roman"/>
          <w:sz w:val="28"/>
          <w:szCs w:val="28"/>
        </w:rPr>
        <w:t>– 88</w:t>
      </w:r>
      <w:r w:rsidR="00156A38" w:rsidRPr="00A37606">
        <w:rPr>
          <w:rFonts w:ascii="Times New Roman" w:hAnsi="Times New Roman"/>
          <w:sz w:val="28"/>
          <w:szCs w:val="28"/>
        </w:rPr>
        <w:t xml:space="preserve">; </w:t>
      </w:r>
      <w:r w:rsidR="00A37606" w:rsidRPr="00A37606">
        <w:rPr>
          <w:rFonts w:ascii="Times New Roman" w:hAnsi="Times New Roman"/>
          <w:sz w:val="28"/>
          <w:szCs w:val="28"/>
        </w:rPr>
        <w:t>-15,9</w:t>
      </w:r>
      <w:r w:rsidR="00156A38" w:rsidRPr="00A37606">
        <w:rPr>
          <w:rFonts w:ascii="Times New Roman" w:hAnsi="Times New Roman"/>
          <w:sz w:val="28"/>
          <w:szCs w:val="28"/>
        </w:rPr>
        <w:t xml:space="preserve">%), их удельный вес в общем числе предварительно расследованных преступлений составил </w:t>
      </w:r>
      <w:r w:rsidR="006A290B" w:rsidRPr="00A37606">
        <w:rPr>
          <w:rFonts w:ascii="Times New Roman" w:hAnsi="Times New Roman"/>
          <w:sz w:val="28"/>
          <w:szCs w:val="28"/>
        </w:rPr>
        <w:t>2</w:t>
      </w:r>
      <w:r w:rsidR="007D3E5D" w:rsidRPr="00A37606">
        <w:rPr>
          <w:rFonts w:ascii="Times New Roman" w:hAnsi="Times New Roman"/>
          <w:sz w:val="28"/>
          <w:szCs w:val="28"/>
        </w:rPr>
        <w:t>,</w:t>
      </w:r>
      <w:r w:rsidR="00A37606" w:rsidRPr="00A37606">
        <w:rPr>
          <w:rFonts w:ascii="Times New Roman" w:hAnsi="Times New Roman"/>
          <w:sz w:val="28"/>
          <w:szCs w:val="28"/>
        </w:rPr>
        <w:t>6</w:t>
      </w:r>
      <w:r w:rsidR="00156A38" w:rsidRPr="00A37606">
        <w:rPr>
          <w:rFonts w:ascii="Times New Roman" w:hAnsi="Times New Roman"/>
          <w:sz w:val="28"/>
          <w:szCs w:val="28"/>
        </w:rPr>
        <w:t>% (</w:t>
      </w:r>
      <w:r w:rsidR="00A37606" w:rsidRPr="00A37606">
        <w:rPr>
          <w:rFonts w:ascii="Times New Roman" w:hAnsi="Times New Roman"/>
          <w:sz w:val="28"/>
          <w:szCs w:val="28"/>
        </w:rPr>
        <w:t>АППГ – 3,4%</w:t>
      </w:r>
      <w:r w:rsidR="00156A38" w:rsidRPr="00A37606">
        <w:rPr>
          <w:rFonts w:ascii="Times New Roman" w:hAnsi="Times New Roman"/>
          <w:sz w:val="28"/>
          <w:szCs w:val="28"/>
        </w:rPr>
        <w:t xml:space="preserve">). </w:t>
      </w:r>
      <w:r w:rsidR="006A290B" w:rsidRPr="00A37606">
        <w:rPr>
          <w:rFonts w:ascii="Times New Roman" w:hAnsi="Times New Roman"/>
          <w:sz w:val="28"/>
          <w:szCs w:val="28"/>
        </w:rPr>
        <w:t xml:space="preserve">Указанные </w:t>
      </w:r>
      <w:r w:rsidR="00156A38" w:rsidRPr="00A37606">
        <w:rPr>
          <w:rFonts w:ascii="Times New Roman" w:hAnsi="Times New Roman"/>
          <w:sz w:val="28"/>
          <w:szCs w:val="28"/>
        </w:rPr>
        <w:t>преступлен</w:t>
      </w:r>
      <w:r w:rsidR="00D075F1" w:rsidRPr="00A37606">
        <w:rPr>
          <w:rFonts w:ascii="Times New Roman" w:hAnsi="Times New Roman"/>
          <w:sz w:val="28"/>
          <w:szCs w:val="28"/>
        </w:rPr>
        <w:t>и</w:t>
      </w:r>
      <w:r w:rsidR="006A290B" w:rsidRPr="00A37606">
        <w:rPr>
          <w:rFonts w:ascii="Times New Roman" w:hAnsi="Times New Roman"/>
          <w:sz w:val="28"/>
          <w:szCs w:val="28"/>
        </w:rPr>
        <w:t>я</w:t>
      </w:r>
      <w:r w:rsidR="00156A38" w:rsidRPr="00A37606">
        <w:rPr>
          <w:rFonts w:ascii="Times New Roman" w:hAnsi="Times New Roman"/>
          <w:sz w:val="28"/>
          <w:szCs w:val="28"/>
        </w:rPr>
        <w:t xml:space="preserve"> относ</w:t>
      </w:r>
      <w:r w:rsidR="006A290B" w:rsidRPr="00A37606">
        <w:rPr>
          <w:rFonts w:ascii="Times New Roman" w:hAnsi="Times New Roman"/>
          <w:sz w:val="28"/>
          <w:szCs w:val="28"/>
        </w:rPr>
        <w:t>я</w:t>
      </w:r>
      <w:r w:rsidR="00156A38" w:rsidRPr="00A37606">
        <w:rPr>
          <w:rFonts w:ascii="Times New Roman" w:hAnsi="Times New Roman"/>
          <w:sz w:val="28"/>
          <w:szCs w:val="28"/>
        </w:rPr>
        <w:t xml:space="preserve">тся к категории </w:t>
      </w:r>
      <w:proofErr w:type="gramStart"/>
      <w:r w:rsidR="00156A38" w:rsidRPr="00A37606">
        <w:rPr>
          <w:rFonts w:ascii="Times New Roman" w:hAnsi="Times New Roman"/>
          <w:sz w:val="28"/>
          <w:szCs w:val="28"/>
        </w:rPr>
        <w:t>тяжких</w:t>
      </w:r>
      <w:proofErr w:type="gramEnd"/>
      <w:r w:rsidR="00156A38" w:rsidRPr="00A37606">
        <w:rPr>
          <w:rFonts w:ascii="Times New Roman" w:hAnsi="Times New Roman"/>
          <w:sz w:val="28"/>
          <w:szCs w:val="28"/>
        </w:rPr>
        <w:t xml:space="preserve"> и особо тяжких (</w:t>
      </w:r>
      <w:r w:rsidR="006A290B" w:rsidRPr="00A37606">
        <w:rPr>
          <w:rFonts w:ascii="Times New Roman" w:hAnsi="Times New Roman"/>
          <w:sz w:val="28"/>
          <w:szCs w:val="28"/>
        </w:rPr>
        <w:t xml:space="preserve">АППГ – </w:t>
      </w:r>
      <w:r w:rsidR="00A37606" w:rsidRPr="00A37606">
        <w:rPr>
          <w:rFonts w:ascii="Times New Roman" w:hAnsi="Times New Roman"/>
          <w:sz w:val="28"/>
          <w:szCs w:val="28"/>
        </w:rPr>
        <w:t>87</w:t>
      </w:r>
      <w:r w:rsidR="006A290B" w:rsidRPr="00A37606">
        <w:rPr>
          <w:rFonts w:ascii="Times New Roman" w:hAnsi="Times New Roman"/>
          <w:sz w:val="28"/>
          <w:szCs w:val="28"/>
        </w:rPr>
        <w:t>;</w:t>
      </w:r>
      <w:r w:rsidR="00A759C9" w:rsidRPr="00A37606">
        <w:rPr>
          <w:rFonts w:ascii="Times New Roman" w:hAnsi="Times New Roman"/>
          <w:sz w:val="28"/>
          <w:szCs w:val="28"/>
        </w:rPr>
        <w:t xml:space="preserve"> </w:t>
      </w:r>
      <w:r w:rsidR="00A37606" w:rsidRPr="00A37606">
        <w:rPr>
          <w:rFonts w:ascii="Times New Roman" w:hAnsi="Times New Roman"/>
          <w:sz w:val="28"/>
          <w:szCs w:val="28"/>
        </w:rPr>
        <w:t>-14,9</w:t>
      </w:r>
      <w:r w:rsidR="00156A38" w:rsidRPr="00A37606">
        <w:rPr>
          <w:rFonts w:ascii="Times New Roman" w:hAnsi="Times New Roman"/>
          <w:sz w:val="28"/>
          <w:szCs w:val="28"/>
        </w:rPr>
        <w:t>%).</w:t>
      </w:r>
    </w:p>
    <w:p w:rsidR="006B7F30" w:rsidRPr="00D95F32" w:rsidRDefault="006B7F30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A37606">
        <w:rPr>
          <w:rFonts w:ascii="Times New Roman" w:hAnsi="Times New Roman"/>
          <w:sz w:val="28"/>
          <w:szCs w:val="28"/>
        </w:rPr>
        <w:t xml:space="preserve">Рост преступлений, совершенных в составе организованной преступной группы или преступными сообществами отмечен на территориях </w:t>
      </w:r>
      <w:r w:rsidR="00A37606">
        <w:rPr>
          <w:rFonts w:ascii="Times New Roman" w:hAnsi="Times New Roman"/>
          <w:sz w:val="28"/>
          <w:szCs w:val="28"/>
        </w:rPr>
        <w:t xml:space="preserve">Красногвардейского (+100,0%; с 0 до 1), Новоселицкого (+100,)5; с 0 до 2), Туркменского (+100,0%; с 0 до 5), </w:t>
      </w:r>
      <w:r w:rsidR="006F0EAE" w:rsidRPr="00A37606">
        <w:rPr>
          <w:rFonts w:ascii="Times New Roman" w:hAnsi="Times New Roman"/>
          <w:sz w:val="28"/>
          <w:szCs w:val="28"/>
        </w:rPr>
        <w:t xml:space="preserve">Шпаковского </w:t>
      </w:r>
      <w:r w:rsidR="00A37606">
        <w:rPr>
          <w:rFonts w:ascii="Times New Roman" w:hAnsi="Times New Roman"/>
          <w:sz w:val="28"/>
          <w:szCs w:val="28"/>
        </w:rPr>
        <w:t xml:space="preserve">(+200,0%; с 1 до 3) </w:t>
      </w:r>
      <w:r w:rsidR="00A37606" w:rsidRPr="00A37606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Pr="00A3760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A37606">
        <w:rPr>
          <w:rFonts w:ascii="Times New Roman" w:hAnsi="Times New Roman"/>
          <w:sz w:val="28"/>
          <w:szCs w:val="28"/>
        </w:rPr>
        <w:t xml:space="preserve"> (+100,0%; с 0 до </w:t>
      </w:r>
      <w:r w:rsidR="00A37606" w:rsidRPr="00A37606">
        <w:rPr>
          <w:rFonts w:ascii="Times New Roman" w:hAnsi="Times New Roman"/>
          <w:sz w:val="28"/>
          <w:szCs w:val="28"/>
        </w:rPr>
        <w:t>2</w:t>
      </w:r>
      <w:r w:rsidRPr="00A3760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37606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A37606">
        <w:rPr>
          <w:rFonts w:ascii="Times New Roman" w:hAnsi="Times New Roman"/>
          <w:sz w:val="28"/>
          <w:szCs w:val="28"/>
        </w:rPr>
        <w:t xml:space="preserve"> (+100,0%; с 0 до 1), Минераловодского (+100,0%;</w:t>
      </w:r>
      <w:proofErr w:type="gramEnd"/>
      <w:r w:rsidRPr="00A37606">
        <w:rPr>
          <w:rFonts w:ascii="Times New Roman" w:hAnsi="Times New Roman"/>
          <w:sz w:val="28"/>
          <w:szCs w:val="28"/>
        </w:rPr>
        <w:t xml:space="preserve"> с 0 до </w:t>
      </w:r>
      <w:r w:rsidR="00A37606" w:rsidRPr="00A37606">
        <w:rPr>
          <w:rFonts w:ascii="Times New Roman" w:hAnsi="Times New Roman"/>
          <w:sz w:val="28"/>
          <w:szCs w:val="28"/>
        </w:rPr>
        <w:t>5</w:t>
      </w:r>
      <w:r w:rsidRPr="00A37606">
        <w:rPr>
          <w:rFonts w:ascii="Times New Roman" w:hAnsi="Times New Roman"/>
          <w:sz w:val="28"/>
          <w:szCs w:val="28"/>
        </w:rPr>
        <w:t>)</w:t>
      </w:r>
      <w:r w:rsidR="00A376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7606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A37606">
        <w:rPr>
          <w:rFonts w:ascii="Times New Roman" w:hAnsi="Times New Roman"/>
          <w:sz w:val="28"/>
          <w:szCs w:val="28"/>
        </w:rPr>
        <w:t xml:space="preserve"> (+100,0%; с 0 до 1)</w:t>
      </w:r>
      <w:r w:rsidR="006F0EAE" w:rsidRPr="00A37606">
        <w:rPr>
          <w:rFonts w:ascii="Times New Roman" w:hAnsi="Times New Roman"/>
          <w:sz w:val="28"/>
          <w:szCs w:val="28"/>
        </w:rPr>
        <w:t xml:space="preserve"> </w:t>
      </w:r>
      <w:r w:rsidRPr="00A37606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6F0EAE" w:rsidRPr="00A37606">
        <w:rPr>
          <w:rFonts w:ascii="Times New Roman" w:hAnsi="Times New Roman"/>
          <w:sz w:val="28"/>
          <w:szCs w:val="28"/>
        </w:rPr>
        <w:t>Октябрьского (+</w:t>
      </w:r>
      <w:r w:rsidR="00A37606" w:rsidRPr="00A37606">
        <w:rPr>
          <w:rFonts w:ascii="Times New Roman" w:hAnsi="Times New Roman"/>
          <w:sz w:val="28"/>
          <w:szCs w:val="28"/>
        </w:rPr>
        <w:t>2</w:t>
      </w:r>
      <w:r w:rsidR="006F0EAE" w:rsidRPr="00A37606">
        <w:rPr>
          <w:rFonts w:ascii="Times New Roman" w:hAnsi="Times New Roman"/>
          <w:sz w:val="28"/>
          <w:szCs w:val="28"/>
        </w:rPr>
        <w:t xml:space="preserve">00,0%; с 1 до </w:t>
      </w:r>
      <w:r w:rsidR="00A37606" w:rsidRPr="00A37606">
        <w:rPr>
          <w:rFonts w:ascii="Times New Roman" w:hAnsi="Times New Roman"/>
          <w:sz w:val="28"/>
          <w:szCs w:val="28"/>
        </w:rPr>
        <w:t>3</w:t>
      </w:r>
      <w:r w:rsidR="006F0EAE" w:rsidRPr="00A37606">
        <w:rPr>
          <w:rFonts w:ascii="Times New Roman" w:hAnsi="Times New Roman"/>
          <w:sz w:val="28"/>
          <w:szCs w:val="28"/>
        </w:rPr>
        <w:t>), Промышленного (+</w:t>
      </w:r>
      <w:r w:rsidR="00A37606" w:rsidRPr="00A37606">
        <w:rPr>
          <w:rFonts w:ascii="Times New Roman" w:hAnsi="Times New Roman"/>
          <w:sz w:val="28"/>
          <w:szCs w:val="28"/>
        </w:rPr>
        <w:t>425</w:t>
      </w:r>
      <w:r w:rsidR="006F0EAE" w:rsidRPr="00A37606">
        <w:rPr>
          <w:rFonts w:ascii="Times New Roman" w:hAnsi="Times New Roman"/>
          <w:sz w:val="28"/>
          <w:szCs w:val="28"/>
        </w:rPr>
        <w:t xml:space="preserve">,0%; с </w:t>
      </w:r>
      <w:r w:rsidR="00A37606" w:rsidRPr="00A37606">
        <w:rPr>
          <w:rFonts w:ascii="Times New Roman" w:hAnsi="Times New Roman"/>
          <w:sz w:val="28"/>
          <w:szCs w:val="28"/>
        </w:rPr>
        <w:t>4</w:t>
      </w:r>
      <w:r w:rsidR="006F0EAE" w:rsidRPr="00A37606">
        <w:rPr>
          <w:rFonts w:ascii="Times New Roman" w:hAnsi="Times New Roman"/>
          <w:sz w:val="28"/>
          <w:szCs w:val="28"/>
        </w:rPr>
        <w:t xml:space="preserve"> до </w:t>
      </w:r>
      <w:r w:rsidR="00A37606" w:rsidRPr="00A37606">
        <w:rPr>
          <w:rFonts w:ascii="Times New Roman" w:hAnsi="Times New Roman"/>
          <w:sz w:val="28"/>
          <w:szCs w:val="28"/>
        </w:rPr>
        <w:t>21</w:t>
      </w:r>
      <w:r w:rsidR="006F0EAE" w:rsidRPr="00A37606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Pr="00A37606">
        <w:rPr>
          <w:rFonts w:ascii="Times New Roman" w:hAnsi="Times New Roman"/>
          <w:sz w:val="28"/>
          <w:szCs w:val="28"/>
        </w:rPr>
        <w:t>городов Невинномысска (+100,0%; с 0 до 1), Пятигорска (+</w:t>
      </w:r>
      <w:r w:rsidR="00A37606" w:rsidRPr="00A37606">
        <w:rPr>
          <w:rFonts w:ascii="Times New Roman" w:hAnsi="Times New Roman"/>
          <w:sz w:val="28"/>
          <w:szCs w:val="28"/>
        </w:rPr>
        <w:t>2</w:t>
      </w:r>
      <w:r w:rsidRPr="00A37606">
        <w:rPr>
          <w:rFonts w:ascii="Times New Roman" w:hAnsi="Times New Roman"/>
          <w:sz w:val="28"/>
          <w:szCs w:val="28"/>
        </w:rPr>
        <w:t xml:space="preserve">00,0%; </w:t>
      </w:r>
      <w:proofErr w:type="gramStart"/>
      <w:r w:rsidRPr="00A37606">
        <w:rPr>
          <w:rFonts w:ascii="Times New Roman" w:hAnsi="Times New Roman"/>
          <w:sz w:val="28"/>
          <w:szCs w:val="28"/>
        </w:rPr>
        <w:t>с</w:t>
      </w:r>
      <w:proofErr w:type="gramEnd"/>
      <w:r w:rsidRPr="00A37606">
        <w:rPr>
          <w:rFonts w:ascii="Times New Roman" w:hAnsi="Times New Roman"/>
          <w:sz w:val="28"/>
          <w:szCs w:val="28"/>
        </w:rPr>
        <w:t xml:space="preserve"> </w:t>
      </w:r>
      <w:r w:rsidR="00A37606" w:rsidRPr="00A37606">
        <w:rPr>
          <w:rFonts w:ascii="Times New Roman" w:hAnsi="Times New Roman"/>
          <w:sz w:val="28"/>
          <w:szCs w:val="28"/>
        </w:rPr>
        <w:t>2</w:t>
      </w:r>
      <w:r w:rsidRPr="00A37606">
        <w:rPr>
          <w:rFonts w:ascii="Times New Roman" w:hAnsi="Times New Roman"/>
          <w:sz w:val="28"/>
          <w:szCs w:val="28"/>
        </w:rPr>
        <w:t xml:space="preserve"> до 6).</w:t>
      </w:r>
    </w:p>
    <w:p w:rsidR="00156A38" w:rsidRPr="009F1914" w:rsidRDefault="007D3E5D" w:rsidP="00156A3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7606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156A38" w:rsidRPr="00A37606">
        <w:rPr>
          <w:rFonts w:ascii="Times New Roman" w:hAnsi="Times New Roman"/>
          <w:b/>
          <w:color w:val="000000" w:themeColor="text1"/>
          <w:sz w:val="28"/>
          <w:szCs w:val="28"/>
        </w:rPr>
        <w:t>аскрываемость</w:t>
      </w:r>
      <w:r w:rsidR="00156A38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</w:t>
      </w:r>
      <w:r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6A290B" w:rsidRPr="00A37606">
        <w:rPr>
          <w:rFonts w:ascii="Times New Roman" w:hAnsi="Times New Roman"/>
          <w:color w:val="000000" w:themeColor="text1"/>
          <w:sz w:val="28"/>
          <w:szCs w:val="28"/>
        </w:rPr>
        <w:t>январе</w:t>
      </w:r>
      <w:r w:rsidR="00A37606" w:rsidRPr="00A37606">
        <w:rPr>
          <w:rFonts w:ascii="Times New Roman" w:hAnsi="Times New Roman"/>
          <w:color w:val="000000" w:themeColor="text1"/>
          <w:sz w:val="28"/>
          <w:szCs w:val="28"/>
        </w:rPr>
        <w:t>-феврале</w:t>
      </w:r>
      <w:r w:rsidR="006A290B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 2020</w:t>
      </w:r>
      <w:r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6A290B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A37606">
        <w:rPr>
          <w:rFonts w:ascii="Times New Roman" w:hAnsi="Times New Roman"/>
          <w:color w:val="000000" w:themeColor="text1"/>
          <w:sz w:val="28"/>
          <w:szCs w:val="28"/>
        </w:rPr>
        <w:t>увеличилась</w:t>
      </w:r>
      <w:r w:rsidR="006A290B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6A38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A37606">
        <w:rPr>
          <w:rFonts w:ascii="Times New Roman" w:hAnsi="Times New Roman"/>
          <w:color w:val="000000" w:themeColor="text1"/>
          <w:sz w:val="28"/>
          <w:szCs w:val="28"/>
        </w:rPr>
        <w:t>3,1</w:t>
      </w:r>
      <w:r w:rsidR="00156A38" w:rsidRPr="00A37606">
        <w:rPr>
          <w:rFonts w:ascii="Times New Roman" w:hAnsi="Times New Roman"/>
          <w:color w:val="000000" w:themeColor="text1"/>
          <w:sz w:val="28"/>
          <w:szCs w:val="28"/>
        </w:rPr>
        <w:t xml:space="preserve">%. 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Не раскрыто </w:t>
      </w:r>
      <w:r w:rsidR="009F1914" w:rsidRPr="009F1914">
        <w:rPr>
          <w:rFonts w:ascii="Times New Roman" w:hAnsi="Times New Roman"/>
          <w:color w:val="000000" w:themeColor="text1"/>
          <w:sz w:val="28"/>
          <w:szCs w:val="28"/>
        </w:rPr>
        <w:t>2 459</w:t>
      </w:r>
      <w:r w:rsidR="00A759C9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8C6A50" w:rsidRPr="009F19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9F1914" w:rsidRPr="009F1914">
        <w:rPr>
          <w:rFonts w:ascii="Times New Roman" w:hAnsi="Times New Roman"/>
          <w:color w:val="000000" w:themeColor="text1"/>
          <w:sz w:val="28"/>
          <w:szCs w:val="28"/>
        </w:rPr>
        <w:t>1,4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8C6A50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меньше 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показателя </w:t>
      </w:r>
      <w:r w:rsidR="008C6A50" w:rsidRPr="009F1914">
        <w:rPr>
          <w:rFonts w:ascii="Times New Roman" w:hAnsi="Times New Roman"/>
          <w:color w:val="000000" w:themeColor="text1"/>
          <w:sz w:val="28"/>
          <w:szCs w:val="28"/>
        </w:rPr>
        <w:t>аналогичного периода прошлого года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F1914" w:rsidRPr="009F1914">
        <w:rPr>
          <w:rFonts w:ascii="Times New Roman" w:hAnsi="Times New Roman"/>
          <w:color w:val="000000" w:themeColor="text1"/>
          <w:sz w:val="28"/>
          <w:szCs w:val="28"/>
        </w:rPr>
        <w:t>2 495</w:t>
      </w:r>
      <w:r w:rsidR="00156A38" w:rsidRPr="009F1914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9F1914" w:rsidRDefault="00156A38" w:rsidP="00156A3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914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21813" cy="2822713"/>
            <wp:effectExtent l="19050" t="0" r="26587" b="0"/>
            <wp:docPr id="4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C756C" w:rsidRPr="00D95F32" w:rsidRDefault="001C756C" w:rsidP="007E3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1914">
        <w:rPr>
          <w:rFonts w:ascii="Times New Roman" w:hAnsi="Times New Roman"/>
          <w:sz w:val="28"/>
          <w:szCs w:val="28"/>
        </w:rPr>
        <w:t xml:space="preserve">Низкая раскрываемость при </w:t>
      </w:r>
      <w:proofErr w:type="spellStart"/>
      <w:r w:rsidR="007E3482" w:rsidRPr="009F1914">
        <w:rPr>
          <w:rFonts w:ascii="Times New Roman" w:hAnsi="Times New Roman"/>
          <w:sz w:val="28"/>
          <w:szCs w:val="28"/>
        </w:rPr>
        <w:t>среднекраевом</w:t>
      </w:r>
      <w:proofErr w:type="spellEnd"/>
      <w:r w:rsidR="007E3482" w:rsidRPr="009F1914">
        <w:rPr>
          <w:rFonts w:ascii="Times New Roman" w:hAnsi="Times New Roman"/>
          <w:sz w:val="28"/>
          <w:szCs w:val="28"/>
        </w:rPr>
        <w:t xml:space="preserve"> показателе </w:t>
      </w:r>
      <w:r w:rsidR="009F1914" w:rsidRPr="009F1914">
        <w:rPr>
          <w:rFonts w:ascii="Times New Roman" w:hAnsi="Times New Roman"/>
          <w:sz w:val="28"/>
          <w:szCs w:val="28"/>
        </w:rPr>
        <w:t>53,4</w:t>
      </w:r>
      <w:r w:rsidR="007E3482" w:rsidRPr="009F1914">
        <w:rPr>
          <w:rFonts w:ascii="Times New Roman" w:hAnsi="Times New Roman"/>
          <w:sz w:val="28"/>
          <w:szCs w:val="28"/>
        </w:rPr>
        <w:t>% отмечена на территориях Александровского (52,</w:t>
      </w:r>
      <w:r w:rsidR="009F1914" w:rsidRPr="009F1914">
        <w:rPr>
          <w:rFonts w:ascii="Times New Roman" w:hAnsi="Times New Roman"/>
          <w:sz w:val="28"/>
          <w:szCs w:val="28"/>
        </w:rPr>
        <w:t>7</w:t>
      </w:r>
      <w:r w:rsidR="007E3482" w:rsidRPr="009F1914">
        <w:rPr>
          <w:rFonts w:ascii="Times New Roman" w:hAnsi="Times New Roman"/>
          <w:sz w:val="28"/>
          <w:szCs w:val="28"/>
        </w:rPr>
        <w:t>%), Левокумского (</w:t>
      </w:r>
      <w:r w:rsidR="009F1914" w:rsidRPr="009F1914">
        <w:rPr>
          <w:rFonts w:ascii="Times New Roman" w:hAnsi="Times New Roman"/>
          <w:sz w:val="28"/>
          <w:szCs w:val="28"/>
        </w:rPr>
        <w:t>40,0</w:t>
      </w:r>
      <w:r w:rsidR="007E3482" w:rsidRPr="009F1914">
        <w:rPr>
          <w:rFonts w:ascii="Times New Roman" w:hAnsi="Times New Roman"/>
          <w:sz w:val="28"/>
          <w:szCs w:val="28"/>
        </w:rPr>
        <w:t>%), Шпаковского (</w:t>
      </w:r>
      <w:r w:rsidR="009F1914" w:rsidRPr="009F1914">
        <w:rPr>
          <w:rFonts w:ascii="Times New Roman" w:hAnsi="Times New Roman"/>
          <w:sz w:val="28"/>
          <w:szCs w:val="28"/>
        </w:rPr>
        <w:t>40,4</w:t>
      </w:r>
      <w:r w:rsidR="007E3482" w:rsidRPr="009F1914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9F1914" w:rsidRPr="009F1914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F1914" w:rsidRPr="009F1914">
        <w:rPr>
          <w:rFonts w:ascii="Times New Roman" w:hAnsi="Times New Roman"/>
          <w:sz w:val="28"/>
          <w:szCs w:val="28"/>
        </w:rPr>
        <w:t xml:space="preserve"> городского округа (46,3%), </w:t>
      </w:r>
      <w:r w:rsidR="007E3482" w:rsidRPr="009F1914">
        <w:rPr>
          <w:rFonts w:ascii="Times New Roman" w:hAnsi="Times New Roman"/>
          <w:sz w:val="28"/>
          <w:szCs w:val="28"/>
        </w:rPr>
        <w:t>Ленинского (</w:t>
      </w:r>
      <w:r w:rsidR="009F1914" w:rsidRPr="009F1914">
        <w:rPr>
          <w:rFonts w:ascii="Times New Roman" w:hAnsi="Times New Roman"/>
          <w:sz w:val="28"/>
          <w:szCs w:val="28"/>
        </w:rPr>
        <w:t>48,3</w:t>
      </w:r>
      <w:r w:rsidR="007E3482" w:rsidRPr="009F1914">
        <w:rPr>
          <w:rFonts w:ascii="Times New Roman" w:hAnsi="Times New Roman"/>
          <w:sz w:val="28"/>
          <w:szCs w:val="28"/>
        </w:rPr>
        <w:t>%), Октябрьского (</w:t>
      </w:r>
      <w:r w:rsidR="009F1914" w:rsidRPr="009F1914">
        <w:rPr>
          <w:rFonts w:ascii="Times New Roman" w:hAnsi="Times New Roman"/>
          <w:sz w:val="28"/>
          <w:szCs w:val="28"/>
        </w:rPr>
        <w:t>48,3</w:t>
      </w:r>
      <w:r w:rsidR="007E3482" w:rsidRPr="009F1914">
        <w:rPr>
          <w:rFonts w:ascii="Times New Roman" w:hAnsi="Times New Roman"/>
          <w:sz w:val="28"/>
          <w:szCs w:val="28"/>
        </w:rPr>
        <w:t>%), Промышленного (</w:t>
      </w:r>
      <w:r w:rsidR="009F1914" w:rsidRPr="009F1914">
        <w:rPr>
          <w:rFonts w:ascii="Times New Roman" w:hAnsi="Times New Roman"/>
          <w:sz w:val="28"/>
          <w:szCs w:val="28"/>
        </w:rPr>
        <w:t>36,4</w:t>
      </w:r>
      <w:r w:rsidR="007E3482" w:rsidRPr="009F1914">
        <w:rPr>
          <w:rFonts w:ascii="Times New Roman" w:hAnsi="Times New Roman"/>
          <w:sz w:val="28"/>
          <w:szCs w:val="28"/>
        </w:rPr>
        <w:t>%) районов города Ставрополя, городов Ессентуки (</w:t>
      </w:r>
      <w:r w:rsidR="009F1914" w:rsidRPr="009F1914">
        <w:rPr>
          <w:rFonts w:ascii="Times New Roman" w:hAnsi="Times New Roman"/>
          <w:sz w:val="28"/>
          <w:szCs w:val="28"/>
        </w:rPr>
        <w:t>37,0</w:t>
      </w:r>
      <w:r w:rsidR="007E3482" w:rsidRPr="009F1914">
        <w:rPr>
          <w:rFonts w:ascii="Times New Roman" w:hAnsi="Times New Roman"/>
          <w:sz w:val="28"/>
          <w:szCs w:val="28"/>
        </w:rPr>
        <w:t>%),</w:t>
      </w:r>
      <w:r w:rsidR="009F1914" w:rsidRPr="009F1914">
        <w:rPr>
          <w:rFonts w:ascii="Times New Roman" w:hAnsi="Times New Roman"/>
          <w:sz w:val="28"/>
          <w:szCs w:val="28"/>
        </w:rPr>
        <w:t xml:space="preserve"> Кисловодска (49,0%), </w:t>
      </w:r>
      <w:r w:rsidR="007E3482" w:rsidRPr="009F1914">
        <w:rPr>
          <w:rFonts w:ascii="Times New Roman" w:hAnsi="Times New Roman"/>
          <w:sz w:val="28"/>
          <w:szCs w:val="28"/>
        </w:rPr>
        <w:t xml:space="preserve"> Невинномысска (3</w:t>
      </w:r>
      <w:r w:rsidR="009F1914" w:rsidRPr="009F1914">
        <w:rPr>
          <w:rFonts w:ascii="Times New Roman" w:hAnsi="Times New Roman"/>
          <w:sz w:val="28"/>
          <w:szCs w:val="28"/>
        </w:rPr>
        <w:t>5</w:t>
      </w:r>
      <w:r w:rsidR="007E3482" w:rsidRPr="009F1914">
        <w:rPr>
          <w:rFonts w:ascii="Times New Roman" w:hAnsi="Times New Roman"/>
          <w:sz w:val="28"/>
          <w:szCs w:val="28"/>
        </w:rPr>
        <w:t>,</w:t>
      </w:r>
      <w:r w:rsidR="009F1914" w:rsidRPr="009F1914">
        <w:rPr>
          <w:rFonts w:ascii="Times New Roman" w:hAnsi="Times New Roman"/>
          <w:sz w:val="28"/>
          <w:szCs w:val="28"/>
        </w:rPr>
        <w:t>3</w:t>
      </w:r>
      <w:r w:rsidR="007E3482" w:rsidRPr="009F1914">
        <w:rPr>
          <w:rFonts w:ascii="Times New Roman" w:hAnsi="Times New Roman"/>
          <w:sz w:val="28"/>
          <w:szCs w:val="28"/>
        </w:rPr>
        <w:t>%), Пятигорска (</w:t>
      </w:r>
      <w:r w:rsidR="009F1914" w:rsidRPr="009F1914">
        <w:rPr>
          <w:rFonts w:ascii="Times New Roman" w:hAnsi="Times New Roman"/>
          <w:sz w:val="28"/>
          <w:szCs w:val="28"/>
        </w:rPr>
        <w:t>46,4</w:t>
      </w:r>
      <w:r w:rsidR="007E3482" w:rsidRPr="009F1914">
        <w:rPr>
          <w:rFonts w:ascii="Times New Roman" w:hAnsi="Times New Roman"/>
          <w:sz w:val="28"/>
          <w:szCs w:val="28"/>
        </w:rPr>
        <w:t>%), Ставрополя (</w:t>
      </w:r>
      <w:r w:rsidR="009F1914" w:rsidRPr="009F1914">
        <w:rPr>
          <w:rFonts w:ascii="Times New Roman" w:hAnsi="Times New Roman"/>
          <w:sz w:val="28"/>
          <w:szCs w:val="28"/>
        </w:rPr>
        <w:t>41,5</w:t>
      </w:r>
      <w:r w:rsidR="007E3482" w:rsidRPr="009F1914">
        <w:rPr>
          <w:rFonts w:ascii="Times New Roman" w:hAnsi="Times New Roman"/>
          <w:sz w:val="28"/>
          <w:szCs w:val="28"/>
        </w:rPr>
        <w:t>%).</w:t>
      </w:r>
    </w:p>
    <w:p w:rsidR="00156A38" w:rsidRPr="009F1914" w:rsidRDefault="004206D2" w:rsidP="007E34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91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9F1914">
        <w:rPr>
          <w:rFonts w:ascii="Times New Roman" w:hAnsi="Times New Roman"/>
          <w:sz w:val="28"/>
          <w:szCs w:val="28"/>
        </w:rPr>
        <w:t>январе</w:t>
      </w:r>
      <w:r w:rsidR="009F1914" w:rsidRPr="009F1914">
        <w:rPr>
          <w:rFonts w:ascii="Times New Roman" w:hAnsi="Times New Roman"/>
          <w:sz w:val="28"/>
          <w:szCs w:val="28"/>
        </w:rPr>
        <w:t>-феврале</w:t>
      </w:r>
      <w:proofErr w:type="gramEnd"/>
      <w:r w:rsidRPr="009F1914">
        <w:rPr>
          <w:rFonts w:ascii="Times New Roman" w:hAnsi="Times New Roman"/>
          <w:sz w:val="28"/>
          <w:szCs w:val="28"/>
        </w:rPr>
        <w:t xml:space="preserve"> 2020</w:t>
      </w:r>
      <w:r w:rsidR="006731E8" w:rsidRPr="009F1914">
        <w:rPr>
          <w:rFonts w:ascii="Times New Roman" w:hAnsi="Times New Roman"/>
          <w:sz w:val="28"/>
          <w:szCs w:val="28"/>
        </w:rPr>
        <w:t xml:space="preserve"> год</w:t>
      </w:r>
      <w:r w:rsidRPr="009F1914">
        <w:rPr>
          <w:rFonts w:ascii="Times New Roman" w:hAnsi="Times New Roman"/>
          <w:sz w:val="28"/>
          <w:szCs w:val="28"/>
        </w:rPr>
        <w:t>а</w:t>
      </w:r>
      <w:r w:rsidR="00156A38" w:rsidRPr="009F1914">
        <w:rPr>
          <w:rFonts w:ascii="Times New Roman" w:hAnsi="Times New Roman"/>
          <w:sz w:val="28"/>
          <w:szCs w:val="28"/>
        </w:rPr>
        <w:t xml:space="preserve"> на </w:t>
      </w:r>
      <w:r w:rsidR="006731E8" w:rsidRPr="009F1914">
        <w:rPr>
          <w:rFonts w:ascii="Times New Roman" w:hAnsi="Times New Roman"/>
          <w:sz w:val="28"/>
          <w:szCs w:val="28"/>
        </w:rPr>
        <w:t>1,9</w:t>
      </w:r>
      <w:r w:rsidR="00156A38" w:rsidRPr="009F1914">
        <w:rPr>
          <w:rFonts w:ascii="Times New Roman" w:hAnsi="Times New Roman"/>
          <w:sz w:val="28"/>
          <w:szCs w:val="28"/>
        </w:rPr>
        <w:t xml:space="preserve">% </w:t>
      </w:r>
      <w:r w:rsidRPr="009F1914">
        <w:rPr>
          <w:rFonts w:ascii="Times New Roman" w:hAnsi="Times New Roman"/>
          <w:sz w:val="28"/>
          <w:szCs w:val="28"/>
        </w:rPr>
        <w:t>снизилось</w:t>
      </w:r>
      <w:r w:rsidR="00156A38" w:rsidRPr="009F1914">
        <w:rPr>
          <w:rFonts w:ascii="Times New Roman" w:hAnsi="Times New Roman"/>
          <w:sz w:val="28"/>
          <w:szCs w:val="28"/>
        </w:rPr>
        <w:t xml:space="preserve"> количество преступлений, по которым приняты решения о приостановлении предварительного расследования на основании ч. 1 ст. 208 УПК РФ (с </w:t>
      </w:r>
      <w:r w:rsidR="009F1914" w:rsidRPr="009F1914">
        <w:rPr>
          <w:rFonts w:ascii="Times New Roman" w:hAnsi="Times New Roman"/>
          <w:sz w:val="28"/>
          <w:szCs w:val="28"/>
        </w:rPr>
        <w:t>2 514</w:t>
      </w:r>
      <w:r w:rsidR="00156A38" w:rsidRPr="009F1914">
        <w:rPr>
          <w:rFonts w:ascii="Times New Roman" w:hAnsi="Times New Roman"/>
          <w:sz w:val="28"/>
          <w:szCs w:val="28"/>
        </w:rPr>
        <w:t xml:space="preserve"> до </w:t>
      </w:r>
      <w:r w:rsidR="009F1914" w:rsidRPr="009F1914">
        <w:rPr>
          <w:rFonts w:ascii="Times New Roman" w:hAnsi="Times New Roman"/>
          <w:sz w:val="28"/>
          <w:szCs w:val="28"/>
        </w:rPr>
        <w:t>2 467</w:t>
      </w:r>
      <w:r w:rsidR="00156A38" w:rsidRPr="009F1914">
        <w:rPr>
          <w:rFonts w:ascii="Times New Roman" w:hAnsi="Times New Roman"/>
          <w:sz w:val="28"/>
          <w:szCs w:val="28"/>
        </w:rPr>
        <w:t xml:space="preserve">). </w:t>
      </w:r>
    </w:p>
    <w:p w:rsidR="00156A38" w:rsidRPr="00D95F32" w:rsidRDefault="006E77F6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F1914">
        <w:rPr>
          <w:rFonts w:ascii="Times New Roman" w:hAnsi="Times New Roman"/>
          <w:sz w:val="28"/>
          <w:szCs w:val="28"/>
        </w:rPr>
        <w:t>На территориях отдельных районов края отмечен р</w:t>
      </w:r>
      <w:r w:rsidR="00156A38" w:rsidRPr="009F1914">
        <w:rPr>
          <w:rFonts w:ascii="Times New Roman" w:hAnsi="Times New Roman"/>
          <w:sz w:val="28"/>
          <w:szCs w:val="28"/>
        </w:rPr>
        <w:t>ост количества преступлений, по которым приняты решения о приостановлении</w:t>
      </w:r>
      <w:r w:rsidRPr="009F1914">
        <w:rPr>
          <w:rFonts w:ascii="Times New Roman" w:hAnsi="Times New Roman"/>
          <w:sz w:val="28"/>
          <w:szCs w:val="28"/>
        </w:rPr>
        <w:t xml:space="preserve"> предварительного расследования. </w:t>
      </w:r>
      <w:proofErr w:type="gramStart"/>
      <w:r w:rsidRPr="009F1914">
        <w:rPr>
          <w:rFonts w:ascii="Times New Roman" w:hAnsi="Times New Roman"/>
          <w:sz w:val="28"/>
          <w:szCs w:val="28"/>
        </w:rPr>
        <w:t xml:space="preserve">Рост </w:t>
      </w:r>
      <w:r w:rsidR="00156A38" w:rsidRPr="009F1914">
        <w:rPr>
          <w:rFonts w:ascii="Times New Roman" w:hAnsi="Times New Roman"/>
          <w:sz w:val="28"/>
          <w:szCs w:val="28"/>
        </w:rPr>
        <w:t xml:space="preserve">отмечен на территориях </w:t>
      </w:r>
      <w:r w:rsidR="000B324C" w:rsidRPr="009F1914">
        <w:rPr>
          <w:rFonts w:ascii="Times New Roman" w:hAnsi="Times New Roman"/>
          <w:sz w:val="28"/>
          <w:szCs w:val="28"/>
        </w:rPr>
        <w:t xml:space="preserve">Александровского </w:t>
      </w:r>
      <w:r w:rsidR="000B324C" w:rsidRPr="009F1914">
        <w:rPr>
          <w:rFonts w:ascii="Times New Roman" w:hAnsi="Times New Roman"/>
          <w:sz w:val="28"/>
          <w:szCs w:val="28"/>
        </w:rPr>
        <w:lastRenderedPageBreak/>
        <w:t>(</w:t>
      </w:r>
      <w:r w:rsidRPr="009F1914">
        <w:rPr>
          <w:rFonts w:ascii="Times New Roman" w:hAnsi="Times New Roman"/>
          <w:sz w:val="28"/>
          <w:szCs w:val="28"/>
        </w:rPr>
        <w:t>+</w:t>
      </w:r>
      <w:r w:rsidR="009F1914" w:rsidRPr="009F1914">
        <w:rPr>
          <w:rFonts w:ascii="Times New Roman" w:hAnsi="Times New Roman"/>
          <w:sz w:val="28"/>
          <w:szCs w:val="28"/>
        </w:rPr>
        <w:t>43,3</w:t>
      </w:r>
      <w:r w:rsidR="00156A38" w:rsidRPr="009F1914">
        <w:rPr>
          <w:rFonts w:ascii="Times New Roman" w:hAnsi="Times New Roman"/>
          <w:sz w:val="28"/>
          <w:szCs w:val="28"/>
        </w:rPr>
        <w:t xml:space="preserve">%; </w:t>
      </w:r>
      <w:r w:rsidRPr="009F1914">
        <w:rPr>
          <w:rFonts w:ascii="Times New Roman" w:hAnsi="Times New Roman"/>
          <w:sz w:val="28"/>
          <w:szCs w:val="28"/>
        </w:rPr>
        <w:t xml:space="preserve">с </w:t>
      </w:r>
      <w:r w:rsidR="009F1914" w:rsidRPr="009F1914">
        <w:rPr>
          <w:rFonts w:ascii="Times New Roman" w:hAnsi="Times New Roman"/>
          <w:sz w:val="28"/>
          <w:szCs w:val="28"/>
        </w:rPr>
        <w:t>30</w:t>
      </w:r>
      <w:r w:rsidR="006731E8" w:rsidRPr="009F1914">
        <w:rPr>
          <w:rFonts w:ascii="Times New Roman" w:hAnsi="Times New Roman"/>
          <w:sz w:val="28"/>
          <w:szCs w:val="28"/>
        </w:rPr>
        <w:t xml:space="preserve"> </w:t>
      </w:r>
      <w:r w:rsidR="00156A38" w:rsidRPr="009F1914">
        <w:rPr>
          <w:rFonts w:ascii="Times New Roman" w:hAnsi="Times New Roman"/>
          <w:sz w:val="28"/>
          <w:szCs w:val="28"/>
        </w:rPr>
        <w:t xml:space="preserve">до </w:t>
      </w:r>
      <w:r w:rsidR="009F1914" w:rsidRPr="009F1914">
        <w:rPr>
          <w:rFonts w:ascii="Times New Roman" w:hAnsi="Times New Roman"/>
          <w:sz w:val="28"/>
          <w:szCs w:val="28"/>
        </w:rPr>
        <w:t>4</w:t>
      </w:r>
      <w:r w:rsidRPr="009F1914">
        <w:rPr>
          <w:rFonts w:ascii="Times New Roman" w:hAnsi="Times New Roman"/>
          <w:sz w:val="28"/>
          <w:szCs w:val="28"/>
        </w:rPr>
        <w:t>3</w:t>
      </w:r>
      <w:r w:rsidR="00156A38" w:rsidRPr="009F191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D6DDF" w:rsidRPr="009F1914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7D6DDF" w:rsidRPr="009F1914">
        <w:rPr>
          <w:rFonts w:ascii="Times New Roman" w:hAnsi="Times New Roman"/>
          <w:sz w:val="28"/>
          <w:szCs w:val="28"/>
        </w:rPr>
        <w:t xml:space="preserve"> (+</w:t>
      </w:r>
      <w:r w:rsidR="009F1914" w:rsidRPr="009F1914">
        <w:rPr>
          <w:rFonts w:ascii="Times New Roman" w:hAnsi="Times New Roman"/>
          <w:sz w:val="28"/>
          <w:szCs w:val="28"/>
        </w:rPr>
        <w:t>5</w:t>
      </w:r>
      <w:r w:rsidR="007D6DDF" w:rsidRPr="009F1914">
        <w:rPr>
          <w:rFonts w:ascii="Times New Roman" w:hAnsi="Times New Roman"/>
          <w:sz w:val="28"/>
          <w:szCs w:val="28"/>
        </w:rPr>
        <w:t xml:space="preserve">0,0%; с </w:t>
      </w:r>
      <w:r w:rsidR="009F1914" w:rsidRPr="009F1914">
        <w:rPr>
          <w:rFonts w:ascii="Times New Roman" w:hAnsi="Times New Roman"/>
          <w:sz w:val="28"/>
          <w:szCs w:val="28"/>
        </w:rPr>
        <w:t>6</w:t>
      </w:r>
      <w:r w:rsidR="007D6DDF" w:rsidRPr="009F1914">
        <w:rPr>
          <w:rFonts w:ascii="Times New Roman" w:hAnsi="Times New Roman"/>
          <w:sz w:val="28"/>
          <w:szCs w:val="28"/>
        </w:rPr>
        <w:t xml:space="preserve"> до </w:t>
      </w:r>
      <w:r w:rsidR="009F1914" w:rsidRPr="009F1914">
        <w:rPr>
          <w:rFonts w:ascii="Times New Roman" w:hAnsi="Times New Roman"/>
          <w:sz w:val="28"/>
          <w:szCs w:val="28"/>
        </w:rPr>
        <w:t>9</w:t>
      </w:r>
      <w:r w:rsidR="007D6DDF" w:rsidRPr="009F191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F5485B" w:rsidRPr="009F1914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F5485B" w:rsidRPr="009F1914">
        <w:rPr>
          <w:rFonts w:ascii="Times New Roman" w:hAnsi="Times New Roman"/>
          <w:sz w:val="28"/>
          <w:szCs w:val="28"/>
        </w:rPr>
        <w:t xml:space="preserve"> (+</w:t>
      </w:r>
      <w:r w:rsidR="009F1914" w:rsidRPr="009F1914">
        <w:rPr>
          <w:rFonts w:ascii="Times New Roman" w:hAnsi="Times New Roman"/>
          <w:sz w:val="28"/>
          <w:szCs w:val="28"/>
        </w:rPr>
        <w:t>7,8</w:t>
      </w:r>
      <w:r w:rsidR="00F5485B" w:rsidRPr="009F1914">
        <w:rPr>
          <w:rFonts w:ascii="Times New Roman" w:hAnsi="Times New Roman"/>
          <w:sz w:val="28"/>
          <w:szCs w:val="28"/>
        </w:rPr>
        <w:t xml:space="preserve">%; с </w:t>
      </w:r>
      <w:r w:rsidR="009F1914" w:rsidRPr="009F1914">
        <w:rPr>
          <w:rFonts w:ascii="Times New Roman" w:hAnsi="Times New Roman"/>
          <w:sz w:val="28"/>
          <w:szCs w:val="28"/>
        </w:rPr>
        <w:t>77</w:t>
      </w:r>
      <w:r w:rsidR="00F5485B" w:rsidRPr="009F1914">
        <w:rPr>
          <w:rFonts w:ascii="Times New Roman" w:hAnsi="Times New Roman"/>
          <w:sz w:val="28"/>
          <w:szCs w:val="28"/>
        </w:rPr>
        <w:t xml:space="preserve"> до </w:t>
      </w:r>
      <w:r w:rsidR="009F1914" w:rsidRPr="009F1914">
        <w:rPr>
          <w:rFonts w:ascii="Times New Roman" w:hAnsi="Times New Roman"/>
          <w:sz w:val="28"/>
          <w:szCs w:val="28"/>
        </w:rPr>
        <w:t>83</w:t>
      </w:r>
      <w:r w:rsidR="00F5485B" w:rsidRPr="00473C29">
        <w:rPr>
          <w:rFonts w:ascii="Times New Roman" w:hAnsi="Times New Roman"/>
          <w:sz w:val="28"/>
          <w:szCs w:val="28"/>
        </w:rPr>
        <w:t xml:space="preserve">), </w:t>
      </w:r>
      <w:r w:rsidR="00C51596" w:rsidRPr="00473C29">
        <w:rPr>
          <w:rFonts w:ascii="Times New Roman" w:hAnsi="Times New Roman"/>
          <w:sz w:val="28"/>
          <w:szCs w:val="28"/>
        </w:rPr>
        <w:t>Курского (+</w:t>
      </w:r>
      <w:r w:rsidR="00473C29" w:rsidRPr="00473C29">
        <w:rPr>
          <w:rFonts w:ascii="Times New Roman" w:hAnsi="Times New Roman"/>
          <w:sz w:val="28"/>
          <w:szCs w:val="28"/>
        </w:rPr>
        <w:t>5</w:t>
      </w:r>
      <w:r w:rsidR="00E1520F" w:rsidRPr="00473C29">
        <w:rPr>
          <w:rFonts w:ascii="Times New Roman" w:hAnsi="Times New Roman"/>
          <w:sz w:val="28"/>
          <w:szCs w:val="28"/>
        </w:rPr>
        <w:t>00,0</w:t>
      </w:r>
      <w:r w:rsidR="00C51596" w:rsidRPr="00473C29">
        <w:rPr>
          <w:rFonts w:ascii="Times New Roman" w:hAnsi="Times New Roman"/>
          <w:sz w:val="28"/>
          <w:szCs w:val="28"/>
        </w:rPr>
        <w:t xml:space="preserve">%; с </w:t>
      </w:r>
      <w:r w:rsidR="00E1520F" w:rsidRPr="00473C29">
        <w:rPr>
          <w:rFonts w:ascii="Times New Roman" w:hAnsi="Times New Roman"/>
          <w:sz w:val="28"/>
          <w:szCs w:val="28"/>
        </w:rPr>
        <w:t xml:space="preserve">3 до </w:t>
      </w:r>
      <w:r w:rsidR="00473C29" w:rsidRPr="00473C29">
        <w:rPr>
          <w:rFonts w:ascii="Times New Roman" w:hAnsi="Times New Roman"/>
          <w:sz w:val="28"/>
          <w:szCs w:val="28"/>
        </w:rPr>
        <w:t>18</w:t>
      </w:r>
      <w:r w:rsidR="00C51596" w:rsidRPr="00473C29">
        <w:rPr>
          <w:rFonts w:ascii="Times New Roman" w:hAnsi="Times New Roman"/>
          <w:sz w:val="28"/>
          <w:szCs w:val="28"/>
        </w:rPr>
        <w:t xml:space="preserve">), </w:t>
      </w:r>
      <w:r w:rsidR="00473C29">
        <w:rPr>
          <w:rFonts w:ascii="Times New Roman" w:hAnsi="Times New Roman"/>
          <w:sz w:val="28"/>
          <w:szCs w:val="28"/>
        </w:rPr>
        <w:t xml:space="preserve">Левокумского (+4,3%; с 23 до 24), </w:t>
      </w:r>
      <w:r w:rsidR="002D2CEE" w:rsidRPr="00473C29">
        <w:rPr>
          <w:rFonts w:ascii="Times New Roman" w:hAnsi="Times New Roman"/>
          <w:sz w:val="28"/>
          <w:szCs w:val="28"/>
        </w:rPr>
        <w:t>Новоселицкого (+</w:t>
      </w:r>
      <w:r w:rsidR="00473C29" w:rsidRPr="00473C29">
        <w:rPr>
          <w:rFonts w:ascii="Times New Roman" w:hAnsi="Times New Roman"/>
          <w:sz w:val="28"/>
          <w:szCs w:val="28"/>
        </w:rPr>
        <w:t>66,7</w:t>
      </w:r>
      <w:r w:rsidR="002D2CEE" w:rsidRPr="00473C29">
        <w:rPr>
          <w:rFonts w:ascii="Times New Roman" w:hAnsi="Times New Roman"/>
          <w:sz w:val="28"/>
          <w:szCs w:val="28"/>
        </w:rPr>
        <w:t xml:space="preserve">%; с </w:t>
      </w:r>
      <w:r w:rsidR="00473C29" w:rsidRPr="00473C29">
        <w:rPr>
          <w:rFonts w:ascii="Times New Roman" w:hAnsi="Times New Roman"/>
          <w:sz w:val="28"/>
          <w:szCs w:val="28"/>
        </w:rPr>
        <w:t>3</w:t>
      </w:r>
      <w:r w:rsidR="002D2CEE"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5</w:t>
      </w:r>
      <w:r w:rsidR="002D2CEE" w:rsidRPr="00473C29">
        <w:rPr>
          <w:rFonts w:ascii="Times New Roman" w:hAnsi="Times New Roman"/>
          <w:sz w:val="28"/>
          <w:szCs w:val="28"/>
        </w:rPr>
        <w:t xml:space="preserve">), </w:t>
      </w:r>
      <w:r w:rsidRPr="00473C29">
        <w:rPr>
          <w:rFonts w:ascii="Times New Roman" w:hAnsi="Times New Roman"/>
          <w:sz w:val="28"/>
          <w:szCs w:val="28"/>
        </w:rPr>
        <w:t>Шпаковского (+</w:t>
      </w:r>
      <w:r w:rsidR="00473C29" w:rsidRPr="00473C29">
        <w:rPr>
          <w:rFonts w:ascii="Times New Roman" w:hAnsi="Times New Roman"/>
          <w:sz w:val="28"/>
          <w:szCs w:val="28"/>
        </w:rPr>
        <w:t>12,7</w:t>
      </w:r>
      <w:r w:rsidRPr="00473C29">
        <w:rPr>
          <w:rFonts w:ascii="Times New Roman" w:hAnsi="Times New Roman"/>
          <w:sz w:val="28"/>
          <w:szCs w:val="28"/>
        </w:rPr>
        <w:t xml:space="preserve">%; с </w:t>
      </w:r>
      <w:r w:rsidR="00473C29" w:rsidRPr="00473C29">
        <w:rPr>
          <w:rFonts w:ascii="Times New Roman" w:hAnsi="Times New Roman"/>
          <w:sz w:val="28"/>
          <w:szCs w:val="28"/>
        </w:rPr>
        <w:t>110</w:t>
      </w:r>
      <w:r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124</w:t>
      </w:r>
      <w:r w:rsidRPr="00473C29">
        <w:rPr>
          <w:rFonts w:ascii="Times New Roman" w:hAnsi="Times New Roman"/>
          <w:sz w:val="28"/>
          <w:szCs w:val="28"/>
        </w:rPr>
        <w:t xml:space="preserve">) </w:t>
      </w:r>
      <w:r w:rsidR="00156A38" w:rsidRPr="00473C29">
        <w:rPr>
          <w:rFonts w:ascii="Times New Roman" w:hAnsi="Times New Roman"/>
          <w:sz w:val="28"/>
          <w:szCs w:val="28"/>
        </w:rPr>
        <w:t>районов, Георгиевского (+</w:t>
      </w:r>
      <w:r w:rsidR="00473C29" w:rsidRPr="00473C29">
        <w:rPr>
          <w:rFonts w:ascii="Times New Roman" w:hAnsi="Times New Roman"/>
          <w:sz w:val="28"/>
          <w:szCs w:val="28"/>
        </w:rPr>
        <w:t>41,2</w:t>
      </w:r>
      <w:r w:rsidR="00156A38" w:rsidRPr="00473C29">
        <w:rPr>
          <w:rFonts w:ascii="Times New Roman" w:hAnsi="Times New Roman"/>
          <w:sz w:val="28"/>
          <w:szCs w:val="28"/>
        </w:rPr>
        <w:t xml:space="preserve">%; с </w:t>
      </w:r>
      <w:r w:rsidR="00473C29" w:rsidRPr="00473C29">
        <w:rPr>
          <w:rFonts w:ascii="Times New Roman" w:hAnsi="Times New Roman"/>
          <w:sz w:val="28"/>
          <w:szCs w:val="28"/>
        </w:rPr>
        <w:t>51</w:t>
      </w:r>
      <w:r w:rsidRPr="00473C29">
        <w:rPr>
          <w:rFonts w:ascii="Times New Roman" w:hAnsi="Times New Roman"/>
          <w:sz w:val="28"/>
          <w:szCs w:val="28"/>
        </w:rPr>
        <w:t xml:space="preserve"> </w:t>
      </w:r>
      <w:r w:rsidR="00156A38" w:rsidRPr="00473C29">
        <w:rPr>
          <w:rFonts w:ascii="Times New Roman" w:hAnsi="Times New Roman"/>
          <w:sz w:val="28"/>
          <w:szCs w:val="28"/>
        </w:rPr>
        <w:t xml:space="preserve">до </w:t>
      </w:r>
      <w:r w:rsidR="00473C29" w:rsidRPr="00473C29">
        <w:rPr>
          <w:rFonts w:ascii="Times New Roman" w:hAnsi="Times New Roman"/>
          <w:sz w:val="28"/>
          <w:szCs w:val="28"/>
        </w:rPr>
        <w:t>72</w:t>
      </w:r>
      <w:r w:rsidR="00B1594D" w:rsidRPr="00473C2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473C29" w:rsidRPr="00473C29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473C29" w:rsidRPr="00473C29">
        <w:rPr>
          <w:rFonts w:ascii="Times New Roman" w:hAnsi="Times New Roman"/>
          <w:sz w:val="28"/>
          <w:szCs w:val="28"/>
        </w:rPr>
        <w:t xml:space="preserve"> (+37,0%;</w:t>
      </w:r>
      <w:proofErr w:type="gramEnd"/>
      <w:r w:rsidR="00473C29" w:rsidRPr="00473C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3C29" w:rsidRPr="00473C29">
        <w:rPr>
          <w:rFonts w:ascii="Times New Roman" w:hAnsi="Times New Roman"/>
          <w:sz w:val="28"/>
          <w:szCs w:val="28"/>
        </w:rPr>
        <w:t xml:space="preserve">с 27 до 37) </w:t>
      </w:r>
      <w:r w:rsidR="00156A38" w:rsidRPr="00473C29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473C29" w:rsidRPr="00473C29">
        <w:rPr>
          <w:rFonts w:ascii="Times New Roman" w:hAnsi="Times New Roman"/>
          <w:sz w:val="28"/>
          <w:szCs w:val="28"/>
        </w:rPr>
        <w:t xml:space="preserve">Ленинского (+17,0%; с 171 до 200), </w:t>
      </w:r>
      <w:r w:rsidR="00473C29">
        <w:rPr>
          <w:rFonts w:ascii="Times New Roman" w:hAnsi="Times New Roman"/>
          <w:sz w:val="28"/>
          <w:szCs w:val="28"/>
        </w:rPr>
        <w:t xml:space="preserve">Октябрьского (+23,0%; с 135 до 166), </w:t>
      </w:r>
      <w:r w:rsidR="00156A38" w:rsidRPr="00473C29">
        <w:rPr>
          <w:rFonts w:ascii="Times New Roman" w:hAnsi="Times New Roman"/>
          <w:sz w:val="28"/>
          <w:szCs w:val="28"/>
        </w:rPr>
        <w:t xml:space="preserve">Промышленного </w:t>
      </w:r>
      <w:r w:rsidR="00473C29" w:rsidRPr="00473C29">
        <w:rPr>
          <w:rFonts w:ascii="Times New Roman" w:hAnsi="Times New Roman"/>
          <w:sz w:val="28"/>
          <w:szCs w:val="28"/>
        </w:rPr>
        <w:t>(+26,7%; с</w:t>
      </w:r>
      <w:r w:rsidR="007D6DDF" w:rsidRPr="00473C29">
        <w:rPr>
          <w:rFonts w:ascii="Times New Roman" w:hAnsi="Times New Roman"/>
          <w:sz w:val="28"/>
          <w:szCs w:val="28"/>
        </w:rPr>
        <w:t xml:space="preserve"> </w:t>
      </w:r>
      <w:r w:rsidR="00473C29" w:rsidRPr="00473C29">
        <w:rPr>
          <w:rFonts w:ascii="Times New Roman" w:hAnsi="Times New Roman"/>
          <w:sz w:val="28"/>
          <w:szCs w:val="28"/>
        </w:rPr>
        <w:t>386</w:t>
      </w:r>
      <w:r w:rsidR="007D6DDF"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489</w:t>
      </w:r>
      <w:r w:rsidR="007D6DDF" w:rsidRPr="00473C29">
        <w:rPr>
          <w:rFonts w:ascii="Times New Roman" w:hAnsi="Times New Roman"/>
          <w:sz w:val="28"/>
          <w:szCs w:val="28"/>
        </w:rPr>
        <w:t>)</w:t>
      </w:r>
      <w:r w:rsidR="00473C29" w:rsidRPr="00473C29">
        <w:rPr>
          <w:rFonts w:ascii="Times New Roman" w:hAnsi="Times New Roman"/>
          <w:sz w:val="28"/>
          <w:szCs w:val="28"/>
        </w:rPr>
        <w:t xml:space="preserve"> районов города Ставрополя, </w:t>
      </w:r>
      <w:r w:rsidR="002D2CEE" w:rsidRPr="00473C29">
        <w:rPr>
          <w:rFonts w:ascii="Times New Roman" w:hAnsi="Times New Roman"/>
          <w:sz w:val="28"/>
          <w:szCs w:val="28"/>
        </w:rPr>
        <w:t xml:space="preserve">городов </w:t>
      </w:r>
      <w:r w:rsidR="00156A38" w:rsidRPr="00473C29">
        <w:rPr>
          <w:rFonts w:ascii="Times New Roman" w:hAnsi="Times New Roman"/>
          <w:sz w:val="28"/>
          <w:szCs w:val="28"/>
        </w:rPr>
        <w:t>Железноводска (+</w:t>
      </w:r>
      <w:r w:rsidR="00473C29" w:rsidRPr="00473C29">
        <w:rPr>
          <w:rFonts w:ascii="Times New Roman" w:hAnsi="Times New Roman"/>
          <w:sz w:val="28"/>
          <w:szCs w:val="28"/>
        </w:rPr>
        <w:t>10</w:t>
      </w:r>
      <w:r w:rsidRPr="00473C29">
        <w:rPr>
          <w:rFonts w:ascii="Times New Roman" w:hAnsi="Times New Roman"/>
          <w:sz w:val="28"/>
          <w:szCs w:val="28"/>
        </w:rPr>
        <w:t>,7</w:t>
      </w:r>
      <w:r w:rsidR="00156A38" w:rsidRPr="00473C29">
        <w:rPr>
          <w:rFonts w:ascii="Times New Roman" w:hAnsi="Times New Roman"/>
          <w:sz w:val="28"/>
          <w:szCs w:val="28"/>
        </w:rPr>
        <w:t xml:space="preserve">%; с </w:t>
      </w:r>
      <w:r w:rsidR="00473C29" w:rsidRPr="00473C29">
        <w:rPr>
          <w:rFonts w:ascii="Times New Roman" w:hAnsi="Times New Roman"/>
          <w:sz w:val="28"/>
          <w:szCs w:val="28"/>
        </w:rPr>
        <w:t>28</w:t>
      </w:r>
      <w:r w:rsidR="00156A38"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31</w:t>
      </w:r>
      <w:r w:rsidR="00156A38" w:rsidRPr="00473C29">
        <w:rPr>
          <w:rFonts w:ascii="Times New Roman" w:hAnsi="Times New Roman"/>
          <w:sz w:val="28"/>
          <w:szCs w:val="28"/>
        </w:rPr>
        <w:t xml:space="preserve">), </w:t>
      </w:r>
      <w:r w:rsidR="00473C29">
        <w:rPr>
          <w:rFonts w:ascii="Times New Roman" w:hAnsi="Times New Roman"/>
          <w:sz w:val="28"/>
          <w:szCs w:val="28"/>
        </w:rPr>
        <w:t xml:space="preserve">Кисловодска (+16,3%; с 92 до 107), </w:t>
      </w:r>
      <w:r w:rsidR="00156A38" w:rsidRPr="00473C29">
        <w:rPr>
          <w:rFonts w:ascii="Times New Roman" w:hAnsi="Times New Roman"/>
          <w:sz w:val="28"/>
          <w:szCs w:val="28"/>
        </w:rPr>
        <w:t>Невинномысска (+</w:t>
      </w:r>
      <w:r w:rsidR="00473C29" w:rsidRPr="00473C29">
        <w:rPr>
          <w:rFonts w:ascii="Times New Roman" w:hAnsi="Times New Roman"/>
          <w:sz w:val="28"/>
          <w:szCs w:val="28"/>
        </w:rPr>
        <w:t>21,3</w:t>
      </w:r>
      <w:r w:rsidR="00156A38" w:rsidRPr="00473C29">
        <w:rPr>
          <w:rFonts w:ascii="Times New Roman" w:hAnsi="Times New Roman"/>
          <w:sz w:val="28"/>
          <w:szCs w:val="28"/>
        </w:rPr>
        <w:t>%; с</w:t>
      </w:r>
      <w:r w:rsidRPr="00473C29">
        <w:rPr>
          <w:rFonts w:ascii="Times New Roman" w:hAnsi="Times New Roman"/>
          <w:sz w:val="28"/>
          <w:szCs w:val="28"/>
        </w:rPr>
        <w:t xml:space="preserve"> </w:t>
      </w:r>
      <w:r w:rsidR="00473C29" w:rsidRPr="00473C29">
        <w:rPr>
          <w:rFonts w:ascii="Times New Roman" w:hAnsi="Times New Roman"/>
          <w:sz w:val="28"/>
          <w:szCs w:val="28"/>
        </w:rPr>
        <w:t>178</w:t>
      </w:r>
      <w:r w:rsidR="00156A38"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216</w:t>
      </w:r>
      <w:r w:rsidR="00156A38" w:rsidRPr="00473C29">
        <w:rPr>
          <w:rFonts w:ascii="Times New Roman" w:hAnsi="Times New Roman"/>
          <w:sz w:val="28"/>
          <w:szCs w:val="28"/>
        </w:rPr>
        <w:t>), Ставрополя (+</w:t>
      </w:r>
      <w:r w:rsidR="00473C29" w:rsidRPr="00473C29">
        <w:rPr>
          <w:rFonts w:ascii="Times New Roman" w:hAnsi="Times New Roman"/>
          <w:sz w:val="28"/>
          <w:szCs w:val="28"/>
        </w:rPr>
        <w:t>23,6</w:t>
      </w:r>
      <w:r w:rsidR="00156A38" w:rsidRPr="00473C29">
        <w:rPr>
          <w:rFonts w:ascii="Times New Roman" w:hAnsi="Times New Roman"/>
          <w:sz w:val="28"/>
          <w:szCs w:val="28"/>
        </w:rPr>
        <w:t xml:space="preserve">%; с </w:t>
      </w:r>
      <w:r w:rsidR="00473C29" w:rsidRPr="00473C29">
        <w:rPr>
          <w:rFonts w:ascii="Times New Roman" w:hAnsi="Times New Roman"/>
          <w:sz w:val="28"/>
          <w:szCs w:val="28"/>
        </w:rPr>
        <w:t>692</w:t>
      </w:r>
      <w:r w:rsidR="00156A38" w:rsidRPr="00473C29">
        <w:rPr>
          <w:rFonts w:ascii="Times New Roman" w:hAnsi="Times New Roman"/>
          <w:sz w:val="28"/>
          <w:szCs w:val="28"/>
        </w:rPr>
        <w:t xml:space="preserve"> до </w:t>
      </w:r>
      <w:r w:rsidR="00473C29" w:rsidRPr="00473C29">
        <w:rPr>
          <w:rFonts w:ascii="Times New Roman" w:hAnsi="Times New Roman"/>
          <w:sz w:val="28"/>
          <w:szCs w:val="28"/>
        </w:rPr>
        <w:t>855</w:t>
      </w:r>
      <w:r w:rsidR="00156A38" w:rsidRPr="00473C29">
        <w:rPr>
          <w:rFonts w:ascii="Times New Roman" w:hAnsi="Times New Roman"/>
          <w:sz w:val="28"/>
          <w:szCs w:val="28"/>
        </w:rPr>
        <w:t>).</w:t>
      </w:r>
      <w:proofErr w:type="gramEnd"/>
    </w:p>
    <w:p w:rsidR="00156A38" w:rsidRPr="000A657E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657E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0A657E" w:rsidRPr="000A657E">
        <w:rPr>
          <w:rFonts w:ascii="Times New Roman" w:hAnsi="Times New Roman"/>
          <w:sz w:val="28"/>
          <w:szCs w:val="28"/>
        </w:rPr>
        <w:t>728</w:t>
      </w:r>
      <w:r w:rsidR="00F52C93" w:rsidRPr="000A657E">
        <w:rPr>
          <w:rFonts w:ascii="Times New Roman" w:hAnsi="Times New Roman"/>
          <w:sz w:val="28"/>
          <w:szCs w:val="28"/>
        </w:rPr>
        <w:t xml:space="preserve"> </w:t>
      </w:r>
      <w:r w:rsidRPr="000A657E">
        <w:rPr>
          <w:rFonts w:ascii="Times New Roman" w:hAnsi="Times New Roman"/>
          <w:sz w:val="28"/>
          <w:szCs w:val="28"/>
        </w:rPr>
        <w:t>преступлени</w:t>
      </w:r>
      <w:r w:rsidR="008A0736" w:rsidRPr="000A657E">
        <w:rPr>
          <w:rFonts w:ascii="Times New Roman" w:hAnsi="Times New Roman"/>
          <w:sz w:val="28"/>
          <w:szCs w:val="28"/>
        </w:rPr>
        <w:t>й</w:t>
      </w:r>
      <w:r w:rsidRPr="000A657E">
        <w:rPr>
          <w:rFonts w:ascii="Times New Roman" w:hAnsi="Times New Roman"/>
          <w:sz w:val="28"/>
          <w:szCs w:val="28"/>
        </w:rPr>
        <w:t xml:space="preserve">, что на </w:t>
      </w:r>
      <w:r w:rsidR="000A657E" w:rsidRPr="000A657E">
        <w:rPr>
          <w:rFonts w:ascii="Times New Roman" w:hAnsi="Times New Roman"/>
          <w:sz w:val="28"/>
          <w:szCs w:val="28"/>
        </w:rPr>
        <w:t>21,3</w:t>
      </w:r>
      <w:r w:rsidRPr="000A657E">
        <w:rPr>
          <w:rFonts w:ascii="Times New Roman" w:hAnsi="Times New Roman"/>
          <w:sz w:val="28"/>
          <w:szCs w:val="28"/>
        </w:rPr>
        <w:t xml:space="preserve">% выше показателя </w:t>
      </w:r>
      <w:r w:rsidR="009A2544" w:rsidRPr="000A657E">
        <w:rPr>
          <w:rFonts w:ascii="Times New Roman" w:hAnsi="Times New Roman"/>
          <w:sz w:val="28"/>
          <w:szCs w:val="28"/>
        </w:rPr>
        <w:t>аналогичного периода прошлого</w:t>
      </w:r>
      <w:r w:rsidRPr="000A657E">
        <w:rPr>
          <w:rFonts w:ascii="Times New Roman" w:hAnsi="Times New Roman"/>
          <w:sz w:val="28"/>
          <w:szCs w:val="28"/>
        </w:rPr>
        <w:t xml:space="preserve"> года (</w:t>
      </w:r>
      <w:r w:rsidR="000A657E" w:rsidRPr="000A657E">
        <w:rPr>
          <w:rFonts w:ascii="Times New Roman" w:hAnsi="Times New Roman"/>
          <w:sz w:val="28"/>
          <w:szCs w:val="28"/>
        </w:rPr>
        <w:t>600</w:t>
      </w:r>
      <w:r w:rsidRPr="000A657E">
        <w:rPr>
          <w:rFonts w:ascii="Times New Roman" w:hAnsi="Times New Roman"/>
          <w:sz w:val="28"/>
          <w:szCs w:val="28"/>
        </w:rPr>
        <w:t xml:space="preserve">). </w:t>
      </w:r>
    </w:p>
    <w:p w:rsidR="00FD1BC0" w:rsidRPr="00D95F32" w:rsidRDefault="00156A38" w:rsidP="00FD1BC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0A657E">
        <w:rPr>
          <w:rFonts w:ascii="Times New Roman" w:hAnsi="Times New Roman"/>
          <w:sz w:val="28"/>
          <w:szCs w:val="28"/>
        </w:rPr>
        <w:t xml:space="preserve">В </w:t>
      </w:r>
      <w:r w:rsidR="009A2544" w:rsidRPr="000A657E">
        <w:rPr>
          <w:rFonts w:ascii="Times New Roman" w:hAnsi="Times New Roman"/>
          <w:sz w:val="28"/>
          <w:szCs w:val="28"/>
        </w:rPr>
        <w:t>январе</w:t>
      </w:r>
      <w:r w:rsidR="000A657E" w:rsidRPr="000A657E">
        <w:rPr>
          <w:rFonts w:ascii="Times New Roman" w:hAnsi="Times New Roman"/>
          <w:sz w:val="28"/>
          <w:szCs w:val="28"/>
        </w:rPr>
        <w:t>-феврале</w:t>
      </w:r>
      <w:r w:rsidR="009A2544" w:rsidRPr="000A657E">
        <w:rPr>
          <w:rFonts w:ascii="Times New Roman" w:hAnsi="Times New Roman"/>
          <w:sz w:val="28"/>
          <w:szCs w:val="28"/>
        </w:rPr>
        <w:t xml:space="preserve"> 2020 года</w:t>
      </w:r>
      <w:r w:rsidRPr="000A657E">
        <w:rPr>
          <w:rFonts w:ascii="Times New Roman" w:hAnsi="Times New Roman"/>
          <w:sz w:val="28"/>
          <w:szCs w:val="28"/>
        </w:rPr>
        <w:t xml:space="preserve"> остались нераскрытыми: </w:t>
      </w:r>
      <w:r w:rsidR="009A2544" w:rsidRPr="000A657E">
        <w:rPr>
          <w:rFonts w:ascii="Times New Roman" w:hAnsi="Times New Roman"/>
          <w:sz w:val="28"/>
          <w:szCs w:val="28"/>
        </w:rPr>
        <w:t>2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9A2544" w:rsidRPr="000A657E">
        <w:rPr>
          <w:rFonts w:ascii="Times New Roman" w:hAnsi="Times New Roman"/>
          <w:sz w:val="28"/>
          <w:szCs w:val="28"/>
        </w:rPr>
        <w:t xml:space="preserve">а </w:t>
      </w:r>
      <w:r w:rsidRPr="000A657E">
        <w:rPr>
          <w:rFonts w:ascii="Times New Roman" w:hAnsi="Times New Roman"/>
          <w:sz w:val="28"/>
          <w:szCs w:val="28"/>
        </w:rPr>
        <w:t>умышленных убийств (</w:t>
      </w:r>
      <w:r w:rsidR="000A657E" w:rsidRPr="000A657E">
        <w:rPr>
          <w:rFonts w:ascii="Times New Roman" w:hAnsi="Times New Roman"/>
          <w:sz w:val="28"/>
          <w:szCs w:val="28"/>
        </w:rPr>
        <w:t>1</w:t>
      </w:r>
      <w:r w:rsidRPr="000A657E">
        <w:rPr>
          <w:rFonts w:ascii="Times New Roman" w:hAnsi="Times New Roman"/>
          <w:sz w:val="28"/>
          <w:szCs w:val="28"/>
        </w:rPr>
        <w:t xml:space="preserve">; </w:t>
      </w:r>
      <w:r w:rsidR="00746387" w:rsidRPr="000A657E">
        <w:rPr>
          <w:rFonts w:ascii="Times New Roman" w:hAnsi="Times New Roman"/>
          <w:sz w:val="28"/>
          <w:szCs w:val="28"/>
        </w:rPr>
        <w:t>+</w:t>
      </w:r>
      <w:r w:rsidR="009A2544" w:rsidRPr="000A657E">
        <w:rPr>
          <w:rFonts w:ascii="Times New Roman" w:hAnsi="Times New Roman"/>
          <w:sz w:val="28"/>
          <w:szCs w:val="28"/>
        </w:rPr>
        <w:t>100,0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9A2544" w:rsidRPr="000A657E">
        <w:rPr>
          <w:rFonts w:ascii="Times New Roman" w:hAnsi="Times New Roman"/>
          <w:sz w:val="28"/>
          <w:szCs w:val="28"/>
        </w:rPr>
        <w:t>1</w:t>
      </w:r>
      <w:r w:rsidR="00C50E77" w:rsidRPr="000A657E">
        <w:rPr>
          <w:rFonts w:ascii="Times New Roman" w:hAnsi="Times New Roman"/>
          <w:sz w:val="28"/>
          <w:szCs w:val="28"/>
        </w:rPr>
        <w:t xml:space="preserve"> факт</w:t>
      </w:r>
      <w:r w:rsidRPr="000A657E">
        <w:rPr>
          <w:rFonts w:ascii="Times New Roman" w:hAnsi="Times New Roman"/>
          <w:sz w:val="28"/>
          <w:szCs w:val="28"/>
        </w:rPr>
        <w:t xml:space="preserve"> умышленного причинения тяжкого вреда здоровью (</w:t>
      </w:r>
      <w:r w:rsidR="000A657E" w:rsidRPr="000A657E">
        <w:rPr>
          <w:rFonts w:ascii="Times New Roman" w:hAnsi="Times New Roman"/>
          <w:sz w:val="28"/>
          <w:szCs w:val="28"/>
        </w:rPr>
        <w:t>2; -50,0%</w:t>
      </w:r>
      <w:r w:rsidRPr="000A657E">
        <w:rPr>
          <w:rFonts w:ascii="Times New Roman" w:hAnsi="Times New Roman"/>
          <w:sz w:val="28"/>
          <w:szCs w:val="28"/>
        </w:rPr>
        <w:t xml:space="preserve">), разбои – </w:t>
      </w:r>
      <w:r w:rsidR="000A657E" w:rsidRPr="000A657E">
        <w:rPr>
          <w:rFonts w:ascii="Times New Roman" w:hAnsi="Times New Roman"/>
          <w:sz w:val="28"/>
          <w:szCs w:val="28"/>
        </w:rPr>
        <w:t>3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9A2544" w:rsidRPr="000A657E">
        <w:rPr>
          <w:rFonts w:ascii="Times New Roman" w:hAnsi="Times New Roman"/>
          <w:sz w:val="28"/>
          <w:szCs w:val="28"/>
        </w:rPr>
        <w:t>а</w:t>
      </w:r>
      <w:r w:rsidRPr="000A657E">
        <w:rPr>
          <w:rFonts w:ascii="Times New Roman" w:hAnsi="Times New Roman"/>
          <w:sz w:val="28"/>
          <w:szCs w:val="28"/>
        </w:rPr>
        <w:t xml:space="preserve"> (</w:t>
      </w:r>
      <w:r w:rsidR="000A657E" w:rsidRPr="000A657E">
        <w:rPr>
          <w:rFonts w:ascii="Times New Roman" w:hAnsi="Times New Roman"/>
          <w:sz w:val="28"/>
          <w:szCs w:val="28"/>
        </w:rPr>
        <w:t>5</w:t>
      </w:r>
      <w:r w:rsidRPr="000A657E">
        <w:rPr>
          <w:rFonts w:ascii="Times New Roman" w:hAnsi="Times New Roman"/>
          <w:sz w:val="28"/>
          <w:szCs w:val="28"/>
        </w:rPr>
        <w:t>; -</w:t>
      </w:r>
      <w:r w:rsidR="000A657E" w:rsidRPr="000A657E">
        <w:rPr>
          <w:rFonts w:ascii="Times New Roman" w:hAnsi="Times New Roman"/>
          <w:sz w:val="28"/>
          <w:szCs w:val="28"/>
        </w:rPr>
        <w:t>40,0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24</w:t>
      </w:r>
      <w:r w:rsidR="00E93395" w:rsidRPr="000A657E">
        <w:rPr>
          <w:rFonts w:ascii="Times New Roman" w:hAnsi="Times New Roman"/>
          <w:sz w:val="28"/>
          <w:szCs w:val="28"/>
        </w:rPr>
        <w:t xml:space="preserve"> </w:t>
      </w:r>
      <w:r w:rsidRPr="000A657E">
        <w:rPr>
          <w:rFonts w:ascii="Times New Roman" w:hAnsi="Times New Roman"/>
          <w:sz w:val="28"/>
          <w:szCs w:val="28"/>
        </w:rPr>
        <w:t>факт</w:t>
      </w:r>
      <w:r w:rsidR="000A657E" w:rsidRPr="000A657E">
        <w:rPr>
          <w:rFonts w:ascii="Times New Roman" w:hAnsi="Times New Roman"/>
          <w:sz w:val="28"/>
          <w:szCs w:val="28"/>
        </w:rPr>
        <w:t>а</w:t>
      </w:r>
      <w:r w:rsidR="00C50E77" w:rsidRPr="000A657E">
        <w:rPr>
          <w:rFonts w:ascii="Times New Roman" w:hAnsi="Times New Roman"/>
          <w:sz w:val="28"/>
          <w:szCs w:val="28"/>
        </w:rPr>
        <w:t xml:space="preserve"> </w:t>
      </w:r>
      <w:r w:rsidRPr="000A657E">
        <w:rPr>
          <w:rFonts w:ascii="Times New Roman" w:hAnsi="Times New Roman"/>
          <w:sz w:val="28"/>
          <w:szCs w:val="28"/>
        </w:rPr>
        <w:t>грабежей (</w:t>
      </w:r>
      <w:r w:rsidR="000A657E" w:rsidRPr="000A657E">
        <w:rPr>
          <w:rFonts w:ascii="Times New Roman" w:hAnsi="Times New Roman"/>
          <w:sz w:val="28"/>
          <w:szCs w:val="28"/>
        </w:rPr>
        <w:t>35</w:t>
      </w:r>
      <w:r w:rsidR="00F52C93" w:rsidRPr="000A657E">
        <w:rPr>
          <w:rFonts w:ascii="Times New Roman" w:hAnsi="Times New Roman"/>
          <w:sz w:val="28"/>
          <w:szCs w:val="28"/>
        </w:rPr>
        <w:t xml:space="preserve">; </w:t>
      </w:r>
      <w:r w:rsidR="009A2544" w:rsidRPr="000A657E">
        <w:rPr>
          <w:rFonts w:ascii="Times New Roman" w:hAnsi="Times New Roman"/>
          <w:sz w:val="28"/>
          <w:szCs w:val="28"/>
        </w:rPr>
        <w:t>-</w:t>
      </w:r>
      <w:r w:rsidR="000A657E" w:rsidRPr="000A657E">
        <w:rPr>
          <w:rFonts w:ascii="Times New Roman" w:hAnsi="Times New Roman"/>
          <w:sz w:val="28"/>
          <w:szCs w:val="28"/>
        </w:rPr>
        <w:t>31,4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9A2544" w:rsidRPr="000A657E">
        <w:rPr>
          <w:rFonts w:ascii="Times New Roman" w:hAnsi="Times New Roman"/>
          <w:sz w:val="28"/>
          <w:szCs w:val="28"/>
        </w:rPr>
        <w:t>7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9A2544" w:rsidRPr="000A657E">
        <w:rPr>
          <w:rFonts w:ascii="Times New Roman" w:hAnsi="Times New Roman"/>
          <w:sz w:val="28"/>
          <w:szCs w:val="28"/>
        </w:rPr>
        <w:t>ов</w:t>
      </w:r>
      <w:r w:rsidR="00746387" w:rsidRPr="000A657E">
        <w:rPr>
          <w:rFonts w:ascii="Times New Roman" w:hAnsi="Times New Roman"/>
          <w:sz w:val="28"/>
          <w:szCs w:val="28"/>
        </w:rPr>
        <w:t xml:space="preserve"> вымогательства</w:t>
      </w:r>
      <w:r w:rsidRPr="000A657E">
        <w:rPr>
          <w:rFonts w:ascii="Times New Roman" w:hAnsi="Times New Roman"/>
          <w:sz w:val="28"/>
          <w:szCs w:val="28"/>
        </w:rPr>
        <w:t xml:space="preserve"> (</w:t>
      </w:r>
      <w:r w:rsidR="00492BEA" w:rsidRPr="000A657E">
        <w:rPr>
          <w:rFonts w:ascii="Times New Roman" w:hAnsi="Times New Roman"/>
          <w:sz w:val="28"/>
          <w:szCs w:val="28"/>
        </w:rPr>
        <w:t>10</w:t>
      </w:r>
      <w:r w:rsidRPr="000A657E">
        <w:rPr>
          <w:rFonts w:ascii="Times New Roman" w:hAnsi="Times New Roman"/>
          <w:sz w:val="28"/>
          <w:szCs w:val="28"/>
        </w:rPr>
        <w:t xml:space="preserve">; </w:t>
      </w:r>
      <w:r w:rsidR="00746387" w:rsidRPr="000A657E">
        <w:rPr>
          <w:rFonts w:ascii="Times New Roman" w:hAnsi="Times New Roman"/>
          <w:sz w:val="28"/>
          <w:szCs w:val="28"/>
        </w:rPr>
        <w:t>-</w:t>
      </w:r>
      <w:r w:rsidR="009A2544" w:rsidRPr="000A657E">
        <w:rPr>
          <w:rFonts w:ascii="Times New Roman" w:hAnsi="Times New Roman"/>
          <w:sz w:val="28"/>
          <w:szCs w:val="28"/>
        </w:rPr>
        <w:t>30,0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724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0A657E" w:rsidRPr="000A657E">
        <w:rPr>
          <w:rFonts w:ascii="Times New Roman" w:hAnsi="Times New Roman"/>
          <w:sz w:val="28"/>
          <w:szCs w:val="28"/>
        </w:rPr>
        <w:t>а</w:t>
      </w:r>
      <w:r w:rsidRPr="000A657E">
        <w:rPr>
          <w:rFonts w:ascii="Times New Roman" w:hAnsi="Times New Roman"/>
          <w:sz w:val="28"/>
          <w:szCs w:val="28"/>
        </w:rPr>
        <w:t xml:space="preserve"> мошенничеств</w:t>
      </w:r>
      <w:r w:rsidR="009A2544" w:rsidRPr="000A657E">
        <w:rPr>
          <w:rFonts w:ascii="Times New Roman" w:hAnsi="Times New Roman"/>
          <w:sz w:val="28"/>
          <w:szCs w:val="28"/>
        </w:rPr>
        <w:t>а</w:t>
      </w:r>
      <w:r w:rsidRPr="000A657E">
        <w:rPr>
          <w:rFonts w:ascii="Times New Roman" w:hAnsi="Times New Roman"/>
          <w:sz w:val="28"/>
          <w:szCs w:val="28"/>
        </w:rPr>
        <w:t xml:space="preserve"> (</w:t>
      </w:r>
      <w:r w:rsidR="000A657E" w:rsidRPr="000A657E">
        <w:rPr>
          <w:rFonts w:ascii="Times New Roman" w:hAnsi="Times New Roman"/>
          <w:sz w:val="28"/>
          <w:szCs w:val="28"/>
        </w:rPr>
        <w:t>595</w:t>
      </w:r>
      <w:r w:rsidRPr="000A657E">
        <w:rPr>
          <w:rFonts w:ascii="Times New Roman" w:hAnsi="Times New Roman"/>
          <w:sz w:val="28"/>
          <w:szCs w:val="28"/>
        </w:rPr>
        <w:t>; +</w:t>
      </w:r>
      <w:r w:rsidR="009A2544" w:rsidRPr="000A657E">
        <w:rPr>
          <w:rFonts w:ascii="Times New Roman" w:hAnsi="Times New Roman"/>
          <w:sz w:val="28"/>
          <w:szCs w:val="28"/>
        </w:rPr>
        <w:t>2</w:t>
      </w:r>
      <w:r w:rsidR="000A657E" w:rsidRPr="000A657E">
        <w:rPr>
          <w:rFonts w:ascii="Times New Roman" w:hAnsi="Times New Roman"/>
          <w:sz w:val="28"/>
          <w:szCs w:val="28"/>
        </w:rPr>
        <w:t>1</w:t>
      </w:r>
      <w:r w:rsidR="009A2544" w:rsidRPr="000A657E">
        <w:rPr>
          <w:rFonts w:ascii="Times New Roman" w:hAnsi="Times New Roman"/>
          <w:sz w:val="28"/>
          <w:szCs w:val="28"/>
        </w:rPr>
        <w:t>,7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 xml:space="preserve">1 228 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F52C93" w:rsidRPr="000A657E">
        <w:rPr>
          <w:rFonts w:ascii="Times New Roman" w:hAnsi="Times New Roman"/>
          <w:sz w:val="28"/>
          <w:szCs w:val="28"/>
        </w:rPr>
        <w:t>ов</w:t>
      </w:r>
      <w:r w:rsidRPr="000A657E">
        <w:rPr>
          <w:rFonts w:ascii="Times New Roman" w:hAnsi="Times New Roman"/>
          <w:sz w:val="28"/>
          <w:szCs w:val="28"/>
        </w:rPr>
        <w:t xml:space="preserve"> краж (</w:t>
      </w:r>
      <w:r w:rsidR="000A657E" w:rsidRPr="000A657E">
        <w:rPr>
          <w:rFonts w:ascii="Times New Roman" w:hAnsi="Times New Roman"/>
          <w:sz w:val="28"/>
          <w:szCs w:val="28"/>
        </w:rPr>
        <w:t>1 256</w:t>
      </w:r>
      <w:r w:rsidRPr="000A657E">
        <w:rPr>
          <w:rFonts w:ascii="Times New Roman" w:hAnsi="Times New Roman"/>
          <w:sz w:val="28"/>
          <w:szCs w:val="28"/>
        </w:rPr>
        <w:t xml:space="preserve">; </w:t>
      </w:r>
      <w:r w:rsidR="0071277A" w:rsidRPr="000A657E">
        <w:rPr>
          <w:rFonts w:ascii="Times New Roman" w:hAnsi="Times New Roman"/>
          <w:sz w:val="28"/>
          <w:szCs w:val="28"/>
        </w:rPr>
        <w:t>-</w:t>
      </w:r>
      <w:r w:rsidR="000A657E" w:rsidRPr="000A657E">
        <w:rPr>
          <w:rFonts w:ascii="Times New Roman" w:hAnsi="Times New Roman"/>
          <w:sz w:val="28"/>
          <w:szCs w:val="28"/>
        </w:rPr>
        <w:t>2</w:t>
      </w:r>
      <w:r w:rsidR="0071277A" w:rsidRPr="000A657E">
        <w:rPr>
          <w:rFonts w:ascii="Times New Roman" w:hAnsi="Times New Roman"/>
          <w:sz w:val="28"/>
          <w:szCs w:val="28"/>
        </w:rPr>
        <w:t>,2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12</w:t>
      </w:r>
      <w:r w:rsidR="00C50E77" w:rsidRPr="000A657E">
        <w:rPr>
          <w:rFonts w:ascii="Times New Roman" w:hAnsi="Times New Roman"/>
          <w:sz w:val="28"/>
          <w:szCs w:val="28"/>
        </w:rPr>
        <w:t xml:space="preserve"> факт</w:t>
      </w:r>
      <w:r w:rsidR="000A657E" w:rsidRPr="000A657E">
        <w:rPr>
          <w:rFonts w:ascii="Times New Roman" w:hAnsi="Times New Roman"/>
          <w:sz w:val="28"/>
          <w:szCs w:val="28"/>
        </w:rPr>
        <w:t>ов</w:t>
      </w:r>
      <w:r w:rsidRPr="000A657E">
        <w:rPr>
          <w:rFonts w:ascii="Times New Roman" w:hAnsi="Times New Roman"/>
          <w:sz w:val="28"/>
          <w:szCs w:val="28"/>
        </w:rPr>
        <w:t xml:space="preserve"> поджогов (</w:t>
      </w:r>
      <w:r w:rsidR="000A657E" w:rsidRPr="000A657E">
        <w:rPr>
          <w:rFonts w:ascii="Times New Roman" w:hAnsi="Times New Roman"/>
          <w:sz w:val="28"/>
          <w:szCs w:val="28"/>
        </w:rPr>
        <w:t>16</w:t>
      </w:r>
      <w:r w:rsidRPr="000A657E">
        <w:rPr>
          <w:rFonts w:ascii="Times New Roman" w:hAnsi="Times New Roman"/>
          <w:sz w:val="28"/>
          <w:szCs w:val="28"/>
        </w:rPr>
        <w:t>;</w:t>
      </w:r>
      <w:proofErr w:type="gramEnd"/>
      <w:r w:rsidRPr="000A657E">
        <w:rPr>
          <w:rFonts w:ascii="Times New Roman" w:hAnsi="Times New Roman"/>
          <w:sz w:val="28"/>
          <w:szCs w:val="28"/>
        </w:rPr>
        <w:t xml:space="preserve"> </w:t>
      </w:r>
      <w:r w:rsidR="0071277A" w:rsidRPr="000A657E">
        <w:rPr>
          <w:rFonts w:ascii="Times New Roman" w:hAnsi="Times New Roman"/>
          <w:sz w:val="28"/>
          <w:szCs w:val="28"/>
        </w:rPr>
        <w:t>-</w:t>
      </w:r>
      <w:r w:rsidR="000A657E" w:rsidRPr="000A657E">
        <w:rPr>
          <w:rFonts w:ascii="Times New Roman" w:hAnsi="Times New Roman"/>
          <w:sz w:val="28"/>
          <w:szCs w:val="28"/>
        </w:rPr>
        <w:t>25,0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3</w:t>
      </w:r>
      <w:r w:rsidRPr="000A657E">
        <w:rPr>
          <w:rFonts w:ascii="Times New Roman" w:hAnsi="Times New Roman"/>
          <w:sz w:val="28"/>
          <w:szCs w:val="28"/>
        </w:rPr>
        <w:t xml:space="preserve"> факт</w:t>
      </w:r>
      <w:r w:rsidR="000A657E" w:rsidRPr="000A657E">
        <w:rPr>
          <w:rFonts w:ascii="Times New Roman" w:hAnsi="Times New Roman"/>
          <w:sz w:val="28"/>
          <w:szCs w:val="28"/>
        </w:rPr>
        <w:t>а</w:t>
      </w:r>
      <w:r w:rsidRPr="000A657E">
        <w:rPr>
          <w:rFonts w:ascii="Times New Roman" w:hAnsi="Times New Roman"/>
          <w:sz w:val="28"/>
          <w:szCs w:val="28"/>
        </w:rPr>
        <w:t xml:space="preserve"> хулиганства (</w:t>
      </w:r>
      <w:r w:rsidR="000A657E" w:rsidRPr="000A657E">
        <w:rPr>
          <w:rFonts w:ascii="Times New Roman" w:hAnsi="Times New Roman"/>
          <w:sz w:val="28"/>
          <w:szCs w:val="28"/>
        </w:rPr>
        <w:t>2; +50,0%</w:t>
      </w:r>
      <w:r w:rsidRPr="000A657E">
        <w:rPr>
          <w:rFonts w:ascii="Times New Roman" w:hAnsi="Times New Roman"/>
          <w:sz w:val="28"/>
          <w:szCs w:val="28"/>
        </w:rPr>
        <w:t xml:space="preserve">), </w:t>
      </w:r>
      <w:r w:rsidR="000A657E" w:rsidRPr="000A657E">
        <w:rPr>
          <w:rFonts w:ascii="Times New Roman" w:hAnsi="Times New Roman"/>
          <w:sz w:val="28"/>
          <w:szCs w:val="28"/>
        </w:rPr>
        <w:t>14</w:t>
      </w:r>
      <w:r w:rsidRPr="000A657E">
        <w:rPr>
          <w:rFonts w:ascii="Times New Roman" w:hAnsi="Times New Roman"/>
          <w:sz w:val="28"/>
          <w:szCs w:val="28"/>
        </w:rPr>
        <w:t xml:space="preserve"> - неправомерного завладения транспортным средством (</w:t>
      </w:r>
      <w:r w:rsidR="000A657E" w:rsidRPr="000A657E">
        <w:rPr>
          <w:rFonts w:ascii="Times New Roman" w:hAnsi="Times New Roman"/>
          <w:sz w:val="28"/>
          <w:szCs w:val="28"/>
        </w:rPr>
        <w:t>9</w:t>
      </w:r>
      <w:r w:rsidR="000A08A0" w:rsidRPr="000A657E">
        <w:rPr>
          <w:rFonts w:ascii="Times New Roman" w:hAnsi="Times New Roman"/>
          <w:sz w:val="28"/>
          <w:szCs w:val="28"/>
        </w:rPr>
        <w:t xml:space="preserve">; </w:t>
      </w:r>
      <w:r w:rsidR="00492BEA" w:rsidRPr="000A657E">
        <w:rPr>
          <w:rFonts w:ascii="Times New Roman" w:hAnsi="Times New Roman"/>
          <w:sz w:val="28"/>
          <w:szCs w:val="28"/>
        </w:rPr>
        <w:t>+</w:t>
      </w:r>
      <w:r w:rsidR="000A657E" w:rsidRPr="000A657E">
        <w:rPr>
          <w:rFonts w:ascii="Times New Roman" w:hAnsi="Times New Roman"/>
          <w:sz w:val="28"/>
          <w:szCs w:val="28"/>
        </w:rPr>
        <w:t>55,6</w:t>
      </w:r>
      <w:r w:rsidR="000A08A0" w:rsidRPr="000A657E">
        <w:rPr>
          <w:rFonts w:ascii="Times New Roman" w:hAnsi="Times New Roman"/>
          <w:sz w:val="28"/>
          <w:szCs w:val="28"/>
        </w:rPr>
        <w:t>%</w:t>
      </w:r>
      <w:r w:rsidRPr="000A657E">
        <w:rPr>
          <w:rFonts w:ascii="Times New Roman" w:hAnsi="Times New Roman"/>
          <w:sz w:val="28"/>
          <w:szCs w:val="28"/>
        </w:rPr>
        <w:t xml:space="preserve">), </w:t>
      </w:r>
      <w:r w:rsidR="00492BEA" w:rsidRPr="000A657E">
        <w:rPr>
          <w:rFonts w:ascii="Times New Roman" w:hAnsi="Times New Roman"/>
          <w:sz w:val="28"/>
          <w:szCs w:val="28"/>
        </w:rPr>
        <w:t xml:space="preserve">11 </w:t>
      </w:r>
      <w:r w:rsidRPr="000A657E">
        <w:rPr>
          <w:rFonts w:ascii="Times New Roman" w:hAnsi="Times New Roman"/>
          <w:sz w:val="28"/>
          <w:szCs w:val="28"/>
        </w:rPr>
        <w:t>преступлени</w:t>
      </w:r>
      <w:r w:rsidR="00492BEA" w:rsidRPr="000A657E">
        <w:rPr>
          <w:rFonts w:ascii="Times New Roman" w:hAnsi="Times New Roman"/>
          <w:sz w:val="28"/>
          <w:szCs w:val="28"/>
        </w:rPr>
        <w:t>й</w:t>
      </w:r>
      <w:r w:rsidRPr="000A657E">
        <w:rPr>
          <w:rFonts w:ascii="Times New Roman" w:hAnsi="Times New Roman"/>
          <w:sz w:val="28"/>
          <w:szCs w:val="28"/>
        </w:rPr>
        <w:t>, связанн</w:t>
      </w:r>
      <w:r w:rsidR="00492BEA" w:rsidRPr="000A657E">
        <w:rPr>
          <w:rFonts w:ascii="Times New Roman" w:hAnsi="Times New Roman"/>
          <w:sz w:val="28"/>
          <w:szCs w:val="28"/>
        </w:rPr>
        <w:t>ых</w:t>
      </w:r>
      <w:r w:rsidRPr="000A657E">
        <w:rPr>
          <w:rFonts w:ascii="Times New Roman" w:hAnsi="Times New Roman"/>
          <w:sz w:val="28"/>
          <w:szCs w:val="28"/>
        </w:rPr>
        <w:t xml:space="preserve"> с нарушением правил дорожного </w:t>
      </w:r>
      <w:r w:rsidR="00C50E2F" w:rsidRPr="000A657E">
        <w:rPr>
          <w:rFonts w:ascii="Times New Roman" w:hAnsi="Times New Roman"/>
          <w:sz w:val="28"/>
          <w:szCs w:val="28"/>
        </w:rPr>
        <w:t>движения</w:t>
      </w:r>
      <w:r w:rsidRPr="000A657E">
        <w:rPr>
          <w:rFonts w:ascii="Times New Roman" w:hAnsi="Times New Roman"/>
          <w:sz w:val="28"/>
          <w:szCs w:val="28"/>
        </w:rPr>
        <w:t xml:space="preserve"> (</w:t>
      </w:r>
      <w:r w:rsidR="000A657E" w:rsidRPr="000A657E">
        <w:rPr>
          <w:rFonts w:ascii="Times New Roman" w:hAnsi="Times New Roman"/>
          <w:sz w:val="28"/>
          <w:szCs w:val="28"/>
        </w:rPr>
        <w:t>10</w:t>
      </w:r>
      <w:r w:rsidRPr="000A657E">
        <w:rPr>
          <w:rFonts w:ascii="Times New Roman" w:hAnsi="Times New Roman"/>
          <w:sz w:val="28"/>
          <w:szCs w:val="28"/>
        </w:rPr>
        <w:t>; +</w:t>
      </w:r>
      <w:r w:rsidR="00492BEA" w:rsidRPr="000A657E">
        <w:rPr>
          <w:rFonts w:ascii="Times New Roman" w:hAnsi="Times New Roman"/>
          <w:sz w:val="28"/>
          <w:szCs w:val="28"/>
        </w:rPr>
        <w:t>1</w:t>
      </w:r>
      <w:r w:rsidR="000A657E" w:rsidRPr="000A657E">
        <w:rPr>
          <w:rFonts w:ascii="Times New Roman" w:hAnsi="Times New Roman"/>
          <w:sz w:val="28"/>
          <w:szCs w:val="28"/>
        </w:rPr>
        <w:t>0</w:t>
      </w:r>
      <w:r w:rsidR="00492BEA" w:rsidRPr="000A657E">
        <w:rPr>
          <w:rFonts w:ascii="Times New Roman" w:hAnsi="Times New Roman"/>
          <w:sz w:val="28"/>
          <w:szCs w:val="28"/>
        </w:rPr>
        <w:t>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119</w:t>
      </w:r>
      <w:r w:rsidRPr="000A657E">
        <w:rPr>
          <w:rFonts w:ascii="Times New Roman" w:hAnsi="Times New Roman"/>
          <w:sz w:val="28"/>
          <w:szCs w:val="28"/>
        </w:rPr>
        <w:t xml:space="preserve"> преступлени</w:t>
      </w:r>
      <w:r w:rsidR="000A657E" w:rsidRPr="000A657E">
        <w:rPr>
          <w:rFonts w:ascii="Times New Roman" w:hAnsi="Times New Roman"/>
          <w:sz w:val="28"/>
          <w:szCs w:val="28"/>
        </w:rPr>
        <w:t>й</w:t>
      </w:r>
      <w:r w:rsidRPr="000A657E">
        <w:rPr>
          <w:rFonts w:ascii="Times New Roman" w:hAnsi="Times New Roman"/>
          <w:sz w:val="28"/>
          <w:szCs w:val="28"/>
        </w:rPr>
        <w:t>, совершенн</w:t>
      </w:r>
      <w:r w:rsidR="00E46D44" w:rsidRPr="000A657E">
        <w:rPr>
          <w:rFonts w:ascii="Times New Roman" w:hAnsi="Times New Roman"/>
          <w:sz w:val="28"/>
          <w:szCs w:val="28"/>
        </w:rPr>
        <w:t>ых</w:t>
      </w:r>
      <w:r w:rsidRPr="000A657E">
        <w:rPr>
          <w:rFonts w:ascii="Times New Roman" w:hAnsi="Times New Roman"/>
          <w:sz w:val="28"/>
          <w:szCs w:val="28"/>
        </w:rPr>
        <w:t xml:space="preserve"> в сфере незаконного оборота наркотиков (</w:t>
      </w:r>
      <w:r w:rsidR="00AE0A5A">
        <w:rPr>
          <w:rFonts w:ascii="Times New Roman" w:hAnsi="Times New Roman"/>
          <w:sz w:val="28"/>
          <w:szCs w:val="28"/>
        </w:rPr>
        <w:t>85</w:t>
      </w:r>
      <w:r w:rsidRPr="000A657E">
        <w:rPr>
          <w:rFonts w:ascii="Times New Roman" w:hAnsi="Times New Roman"/>
          <w:sz w:val="28"/>
          <w:szCs w:val="28"/>
        </w:rPr>
        <w:t xml:space="preserve">; </w:t>
      </w:r>
      <w:r w:rsidR="00492BEA" w:rsidRPr="000A657E">
        <w:rPr>
          <w:rFonts w:ascii="Times New Roman" w:hAnsi="Times New Roman"/>
          <w:sz w:val="28"/>
          <w:szCs w:val="28"/>
        </w:rPr>
        <w:t>+</w:t>
      </w:r>
      <w:r w:rsidR="000A657E" w:rsidRPr="000A657E">
        <w:rPr>
          <w:rFonts w:ascii="Times New Roman" w:hAnsi="Times New Roman"/>
          <w:sz w:val="28"/>
          <w:szCs w:val="28"/>
        </w:rPr>
        <w:t>40,0</w:t>
      </w:r>
      <w:r w:rsidRPr="000A657E">
        <w:rPr>
          <w:rFonts w:ascii="Times New Roman" w:hAnsi="Times New Roman"/>
          <w:sz w:val="28"/>
          <w:szCs w:val="28"/>
        </w:rPr>
        <w:t xml:space="preserve">%), </w:t>
      </w:r>
      <w:r w:rsidR="000A657E" w:rsidRPr="000A657E">
        <w:rPr>
          <w:rFonts w:ascii="Times New Roman" w:hAnsi="Times New Roman"/>
          <w:sz w:val="28"/>
          <w:szCs w:val="28"/>
        </w:rPr>
        <w:t>52</w:t>
      </w:r>
      <w:r w:rsidR="00E93395" w:rsidRPr="000A657E">
        <w:rPr>
          <w:rFonts w:ascii="Times New Roman" w:hAnsi="Times New Roman"/>
          <w:sz w:val="28"/>
          <w:szCs w:val="28"/>
        </w:rPr>
        <w:t xml:space="preserve"> </w:t>
      </w:r>
      <w:r w:rsidRPr="000A657E">
        <w:rPr>
          <w:rFonts w:ascii="Times New Roman" w:hAnsi="Times New Roman"/>
          <w:sz w:val="28"/>
          <w:szCs w:val="28"/>
        </w:rPr>
        <w:t>преступлени</w:t>
      </w:r>
      <w:r w:rsidR="000A657E" w:rsidRPr="000A657E">
        <w:rPr>
          <w:rFonts w:ascii="Times New Roman" w:hAnsi="Times New Roman"/>
          <w:sz w:val="28"/>
          <w:szCs w:val="28"/>
        </w:rPr>
        <w:t>я</w:t>
      </w:r>
      <w:r w:rsidRPr="000A657E">
        <w:rPr>
          <w:rFonts w:ascii="Times New Roman" w:hAnsi="Times New Roman"/>
          <w:sz w:val="28"/>
          <w:szCs w:val="28"/>
        </w:rPr>
        <w:t>, связанн</w:t>
      </w:r>
      <w:r w:rsidR="000A08A0" w:rsidRPr="000A657E">
        <w:rPr>
          <w:rFonts w:ascii="Times New Roman" w:hAnsi="Times New Roman"/>
          <w:sz w:val="28"/>
          <w:szCs w:val="28"/>
        </w:rPr>
        <w:t>ы</w:t>
      </w:r>
      <w:r w:rsidR="00746387" w:rsidRPr="000A657E">
        <w:rPr>
          <w:rFonts w:ascii="Times New Roman" w:hAnsi="Times New Roman"/>
          <w:sz w:val="28"/>
          <w:szCs w:val="28"/>
        </w:rPr>
        <w:t>х</w:t>
      </w:r>
      <w:r w:rsidR="000A08A0" w:rsidRPr="000A657E">
        <w:rPr>
          <w:rFonts w:ascii="Times New Roman" w:hAnsi="Times New Roman"/>
          <w:sz w:val="28"/>
          <w:szCs w:val="28"/>
        </w:rPr>
        <w:t xml:space="preserve"> </w:t>
      </w:r>
      <w:r w:rsidRPr="000A657E">
        <w:rPr>
          <w:rFonts w:ascii="Times New Roman" w:hAnsi="Times New Roman"/>
          <w:sz w:val="28"/>
          <w:szCs w:val="28"/>
        </w:rPr>
        <w:t>с незаконным</w:t>
      </w:r>
      <w:r w:rsidR="00FD1BC0" w:rsidRPr="000A657E">
        <w:rPr>
          <w:rFonts w:ascii="Times New Roman" w:hAnsi="Times New Roman"/>
          <w:sz w:val="28"/>
          <w:szCs w:val="28"/>
        </w:rPr>
        <w:t xml:space="preserve"> оборотом оружия (</w:t>
      </w:r>
      <w:r w:rsidR="000A657E" w:rsidRPr="000A657E">
        <w:rPr>
          <w:rFonts w:ascii="Times New Roman" w:hAnsi="Times New Roman"/>
          <w:sz w:val="28"/>
          <w:szCs w:val="28"/>
        </w:rPr>
        <w:t>52</w:t>
      </w:r>
      <w:r w:rsidR="00FD1BC0" w:rsidRPr="000A657E">
        <w:rPr>
          <w:rFonts w:ascii="Times New Roman" w:hAnsi="Times New Roman"/>
          <w:sz w:val="28"/>
          <w:szCs w:val="28"/>
        </w:rPr>
        <w:t>).</w:t>
      </w:r>
    </w:p>
    <w:p w:rsidR="008473C4" w:rsidRPr="00D95F32" w:rsidRDefault="008473C4" w:rsidP="00FD1BC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473C4" w:rsidRPr="00D95F32" w:rsidRDefault="008473C4" w:rsidP="008473C4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95F32">
        <w:rPr>
          <w:rFonts w:ascii="Times New Roman" w:hAnsi="Times New Roman"/>
          <w:noProof/>
          <w:sz w:val="28"/>
          <w:szCs w:val="28"/>
          <w:highlight w:val="yello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4580" cy="3762375"/>
            <wp:effectExtent l="19050" t="0" r="26670" b="0"/>
            <wp:wrapSquare wrapText="bothSides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8473C4" w:rsidRPr="00D95F32" w:rsidRDefault="008473C4" w:rsidP="00FD1BC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8473C4" w:rsidRPr="00D95F32" w:rsidSect="0005086F">
      <w:headerReference w:type="default" r:id="rId3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B3" w:rsidRDefault="002C6BB3" w:rsidP="00773028">
      <w:pPr>
        <w:spacing w:after="0" w:line="240" w:lineRule="auto"/>
      </w:pPr>
      <w:r>
        <w:separator/>
      </w:r>
    </w:p>
  </w:endnote>
  <w:endnote w:type="continuationSeparator" w:id="0">
    <w:p w:rsidR="002C6BB3" w:rsidRDefault="002C6BB3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B3" w:rsidRDefault="002C6BB3" w:rsidP="00773028">
      <w:pPr>
        <w:spacing w:after="0" w:line="240" w:lineRule="auto"/>
      </w:pPr>
      <w:r>
        <w:separator/>
      </w:r>
    </w:p>
  </w:footnote>
  <w:footnote w:type="continuationSeparator" w:id="0">
    <w:p w:rsidR="002C6BB3" w:rsidRDefault="002C6BB3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B3" w:rsidRDefault="00267734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2C6BB3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4E02C7">
      <w:rPr>
        <w:rFonts w:ascii="Times New Roman" w:hAnsi="Times New Roman"/>
        <w:noProof/>
      </w:rPr>
      <w:t>16</w:t>
    </w:r>
    <w:r w:rsidRPr="00901350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3D4E"/>
    <w:rsid w:val="00004B7B"/>
    <w:rsid w:val="0000558A"/>
    <w:rsid w:val="00006A59"/>
    <w:rsid w:val="00011031"/>
    <w:rsid w:val="000113B6"/>
    <w:rsid w:val="00011C62"/>
    <w:rsid w:val="00014229"/>
    <w:rsid w:val="0001495E"/>
    <w:rsid w:val="00014E70"/>
    <w:rsid w:val="00015584"/>
    <w:rsid w:val="00020CEA"/>
    <w:rsid w:val="00022581"/>
    <w:rsid w:val="00022D79"/>
    <w:rsid w:val="00023874"/>
    <w:rsid w:val="00026D6C"/>
    <w:rsid w:val="00030AB3"/>
    <w:rsid w:val="00032AA5"/>
    <w:rsid w:val="00034F15"/>
    <w:rsid w:val="00035301"/>
    <w:rsid w:val="00035529"/>
    <w:rsid w:val="00036455"/>
    <w:rsid w:val="000374A6"/>
    <w:rsid w:val="00041102"/>
    <w:rsid w:val="00041931"/>
    <w:rsid w:val="00041EEB"/>
    <w:rsid w:val="00041F0D"/>
    <w:rsid w:val="00042323"/>
    <w:rsid w:val="00043530"/>
    <w:rsid w:val="000447F5"/>
    <w:rsid w:val="00045745"/>
    <w:rsid w:val="0005086F"/>
    <w:rsid w:val="000573E4"/>
    <w:rsid w:val="0006048B"/>
    <w:rsid w:val="00060A8E"/>
    <w:rsid w:val="0006330F"/>
    <w:rsid w:val="0006376D"/>
    <w:rsid w:val="00067793"/>
    <w:rsid w:val="0007098B"/>
    <w:rsid w:val="00072A96"/>
    <w:rsid w:val="000731BA"/>
    <w:rsid w:val="0007443F"/>
    <w:rsid w:val="00081223"/>
    <w:rsid w:val="00082609"/>
    <w:rsid w:val="000839A2"/>
    <w:rsid w:val="00083C8B"/>
    <w:rsid w:val="00084BF6"/>
    <w:rsid w:val="00085B96"/>
    <w:rsid w:val="00086EE7"/>
    <w:rsid w:val="00090F58"/>
    <w:rsid w:val="0009109F"/>
    <w:rsid w:val="0009279D"/>
    <w:rsid w:val="0009405A"/>
    <w:rsid w:val="0009438F"/>
    <w:rsid w:val="000951D6"/>
    <w:rsid w:val="00095A6D"/>
    <w:rsid w:val="0009645E"/>
    <w:rsid w:val="000974C2"/>
    <w:rsid w:val="000A0524"/>
    <w:rsid w:val="000A08A0"/>
    <w:rsid w:val="000A149D"/>
    <w:rsid w:val="000A26D7"/>
    <w:rsid w:val="000A3BBC"/>
    <w:rsid w:val="000A4677"/>
    <w:rsid w:val="000A49BD"/>
    <w:rsid w:val="000A4DE9"/>
    <w:rsid w:val="000A51B5"/>
    <w:rsid w:val="000A5851"/>
    <w:rsid w:val="000A657E"/>
    <w:rsid w:val="000A6781"/>
    <w:rsid w:val="000A6CE2"/>
    <w:rsid w:val="000A7217"/>
    <w:rsid w:val="000A72B5"/>
    <w:rsid w:val="000B0CCC"/>
    <w:rsid w:val="000B324C"/>
    <w:rsid w:val="000B3FC1"/>
    <w:rsid w:val="000C0331"/>
    <w:rsid w:val="000C16B6"/>
    <w:rsid w:val="000C1A05"/>
    <w:rsid w:val="000C4B6D"/>
    <w:rsid w:val="000C568F"/>
    <w:rsid w:val="000C5AE9"/>
    <w:rsid w:val="000C79F1"/>
    <w:rsid w:val="000D2FE1"/>
    <w:rsid w:val="000D3D77"/>
    <w:rsid w:val="000D40D7"/>
    <w:rsid w:val="000D431E"/>
    <w:rsid w:val="000D5693"/>
    <w:rsid w:val="000D57A0"/>
    <w:rsid w:val="000D5C99"/>
    <w:rsid w:val="000D6A0B"/>
    <w:rsid w:val="000D74DD"/>
    <w:rsid w:val="000D7505"/>
    <w:rsid w:val="000E0EF2"/>
    <w:rsid w:val="000E22EC"/>
    <w:rsid w:val="000E326C"/>
    <w:rsid w:val="000F0D83"/>
    <w:rsid w:val="000F313C"/>
    <w:rsid w:val="000F3E17"/>
    <w:rsid w:val="000F4B29"/>
    <w:rsid w:val="000F6B9A"/>
    <w:rsid w:val="000F6C89"/>
    <w:rsid w:val="001016B2"/>
    <w:rsid w:val="001020E0"/>
    <w:rsid w:val="00107A06"/>
    <w:rsid w:val="00110506"/>
    <w:rsid w:val="00111D1D"/>
    <w:rsid w:val="00113781"/>
    <w:rsid w:val="00113DD5"/>
    <w:rsid w:val="00113E51"/>
    <w:rsid w:val="00114C5F"/>
    <w:rsid w:val="0011637C"/>
    <w:rsid w:val="00116D5E"/>
    <w:rsid w:val="00121660"/>
    <w:rsid w:val="001247CB"/>
    <w:rsid w:val="0013053E"/>
    <w:rsid w:val="0013072A"/>
    <w:rsid w:val="0013121D"/>
    <w:rsid w:val="00131517"/>
    <w:rsid w:val="00132AE8"/>
    <w:rsid w:val="00137361"/>
    <w:rsid w:val="001377C7"/>
    <w:rsid w:val="0014115F"/>
    <w:rsid w:val="00141BAA"/>
    <w:rsid w:val="001423F0"/>
    <w:rsid w:val="00145E9A"/>
    <w:rsid w:val="001467F2"/>
    <w:rsid w:val="0015005C"/>
    <w:rsid w:val="00150B0C"/>
    <w:rsid w:val="00150F2C"/>
    <w:rsid w:val="001528D6"/>
    <w:rsid w:val="00153B6D"/>
    <w:rsid w:val="001569FD"/>
    <w:rsid w:val="00156A38"/>
    <w:rsid w:val="00157AB6"/>
    <w:rsid w:val="00160218"/>
    <w:rsid w:val="0016642B"/>
    <w:rsid w:val="00166D09"/>
    <w:rsid w:val="00166E0F"/>
    <w:rsid w:val="001736C1"/>
    <w:rsid w:val="001743E0"/>
    <w:rsid w:val="00174408"/>
    <w:rsid w:val="00174D15"/>
    <w:rsid w:val="001756F3"/>
    <w:rsid w:val="00180A18"/>
    <w:rsid w:val="00182414"/>
    <w:rsid w:val="001843AF"/>
    <w:rsid w:val="00184480"/>
    <w:rsid w:val="001868B5"/>
    <w:rsid w:val="00186A16"/>
    <w:rsid w:val="0018759D"/>
    <w:rsid w:val="0019070E"/>
    <w:rsid w:val="00191540"/>
    <w:rsid w:val="001918CD"/>
    <w:rsid w:val="00192B98"/>
    <w:rsid w:val="001952E0"/>
    <w:rsid w:val="00196D71"/>
    <w:rsid w:val="001A08AA"/>
    <w:rsid w:val="001A1060"/>
    <w:rsid w:val="001A12A5"/>
    <w:rsid w:val="001A27BC"/>
    <w:rsid w:val="001A4294"/>
    <w:rsid w:val="001A49CF"/>
    <w:rsid w:val="001A4D5B"/>
    <w:rsid w:val="001B001D"/>
    <w:rsid w:val="001B00F8"/>
    <w:rsid w:val="001B1442"/>
    <w:rsid w:val="001B1B4A"/>
    <w:rsid w:val="001B2793"/>
    <w:rsid w:val="001B3B09"/>
    <w:rsid w:val="001B659D"/>
    <w:rsid w:val="001C1B22"/>
    <w:rsid w:val="001C333E"/>
    <w:rsid w:val="001C4BCD"/>
    <w:rsid w:val="001C559B"/>
    <w:rsid w:val="001C7089"/>
    <w:rsid w:val="001C756C"/>
    <w:rsid w:val="001C7603"/>
    <w:rsid w:val="001C7E2D"/>
    <w:rsid w:val="001C7E9C"/>
    <w:rsid w:val="001D02EF"/>
    <w:rsid w:val="001D04F6"/>
    <w:rsid w:val="001D18D1"/>
    <w:rsid w:val="001D3DF2"/>
    <w:rsid w:val="001D5F0A"/>
    <w:rsid w:val="001D6267"/>
    <w:rsid w:val="001D6A3D"/>
    <w:rsid w:val="001D7897"/>
    <w:rsid w:val="001D7B84"/>
    <w:rsid w:val="001D7BBD"/>
    <w:rsid w:val="001D7C47"/>
    <w:rsid w:val="001D7DB0"/>
    <w:rsid w:val="001E0675"/>
    <w:rsid w:val="001E2DA4"/>
    <w:rsid w:val="001E2F0B"/>
    <w:rsid w:val="001E6095"/>
    <w:rsid w:val="001E669F"/>
    <w:rsid w:val="001E684B"/>
    <w:rsid w:val="001F03A8"/>
    <w:rsid w:val="001F175B"/>
    <w:rsid w:val="001F2191"/>
    <w:rsid w:val="001F27C0"/>
    <w:rsid w:val="001F5221"/>
    <w:rsid w:val="001F6B35"/>
    <w:rsid w:val="001F6C37"/>
    <w:rsid w:val="002011B5"/>
    <w:rsid w:val="00201784"/>
    <w:rsid w:val="00201DD0"/>
    <w:rsid w:val="00203C7F"/>
    <w:rsid w:val="00206728"/>
    <w:rsid w:val="00207533"/>
    <w:rsid w:val="00207A40"/>
    <w:rsid w:val="0021007F"/>
    <w:rsid w:val="0021070B"/>
    <w:rsid w:val="00213917"/>
    <w:rsid w:val="00216BD2"/>
    <w:rsid w:val="00216D7E"/>
    <w:rsid w:val="00220250"/>
    <w:rsid w:val="00220E53"/>
    <w:rsid w:val="00221451"/>
    <w:rsid w:val="002214E2"/>
    <w:rsid w:val="00222221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37B17"/>
    <w:rsid w:val="00241835"/>
    <w:rsid w:val="00242D09"/>
    <w:rsid w:val="00245219"/>
    <w:rsid w:val="00245EF1"/>
    <w:rsid w:val="00246BFB"/>
    <w:rsid w:val="002473D9"/>
    <w:rsid w:val="002513C0"/>
    <w:rsid w:val="0025425E"/>
    <w:rsid w:val="00255481"/>
    <w:rsid w:val="00260956"/>
    <w:rsid w:val="002628E7"/>
    <w:rsid w:val="002646E0"/>
    <w:rsid w:val="00265A0F"/>
    <w:rsid w:val="00267734"/>
    <w:rsid w:val="00267B17"/>
    <w:rsid w:val="0027276E"/>
    <w:rsid w:val="00273D48"/>
    <w:rsid w:val="00273F82"/>
    <w:rsid w:val="002744E3"/>
    <w:rsid w:val="00275B8A"/>
    <w:rsid w:val="00276329"/>
    <w:rsid w:val="00281830"/>
    <w:rsid w:val="00281AE4"/>
    <w:rsid w:val="002823D1"/>
    <w:rsid w:val="00285C07"/>
    <w:rsid w:val="00287E53"/>
    <w:rsid w:val="00292B18"/>
    <w:rsid w:val="002935CC"/>
    <w:rsid w:val="0029418A"/>
    <w:rsid w:val="00295F21"/>
    <w:rsid w:val="00297FAE"/>
    <w:rsid w:val="002A0CB3"/>
    <w:rsid w:val="002A67E5"/>
    <w:rsid w:val="002B1519"/>
    <w:rsid w:val="002B2533"/>
    <w:rsid w:val="002B401B"/>
    <w:rsid w:val="002B40EA"/>
    <w:rsid w:val="002B4855"/>
    <w:rsid w:val="002B66F5"/>
    <w:rsid w:val="002B7D72"/>
    <w:rsid w:val="002C6BB3"/>
    <w:rsid w:val="002D2751"/>
    <w:rsid w:val="002D2CEE"/>
    <w:rsid w:val="002D3CAB"/>
    <w:rsid w:val="002D5548"/>
    <w:rsid w:val="002E0FA8"/>
    <w:rsid w:val="002E2514"/>
    <w:rsid w:val="002E3800"/>
    <w:rsid w:val="002E39C5"/>
    <w:rsid w:val="002E3DF3"/>
    <w:rsid w:val="002E521A"/>
    <w:rsid w:val="002E604C"/>
    <w:rsid w:val="002E62F6"/>
    <w:rsid w:val="002F0872"/>
    <w:rsid w:val="002F15A0"/>
    <w:rsid w:val="002F1858"/>
    <w:rsid w:val="002F29A9"/>
    <w:rsid w:val="002F4F6A"/>
    <w:rsid w:val="002F5F3B"/>
    <w:rsid w:val="002F6258"/>
    <w:rsid w:val="003000FD"/>
    <w:rsid w:val="00302D1C"/>
    <w:rsid w:val="003045DB"/>
    <w:rsid w:val="00304F47"/>
    <w:rsid w:val="00307DBE"/>
    <w:rsid w:val="003101D2"/>
    <w:rsid w:val="003107B0"/>
    <w:rsid w:val="00310D17"/>
    <w:rsid w:val="00310DE6"/>
    <w:rsid w:val="0031355D"/>
    <w:rsid w:val="00313753"/>
    <w:rsid w:val="00314B77"/>
    <w:rsid w:val="00317889"/>
    <w:rsid w:val="0031793C"/>
    <w:rsid w:val="003206A2"/>
    <w:rsid w:val="003206E5"/>
    <w:rsid w:val="00325A33"/>
    <w:rsid w:val="00326148"/>
    <w:rsid w:val="003270E9"/>
    <w:rsid w:val="00327456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06E"/>
    <w:rsid w:val="00351DAD"/>
    <w:rsid w:val="00356254"/>
    <w:rsid w:val="0036475E"/>
    <w:rsid w:val="00366B18"/>
    <w:rsid w:val="003674FC"/>
    <w:rsid w:val="00371110"/>
    <w:rsid w:val="003729FD"/>
    <w:rsid w:val="0037531D"/>
    <w:rsid w:val="0037669B"/>
    <w:rsid w:val="00376FB3"/>
    <w:rsid w:val="0038069C"/>
    <w:rsid w:val="00380796"/>
    <w:rsid w:val="003809C9"/>
    <w:rsid w:val="00381B5B"/>
    <w:rsid w:val="0038686B"/>
    <w:rsid w:val="00386A5B"/>
    <w:rsid w:val="003878CA"/>
    <w:rsid w:val="00387B6F"/>
    <w:rsid w:val="00387BB5"/>
    <w:rsid w:val="003903BD"/>
    <w:rsid w:val="003918D0"/>
    <w:rsid w:val="00393916"/>
    <w:rsid w:val="0039580D"/>
    <w:rsid w:val="00396B4A"/>
    <w:rsid w:val="00396DD6"/>
    <w:rsid w:val="00397C64"/>
    <w:rsid w:val="003A0FFE"/>
    <w:rsid w:val="003A22A3"/>
    <w:rsid w:val="003A4EE2"/>
    <w:rsid w:val="003A528B"/>
    <w:rsid w:val="003A7BF5"/>
    <w:rsid w:val="003B01EE"/>
    <w:rsid w:val="003B321E"/>
    <w:rsid w:val="003B3E4F"/>
    <w:rsid w:val="003B65BC"/>
    <w:rsid w:val="003B68B3"/>
    <w:rsid w:val="003C37C8"/>
    <w:rsid w:val="003C67A0"/>
    <w:rsid w:val="003C7343"/>
    <w:rsid w:val="003D29D0"/>
    <w:rsid w:val="003D444E"/>
    <w:rsid w:val="003D5214"/>
    <w:rsid w:val="003D586B"/>
    <w:rsid w:val="003D58FE"/>
    <w:rsid w:val="003D60D5"/>
    <w:rsid w:val="003D74DC"/>
    <w:rsid w:val="003E02E0"/>
    <w:rsid w:val="003E052B"/>
    <w:rsid w:val="003E2303"/>
    <w:rsid w:val="003E25DC"/>
    <w:rsid w:val="003E29CD"/>
    <w:rsid w:val="003E33ED"/>
    <w:rsid w:val="003E4F5B"/>
    <w:rsid w:val="003E62FB"/>
    <w:rsid w:val="003E6924"/>
    <w:rsid w:val="003F1904"/>
    <w:rsid w:val="003F21A1"/>
    <w:rsid w:val="003F3295"/>
    <w:rsid w:val="003F40F3"/>
    <w:rsid w:val="003F5AF2"/>
    <w:rsid w:val="003F6583"/>
    <w:rsid w:val="004045A8"/>
    <w:rsid w:val="00404E06"/>
    <w:rsid w:val="004068B9"/>
    <w:rsid w:val="00406D56"/>
    <w:rsid w:val="0040750E"/>
    <w:rsid w:val="00410CA3"/>
    <w:rsid w:val="00416EA0"/>
    <w:rsid w:val="00417086"/>
    <w:rsid w:val="004174F7"/>
    <w:rsid w:val="0041755F"/>
    <w:rsid w:val="00417947"/>
    <w:rsid w:val="004202B5"/>
    <w:rsid w:val="004206D2"/>
    <w:rsid w:val="004214F4"/>
    <w:rsid w:val="004214FB"/>
    <w:rsid w:val="00427DC2"/>
    <w:rsid w:val="004316EE"/>
    <w:rsid w:val="00431949"/>
    <w:rsid w:val="00432115"/>
    <w:rsid w:val="0043253E"/>
    <w:rsid w:val="00432AA7"/>
    <w:rsid w:val="00434045"/>
    <w:rsid w:val="00437EDE"/>
    <w:rsid w:val="00443802"/>
    <w:rsid w:val="004442AC"/>
    <w:rsid w:val="00444579"/>
    <w:rsid w:val="00445126"/>
    <w:rsid w:val="0044613A"/>
    <w:rsid w:val="00446645"/>
    <w:rsid w:val="004516FB"/>
    <w:rsid w:val="0045230A"/>
    <w:rsid w:val="004534A5"/>
    <w:rsid w:val="00453D6F"/>
    <w:rsid w:val="004544C9"/>
    <w:rsid w:val="00457617"/>
    <w:rsid w:val="00457C04"/>
    <w:rsid w:val="00462762"/>
    <w:rsid w:val="004646F8"/>
    <w:rsid w:val="00464CDA"/>
    <w:rsid w:val="0046518D"/>
    <w:rsid w:val="00465AF8"/>
    <w:rsid w:val="00472FFB"/>
    <w:rsid w:val="00473C29"/>
    <w:rsid w:val="00473F68"/>
    <w:rsid w:val="004742F4"/>
    <w:rsid w:val="00474A27"/>
    <w:rsid w:val="0047502E"/>
    <w:rsid w:val="0048019C"/>
    <w:rsid w:val="00480D8D"/>
    <w:rsid w:val="00482990"/>
    <w:rsid w:val="00483CC7"/>
    <w:rsid w:val="004844F9"/>
    <w:rsid w:val="00486748"/>
    <w:rsid w:val="004870E1"/>
    <w:rsid w:val="0048716D"/>
    <w:rsid w:val="00491C35"/>
    <w:rsid w:val="00492BEA"/>
    <w:rsid w:val="00497476"/>
    <w:rsid w:val="00497E92"/>
    <w:rsid w:val="004A1579"/>
    <w:rsid w:val="004A1699"/>
    <w:rsid w:val="004A6186"/>
    <w:rsid w:val="004B0EDB"/>
    <w:rsid w:val="004B1CC6"/>
    <w:rsid w:val="004B362B"/>
    <w:rsid w:val="004B37B3"/>
    <w:rsid w:val="004B394A"/>
    <w:rsid w:val="004B654E"/>
    <w:rsid w:val="004C1157"/>
    <w:rsid w:val="004C3FC8"/>
    <w:rsid w:val="004D00C6"/>
    <w:rsid w:val="004D1CAA"/>
    <w:rsid w:val="004D222A"/>
    <w:rsid w:val="004D33C5"/>
    <w:rsid w:val="004D4DEA"/>
    <w:rsid w:val="004D6E56"/>
    <w:rsid w:val="004D6FD8"/>
    <w:rsid w:val="004E02C7"/>
    <w:rsid w:val="004E3350"/>
    <w:rsid w:val="004E337D"/>
    <w:rsid w:val="004E4AA7"/>
    <w:rsid w:val="004E4F3F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553"/>
    <w:rsid w:val="00502A0F"/>
    <w:rsid w:val="00503438"/>
    <w:rsid w:val="005048F2"/>
    <w:rsid w:val="00505ABB"/>
    <w:rsid w:val="00505D4F"/>
    <w:rsid w:val="00507761"/>
    <w:rsid w:val="00513946"/>
    <w:rsid w:val="00516B96"/>
    <w:rsid w:val="00521238"/>
    <w:rsid w:val="0052303B"/>
    <w:rsid w:val="00523462"/>
    <w:rsid w:val="00525606"/>
    <w:rsid w:val="005257A6"/>
    <w:rsid w:val="00526E3E"/>
    <w:rsid w:val="005275A5"/>
    <w:rsid w:val="00533655"/>
    <w:rsid w:val="0053591D"/>
    <w:rsid w:val="00535A8E"/>
    <w:rsid w:val="00535CD7"/>
    <w:rsid w:val="00537582"/>
    <w:rsid w:val="005402ED"/>
    <w:rsid w:val="00540EE2"/>
    <w:rsid w:val="00540F4F"/>
    <w:rsid w:val="005418B6"/>
    <w:rsid w:val="00541B6D"/>
    <w:rsid w:val="00541CD3"/>
    <w:rsid w:val="00542D75"/>
    <w:rsid w:val="00543E6B"/>
    <w:rsid w:val="005445CE"/>
    <w:rsid w:val="00544C31"/>
    <w:rsid w:val="00546F81"/>
    <w:rsid w:val="00546F9E"/>
    <w:rsid w:val="00552D85"/>
    <w:rsid w:val="00553859"/>
    <w:rsid w:val="00555A18"/>
    <w:rsid w:val="00555D5E"/>
    <w:rsid w:val="005576F3"/>
    <w:rsid w:val="0055796D"/>
    <w:rsid w:val="00557BB8"/>
    <w:rsid w:val="00557FAF"/>
    <w:rsid w:val="00560117"/>
    <w:rsid w:val="00561D21"/>
    <w:rsid w:val="0056235D"/>
    <w:rsid w:val="005642A2"/>
    <w:rsid w:val="00565B0A"/>
    <w:rsid w:val="005664CF"/>
    <w:rsid w:val="0056690E"/>
    <w:rsid w:val="00571C87"/>
    <w:rsid w:val="00575234"/>
    <w:rsid w:val="00576C72"/>
    <w:rsid w:val="00580377"/>
    <w:rsid w:val="005817EF"/>
    <w:rsid w:val="00581AC8"/>
    <w:rsid w:val="00581D56"/>
    <w:rsid w:val="00582E78"/>
    <w:rsid w:val="00583069"/>
    <w:rsid w:val="005856E1"/>
    <w:rsid w:val="0058727B"/>
    <w:rsid w:val="00587523"/>
    <w:rsid w:val="00587AC2"/>
    <w:rsid w:val="00590442"/>
    <w:rsid w:val="005918E6"/>
    <w:rsid w:val="00591C83"/>
    <w:rsid w:val="00592662"/>
    <w:rsid w:val="005967B0"/>
    <w:rsid w:val="00597149"/>
    <w:rsid w:val="00597A60"/>
    <w:rsid w:val="005A164B"/>
    <w:rsid w:val="005A1A6B"/>
    <w:rsid w:val="005A1DCA"/>
    <w:rsid w:val="005A4E47"/>
    <w:rsid w:val="005A57A8"/>
    <w:rsid w:val="005B1F78"/>
    <w:rsid w:val="005B366D"/>
    <w:rsid w:val="005B3AB3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0D3B"/>
    <w:rsid w:val="005D4BB9"/>
    <w:rsid w:val="005D5E9C"/>
    <w:rsid w:val="005E09C5"/>
    <w:rsid w:val="005E1A15"/>
    <w:rsid w:val="005E1A1F"/>
    <w:rsid w:val="005E2E90"/>
    <w:rsid w:val="005E4207"/>
    <w:rsid w:val="005E4430"/>
    <w:rsid w:val="005E7F8C"/>
    <w:rsid w:val="005F06D0"/>
    <w:rsid w:val="005F0A6B"/>
    <w:rsid w:val="005F1107"/>
    <w:rsid w:val="005F24DA"/>
    <w:rsid w:val="005F2A1E"/>
    <w:rsid w:val="005F2F13"/>
    <w:rsid w:val="005F42BF"/>
    <w:rsid w:val="005F5685"/>
    <w:rsid w:val="005F62C3"/>
    <w:rsid w:val="00600465"/>
    <w:rsid w:val="00601614"/>
    <w:rsid w:val="0060796D"/>
    <w:rsid w:val="00607DE0"/>
    <w:rsid w:val="00611C14"/>
    <w:rsid w:val="00612C8F"/>
    <w:rsid w:val="00614074"/>
    <w:rsid w:val="006207CB"/>
    <w:rsid w:val="006208D1"/>
    <w:rsid w:val="006209AB"/>
    <w:rsid w:val="00624A37"/>
    <w:rsid w:val="00624E02"/>
    <w:rsid w:val="00626B15"/>
    <w:rsid w:val="00626E1D"/>
    <w:rsid w:val="00627309"/>
    <w:rsid w:val="00631C80"/>
    <w:rsid w:val="00633096"/>
    <w:rsid w:val="00635DDC"/>
    <w:rsid w:val="00635F34"/>
    <w:rsid w:val="0064256F"/>
    <w:rsid w:val="0064388B"/>
    <w:rsid w:val="00646DF4"/>
    <w:rsid w:val="006477A8"/>
    <w:rsid w:val="00647CC8"/>
    <w:rsid w:val="00651F3B"/>
    <w:rsid w:val="006522CF"/>
    <w:rsid w:val="006535C0"/>
    <w:rsid w:val="00653D96"/>
    <w:rsid w:val="00654862"/>
    <w:rsid w:val="00655022"/>
    <w:rsid w:val="00656DAC"/>
    <w:rsid w:val="00656ECF"/>
    <w:rsid w:val="00661461"/>
    <w:rsid w:val="00661585"/>
    <w:rsid w:val="0066280D"/>
    <w:rsid w:val="0066392C"/>
    <w:rsid w:val="00664D6C"/>
    <w:rsid w:val="00665E45"/>
    <w:rsid w:val="006661C5"/>
    <w:rsid w:val="00671A1F"/>
    <w:rsid w:val="00671FD8"/>
    <w:rsid w:val="006729F9"/>
    <w:rsid w:val="00672A17"/>
    <w:rsid w:val="006731E8"/>
    <w:rsid w:val="0067323A"/>
    <w:rsid w:val="006739B3"/>
    <w:rsid w:val="00675308"/>
    <w:rsid w:val="006769C3"/>
    <w:rsid w:val="00677B1E"/>
    <w:rsid w:val="00682136"/>
    <w:rsid w:val="00682B9B"/>
    <w:rsid w:val="00682DB2"/>
    <w:rsid w:val="00683004"/>
    <w:rsid w:val="00685415"/>
    <w:rsid w:val="006857C9"/>
    <w:rsid w:val="00685BD4"/>
    <w:rsid w:val="00686890"/>
    <w:rsid w:val="00693A3B"/>
    <w:rsid w:val="00694C39"/>
    <w:rsid w:val="00695E66"/>
    <w:rsid w:val="006962B0"/>
    <w:rsid w:val="006A19CE"/>
    <w:rsid w:val="006A2223"/>
    <w:rsid w:val="006A290B"/>
    <w:rsid w:val="006A394A"/>
    <w:rsid w:val="006B3A75"/>
    <w:rsid w:val="006B3B7C"/>
    <w:rsid w:val="006B40E2"/>
    <w:rsid w:val="006B42B8"/>
    <w:rsid w:val="006B6B51"/>
    <w:rsid w:val="006B759E"/>
    <w:rsid w:val="006B7F30"/>
    <w:rsid w:val="006C0385"/>
    <w:rsid w:val="006C1867"/>
    <w:rsid w:val="006C2EBE"/>
    <w:rsid w:val="006C3E45"/>
    <w:rsid w:val="006C4E28"/>
    <w:rsid w:val="006C4F19"/>
    <w:rsid w:val="006C7FD2"/>
    <w:rsid w:val="006D1195"/>
    <w:rsid w:val="006D22CF"/>
    <w:rsid w:val="006D27E7"/>
    <w:rsid w:val="006D282B"/>
    <w:rsid w:val="006D2A9A"/>
    <w:rsid w:val="006D368E"/>
    <w:rsid w:val="006D7448"/>
    <w:rsid w:val="006D7CFA"/>
    <w:rsid w:val="006D7E99"/>
    <w:rsid w:val="006E29F2"/>
    <w:rsid w:val="006E2B12"/>
    <w:rsid w:val="006E3831"/>
    <w:rsid w:val="006E4736"/>
    <w:rsid w:val="006E74B7"/>
    <w:rsid w:val="006E7510"/>
    <w:rsid w:val="006E77F6"/>
    <w:rsid w:val="006F0EAE"/>
    <w:rsid w:val="006F119D"/>
    <w:rsid w:val="006F1C9F"/>
    <w:rsid w:val="006F49CF"/>
    <w:rsid w:val="006F755A"/>
    <w:rsid w:val="00700829"/>
    <w:rsid w:val="0070178D"/>
    <w:rsid w:val="00705B73"/>
    <w:rsid w:val="00705D67"/>
    <w:rsid w:val="00706C20"/>
    <w:rsid w:val="00710066"/>
    <w:rsid w:val="0071127A"/>
    <w:rsid w:val="0071277A"/>
    <w:rsid w:val="00713D26"/>
    <w:rsid w:val="007155A7"/>
    <w:rsid w:val="00717149"/>
    <w:rsid w:val="0071769D"/>
    <w:rsid w:val="007216AA"/>
    <w:rsid w:val="0072197E"/>
    <w:rsid w:val="007223CD"/>
    <w:rsid w:val="00723F30"/>
    <w:rsid w:val="00724220"/>
    <w:rsid w:val="00725EA4"/>
    <w:rsid w:val="0072662C"/>
    <w:rsid w:val="00726C6C"/>
    <w:rsid w:val="00727CC9"/>
    <w:rsid w:val="00731765"/>
    <w:rsid w:val="00731AD7"/>
    <w:rsid w:val="007327C2"/>
    <w:rsid w:val="007357EF"/>
    <w:rsid w:val="00735AB3"/>
    <w:rsid w:val="00740BEC"/>
    <w:rsid w:val="00740BF4"/>
    <w:rsid w:val="00740EB2"/>
    <w:rsid w:val="00740F8E"/>
    <w:rsid w:val="00740FCD"/>
    <w:rsid w:val="00741FF3"/>
    <w:rsid w:val="00742261"/>
    <w:rsid w:val="007423BB"/>
    <w:rsid w:val="00742B96"/>
    <w:rsid w:val="00743845"/>
    <w:rsid w:val="00744841"/>
    <w:rsid w:val="00746387"/>
    <w:rsid w:val="00746B87"/>
    <w:rsid w:val="007470B0"/>
    <w:rsid w:val="0074750B"/>
    <w:rsid w:val="007476D9"/>
    <w:rsid w:val="00750572"/>
    <w:rsid w:val="00750726"/>
    <w:rsid w:val="007508BE"/>
    <w:rsid w:val="0075149C"/>
    <w:rsid w:val="00751869"/>
    <w:rsid w:val="00752882"/>
    <w:rsid w:val="0075416B"/>
    <w:rsid w:val="0076101C"/>
    <w:rsid w:val="00762F48"/>
    <w:rsid w:val="0076579D"/>
    <w:rsid w:val="00766D71"/>
    <w:rsid w:val="00773028"/>
    <w:rsid w:val="0077374D"/>
    <w:rsid w:val="00775368"/>
    <w:rsid w:val="00775726"/>
    <w:rsid w:val="00776910"/>
    <w:rsid w:val="00777E0C"/>
    <w:rsid w:val="007803EF"/>
    <w:rsid w:val="00783185"/>
    <w:rsid w:val="00784043"/>
    <w:rsid w:val="007852CA"/>
    <w:rsid w:val="00785B96"/>
    <w:rsid w:val="00786A2E"/>
    <w:rsid w:val="00787060"/>
    <w:rsid w:val="00791B83"/>
    <w:rsid w:val="0079323C"/>
    <w:rsid w:val="0079569D"/>
    <w:rsid w:val="00797723"/>
    <w:rsid w:val="007A0274"/>
    <w:rsid w:val="007A0BC4"/>
    <w:rsid w:val="007A364D"/>
    <w:rsid w:val="007A373C"/>
    <w:rsid w:val="007A43BC"/>
    <w:rsid w:val="007A4404"/>
    <w:rsid w:val="007A4AD2"/>
    <w:rsid w:val="007A5C55"/>
    <w:rsid w:val="007A6BE2"/>
    <w:rsid w:val="007B0B90"/>
    <w:rsid w:val="007B0CD9"/>
    <w:rsid w:val="007B15E7"/>
    <w:rsid w:val="007B1845"/>
    <w:rsid w:val="007B1F13"/>
    <w:rsid w:val="007B2DBD"/>
    <w:rsid w:val="007B4FFC"/>
    <w:rsid w:val="007B58FB"/>
    <w:rsid w:val="007C23DC"/>
    <w:rsid w:val="007C5246"/>
    <w:rsid w:val="007C57E6"/>
    <w:rsid w:val="007C6F09"/>
    <w:rsid w:val="007C6F56"/>
    <w:rsid w:val="007C7136"/>
    <w:rsid w:val="007D0E96"/>
    <w:rsid w:val="007D0EE4"/>
    <w:rsid w:val="007D1F0F"/>
    <w:rsid w:val="007D3E5D"/>
    <w:rsid w:val="007D3E76"/>
    <w:rsid w:val="007D4300"/>
    <w:rsid w:val="007D612D"/>
    <w:rsid w:val="007D6DDF"/>
    <w:rsid w:val="007E0A96"/>
    <w:rsid w:val="007E3482"/>
    <w:rsid w:val="007E3BA2"/>
    <w:rsid w:val="007E5AD3"/>
    <w:rsid w:val="007E5E67"/>
    <w:rsid w:val="007E6934"/>
    <w:rsid w:val="007E76D6"/>
    <w:rsid w:val="007E7C07"/>
    <w:rsid w:val="007F12EB"/>
    <w:rsid w:val="007F40B8"/>
    <w:rsid w:val="007F4E97"/>
    <w:rsid w:val="007F6561"/>
    <w:rsid w:val="007F6778"/>
    <w:rsid w:val="00800EB0"/>
    <w:rsid w:val="0080116D"/>
    <w:rsid w:val="00801F2A"/>
    <w:rsid w:val="00802F85"/>
    <w:rsid w:val="00803E40"/>
    <w:rsid w:val="00803EA7"/>
    <w:rsid w:val="0080548E"/>
    <w:rsid w:val="00805F16"/>
    <w:rsid w:val="008108A1"/>
    <w:rsid w:val="00811690"/>
    <w:rsid w:val="00812E82"/>
    <w:rsid w:val="00815A00"/>
    <w:rsid w:val="008170E8"/>
    <w:rsid w:val="0082101A"/>
    <w:rsid w:val="008211D5"/>
    <w:rsid w:val="00821781"/>
    <w:rsid w:val="00823746"/>
    <w:rsid w:val="00824D88"/>
    <w:rsid w:val="00825DD7"/>
    <w:rsid w:val="0082777D"/>
    <w:rsid w:val="008301B3"/>
    <w:rsid w:val="00830FDE"/>
    <w:rsid w:val="00831FC6"/>
    <w:rsid w:val="0083258A"/>
    <w:rsid w:val="008345F6"/>
    <w:rsid w:val="00836048"/>
    <w:rsid w:val="00836A3E"/>
    <w:rsid w:val="00842498"/>
    <w:rsid w:val="00844B00"/>
    <w:rsid w:val="008453DE"/>
    <w:rsid w:val="00846705"/>
    <w:rsid w:val="00846C28"/>
    <w:rsid w:val="008473C4"/>
    <w:rsid w:val="0085760A"/>
    <w:rsid w:val="00861005"/>
    <w:rsid w:val="00862290"/>
    <w:rsid w:val="00862D9E"/>
    <w:rsid w:val="008668C7"/>
    <w:rsid w:val="0087056C"/>
    <w:rsid w:val="0087080C"/>
    <w:rsid w:val="00871D85"/>
    <w:rsid w:val="008749FF"/>
    <w:rsid w:val="00877D9B"/>
    <w:rsid w:val="008804EB"/>
    <w:rsid w:val="00880DE8"/>
    <w:rsid w:val="0088265D"/>
    <w:rsid w:val="00882963"/>
    <w:rsid w:val="008846A1"/>
    <w:rsid w:val="00887E7C"/>
    <w:rsid w:val="00887F8B"/>
    <w:rsid w:val="0089326E"/>
    <w:rsid w:val="00894295"/>
    <w:rsid w:val="0089466A"/>
    <w:rsid w:val="00894D09"/>
    <w:rsid w:val="008955FE"/>
    <w:rsid w:val="0089680F"/>
    <w:rsid w:val="008A0736"/>
    <w:rsid w:val="008A1248"/>
    <w:rsid w:val="008A1A2F"/>
    <w:rsid w:val="008A2736"/>
    <w:rsid w:val="008A282B"/>
    <w:rsid w:val="008A2BD3"/>
    <w:rsid w:val="008A414A"/>
    <w:rsid w:val="008A4B75"/>
    <w:rsid w:val="008A4C29"/>
    <w:rsid w:val="008A5B69"/>
    <w:rsid w:val="008A71B0"/>
    <w:rsid w:val="008B10C6"/>
    <w:rsid w:val="008B20E8"/>
    <w:rsid w:val="008B364B"/>
    <w:rsid w:val="008B4477"/>
    <w:rsid w:val="008B63E6"/>
    <w:rsid w:val="008B65F1"/>
    <w:rsid w:val="008B6DFF"/>
    <w:rsid w:val="008C0340"/>
    <w:rsid w:val="008C4F1E"/>
    <w:rsid w:val="008C5E1E"/>
    <w:rsid w:val="008C6A50"/>
    <w:rsid w:val="008D261D"/>
    <w:rsid w:val="008D3C33"/>
    <w:rsid w:val="008D42F7"/>
    <w:rsid w:val="008D6C48"/>
    <w:rsid w:val="008D7D6F"/>
    <w:rsid w:val="008E154B"/>
    <w:rsid w:val="008E1E48"/>
    <w:rsid w:val="008E2F9F"/>
    <w:rsid w:val="008E5EBB"/>
    <w:rsid w:val="008E7C75"/>
    <w:rsid w:val="008F08B8"/>
    <w:rsid w:val="008F2208"/>
    <w:rsid w:val="008F3958"/>
    <w:rsid w:val="008F3A7C"/>
    <w:rsid w:val="008F3E6D"/>
    <w:rsid w:val="008F4612"/>
    <w:rsid w:val="008F661D"/>
    <w:rsid w:val="008F6C61"/>
    <w:rsid w:val="008F6FFA"/>
    <w:rsid w:val="008F7245"/>
    <w:rsid w:val="00901350"/>
    <w:rsid w:val="009041F6"/>
    <w:rsid w:val="00904326"/>
    <w:rsid w:val="00905F65"/>
    <w:rsid w:val="0090781D"/>
    <w:rsid w:val="00907C94"/>
    <w:rsid w:val="0091281A"/>
    <w:rsid w:val="00913C8B"/>
    <w:rsid w:val="00913D88"/>
    <w:rsid w:val="00914882"/>
    <w:rsid w:val="0092117B"/>
    <w:rsid w:val="009224AC"/>
    <w:rsid w:val="009248CC"/>
    <w:rsid w:val="00926A68"/>
    <w:rsid w:val="0092764C"/>
    <w:rsid w:val="00927653"/>
    <w:rsid w:val="00931CD3"/>
    <w:rsid w:val="0093572C"/>
    <w:rsid w:val="009364A9"/>
    <w:rsid w:val="0094083E"/>
    <w:rsid w:val="00940F1D"/>
    <w:rsid w:val="00941223"/>
    <w:rsid w:val="0094149D"/>
    <w:rsid w:val="009419E8"/>
    <w:rsid w:val="00942B1D"/>
    <w:rsid w:val="00943F37"/>
    <w:rsid w:val="00944A57"/>
    <w:rsid w:val="00947C28"/>
    <w:rsid w:val="00950469"/>
    <w:rsid w:val="009505D6"/>
    <w:rsid w:val="009515AF"/>
    <w:rsid w:val="00955C09"/>
    <w:rsid w:val="00960200"/>
    <w:rsid w:val="009604F3"/>
    <w:rsid w:val="009612FA"/>
    <w:rsid w:val="00962B96"/>
    <w:rsid w:val="00962D29"/>
    <w:rsid w:val="00967929"/>
    <w:rsid w:val="00971100"/>
    <w:rsid w:val="009711E8"/>
    <w:rsid w:val="0097247A"/>
    <w:rsid w:val="00973DCB"/>
    <w:rsid w:val="00974327"/>
    <w:rsid w:val="0097624B"/>
    <w:rsid w:val="00976E26"/>
    <w:rsid w:val="009804F5"/>
    <w:rsid w:val="0098175B"/>
    <w:rsid w:val="00982613"/>
    <w:rsid w:val="0098415D"/>
    <w:rsid w:val="00984683"/>
    <w:rsid w:val="00985CE4"/>
    <w:rsid w:val="00986B88"/>
    <w:rsid w:val="0099004E"/>
    <w:rsid w:val="00990AEC"/>
    <w:rsid w:val="009917AA"/>
    <w:rsid w:val="00993AF0"/>
    <w:rsid w:val="00993D7B"/>
    <w:rsid w:val="00995727"/>
    <w:rsid w:val="00996AD4"/>
    <w:rsid w:val="009977EC"/>
    <w:rsid w:val="009979BC"/>
    <w:rsid w:val="009A031B"/>
    <w:rsid w:val="009A04B8"/>
    <w:rsid w:val="009A1B7F"/>
    <w:rsid w:val="009A2544"/>
    <w:rsid w:val="009A30F0"/>
    <w:rsid w:val="009A4096"/>
    <w:rsid w:val="009A450B"/>
    <w:rsid w:val="009A5B34"/>
    <w:rsid w:val="009A6251"/>
    <w:rsid w:val="009A6A69"/>
    <w:rsid w:val="009B02D1"/>
    <w:rsid w:val="009B10D1"/>
    <w:rsid w:val="009B3A6C"/>
    <w:rsid w:val="009B65E2"/>
    <w:rsid w:val="009B6884"/>
    <w:rsid w:val="009B71CD"/>
    <w:rsid w:val="009B7D70"/>
    <w:rsid w:val="009C3EC8"/>
    <w:rsid w:val="009C41C7"/>
    <w:rsid w:val="009C53D7"/>
    <w:rsid w:val="009C5EE8"/>
    <w:rsid w:val="009C61E7"/>
    <w:rsid w:val="009C6D4F"/>
    <w:rsid w:val="009D0F24"/>
    <w:rsid w:val="009D1056"/>
    <w:rsid w:val="009D1481"/>
    <w:rsid w:val="009D187C"/>
    <w:rsid w:val="009D195A"/>
    <w:rsid w:val="009D19CF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1914"/>
    <w:rsid w:val="009F22A7"/>
    <w:rsid w:val="009F2403"/>
    <w:rsid w:val="009F2D99"/>
    <w:rsid w:val="009F3041"/>
    <w:rsid w:val="009F5994"/>
    <w:rsid w:val="009F649A"/>
    <w:rsid w:val="009F6DDD"/>
    <w:rsid w:val="009F713E"/>
    <w:rsid w:val="009F77B6"/>
    <w:rsid w:val="009F7F04"/>
    <w:rsid w:val="00A02618"/>
    <w:rsid w:val="00A02BBD"/>
    <w:rsid w:val="00A05F79"/>
    <w:rsid w:val="00A111CC"/>
    <w:rsid w:val="00A13A22"/>
    <w:rsid w:val="00A13B8D"/>
    <w:rsid w:val="00A13F18"/>
    <w:rsid w:val="00A15021"/>
    <w:rsid w:val="00A16ED7"/>
    <w:rsid w:val="00A2129F"/>
    <w:rsid w:val="00A2133F"/>
    <w:rsid w:val="00A220E6"/>
    <w:rsid w:val="00A22710"/>
    <w:rsid w:val="00A22BC9"/>
    <w:rsid w:val="00A22BCA"/>
    <w:rsid w:val="00A233A6"/>
    <w:rsid w:val="00A25608"/>
    <w:rsid w:val="00A25A29"/>
    <w:rsid w:val="00A25E8F"/>
    <w:rsid w:val="00A267CD"/>
    <w:rsid w:val="00A272AE"/>
    <w:rsid w:val="00A33BEA"/>
    <w:rsid w:val="00A33D4D"/>
    <w:rsid w:val="00A37259"/>
    <w:rsid w:val="00A37606"/>
    <w:rsid w:val="00A377AA"/>
    <w:rsid w:val="00A40A20"/>
    <w:rsid w:val="00A41335"/>
    <w:rsid w:val="00A41DF4"/>
    <w:rsid w:val="00A42B4E"/>
    <w:rsid w:val="00A4300F"/>
    <w:rsid w:val="00A438E8"/>
    <w:rsid w:val="00A44AAD"/>
    <w:rsid w:val="00A45024"/>
    <w:rsid w:val="00A450F3"/>
    <w:rsid w:val="00A451C5"/>
    <w:rsid w:val="00A45412"/>
    <w:rsid w:val="00A46148"/>
    <w:rsid w:val="00A50CAE"/>
    <w:rsid w:val="00A53E97"/>
    <w:rsid w:val="00A560E2"/>
    <w:rsid w:val="00A57F3A"/>
    <w:rsid w:val="00A61A85"/>
    <w:rsid w:val="00A62645"/>
    <w:rsid w:val="00A70C53"/>
    <w:rsid w:val="00A759C9"/>
    <w:rsid w:val="00A776F5"/>
    <w:rsid w:val="00A80286"/>
    <w:rsid w:val="00A806BB"/>
    <w:rsid w:val="00A81803"/>
    <w:rsid w:val="00A81967"/>
    <w:rsid w:val="00A83016"/>
    <w:rsid w:val="00A851E5"/>
    <w:rsid w:val="00A86252"/>
    <w:rsid w:val="00A8634B"/>
    <w:rsid w:val="00A8771F"/>
    <w:rsid w:val="00A901BC"/>
    <w:rsid w:val="00A9233E"/>
    <w:rsid w:val="00A923E8"/>
    <w:rsid w:val="00A9649B"/>
    <w:rsid w:val="00A9722A"/>
    <w:rsid w:val="00AA3116"/>
    <w:rsid w:val="00AA5E0A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0A5A"/>
    <w:rsid w:val="00AE0F9F"/>
    <w:rsid w:val="00AE2E74"/>
    <w:rsid w:val="00AE3285"/>
    <w:rsid w:val="00AE6B2B"/>
    <w:rsid w:val="00AF0B77"/>
    <w:rsid w:val="00AF5299"/>
    <w:rsid w:val="00B001C2"/>
    <w:rsid w:val="00B013D3"/>
    <w:rsid w:val="00B020F2"/>
    <w:rsid w:val="00B04B97"/>
    <w:rsid w:val="00B055BA"/>
    <w:rsid w:val="00B07689"/>
    <w:rsid w:val="00B140B5"/>
    <w:rsid w:val="00B14367"/>
    <w:rsid w:val="00B154A8"/>
    <w:rsid w:val="00B1594D"/>
    <w:rsid w:val="00B1647C"/>
    <w:rsid w:val="00B17C90"/>
    <w:rsid w:val="00B20DEB"/>
    <w:rsid w:val="00B2315E"/>
    <w:rsid w:val="00B2320B"/>
    <w:rsid w:val="00B246DF"/>
    <w:rsid w:val="00B25AE9"/>
    <w:rsid w:val="00B26FF3"/>
    <w:rsid w:val="00B30578"/>
    <w:rsid w:val="00B30C17"/>
    <w:rsid w:val="00B31801"/>
    <w:rsid w:val="00B32110"/>
    <w:rsid w:val="00B3561F"/>
    <w:rsid w:val="00B35E25"/>
    <w:rsid w:val="00B36B8B"/>
    <w:rsid w:val="00B44C4D"/>
    <w:rsid w:val="00B450A5"/>
    <w:rsid w:val="00B461B0"/>
    <w:rsid w:val="00B468EE"/>
    <w:rsid w:val="00B46EE5"/>
    <w:rsid w:val="00B47696"/>
    <w:rsid w:val="00B514F0"/>
    <w:rsid w:val="00B518A5"/>
    <w:rsid w:val="00B51A40"/>
    <w:rsid w:val="00B51C5C"/>
    <w:rsid w:val="00B538EA"/>
    <w:rsid w:val="00B542A2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3AD"/>
    <w:rsid w:val="00B75749"/>
    <w:rsid w:val="00B75AD7"/>
    <w:rsid w:val="00B76467"/>
    <w:rsid w:val="00B804EF"/>
    <w:rsid w:val="00B8281A"/>
    <w:rsid w:val="00B82C2B"/>
    <w:rsid w:val="00B85BBF"/>
    <w:rsid w:val="00B869B4"/>
    <w:rsid w:val="00B86C5F"/>
    <w:rsid w:val="00B872D6"/>
    <w:rsid w:val="00B873D5"/>
    <w:rsid w:val="00B87D92"/>
    <w:rsid w:val="00B87F54"/>
    <w:rsid w:val="00B904F2"/>
    <w:rsid w:val="00B9088A"/>
    <w:rsid w:val="00B90B3C"/>
    <w:rsid w:val="00B91734"/>
    <w:rsid w:val="00B91CBE"/>
    <w:rsid w:val="00B92430"/>
    <w:rsid w:val="00B9374B"/>
    <w:rsid w:val="00B9478E"/>
    <w:rsid w:val="00B953BB"/>
    <w:rsid w:val="00B97EB5"/>
    <w:rsid w:val="00BA01D7"/>
    <w:rsid w:val="00BA0A74"/>
    <w:rsid w:val="00BA160C"/>
    <w:rsid w:val="00BA1F7D"/>
    <w:rsid w:val="00BA20EA"/>
    <w:rsid w:val="00BA6325"/>
    <w:rsid w:val="00BA6DC6"/>
    <w:rsid w:val="00BA6EB8"/>
    <w:rsid w:val="00BB052D"/>
    <w:rsid w:val="00BB0724"/>
    <w:rsid w:val="00BB42B1"/>
    <w:rsid w:val="00BB522B"/>
    <w:rsid w:val="00BB53BB"/>
    <w:rsid w:val="00BB58DB"/>
    <w:rsid w:val="00BB5B24"/>
    <w:rsid w:val="00BC4020"/>
    <w:rsid w:val="00BC4F19"/>
    <w:rsid w:val="00BC577D"/>
    <w:rsid w:val="00BC63B4"/>
    <w:rsid w:val="00BC7CA9"/>
    <w:rsid w:val="00BD059A"/>
    <w:rsid w:val="00BD2667"/>
    <w:rsid w:val="00BD57A5"/>
    <w:rsid w:val="00BD722A"/>
    <w:rsid w:val="00BD737E"/>
    <w:rsid w:val="00BE3647"/>
    <w:rsid w:val="00BE3C94"/>
    <w:rsid w:val="00BE531A"/>
    <w:rsid w:val="00BE55BB"/>
    <w:rsid w:val="00BE5D67"/>
    <w:rsid w:val="00BF0D32"/>
    <w:rsid w:val="00BF20A3"/>
    <w:rsid w:val="00BF3039"/>
    <w:rsid w:val="00BF328E"/>
    <w:rsid w:val="00BF3654"/>
    <w:rsid w:val="00BF3BF5"/>
    <w:rsid w:val="00BF4558"/>
    <w:rsid w:val="00BF492B"/>
    <w:rsid w:val="00C008A1"/>
    <w:rsid w:val="00C00B84"/>
    <w:rsid w:val="00C02D9B"/>
    <w:rsid w:val="00C04146"/>
    <w:rsid w:val="00C06DB4"/>
    <w:rsid w:val="00C07FCF"/>
    <w:rsid w:val="00C10453"/>
    <w:rsid w:val="00C11612"/>
    <w:rsid w:val="00C11A35"/>
    <w:rsid w:val="00C1328D"/>
    <w:rsid w:val="00C14370"/>
    <w:rsid w:val="00C14721"/>
    <w:rsid w:val="00C15DA8"/>
    <w:rsid w:val="00C15E59"/>
    <w:rsid w:val="00C160F1"/>
    <w:rsid w:val="00C16B9B"/>
    <w:rsid w:val="00C16FBB"/>
    <w:rsid w:val="00C20456"/>
    <w:rsid w:val="00C208FE"/>
    <w:rsid w:val="00C214B2"/>
    <w:rsid w:val="00C2330C"/>
    <w:rsid w:val="00C2553E"/>
    <w:rsid w:val="00C27946"/>
    <w:rsid w:val="00C31F09"/>
    <w:rsid w:val="00C33213"/>
    <w:rsid w:val="00C33385"/>
    <w:rsid w:val="00C336C0"/>
    <w:rsid w:val="00C34456"/>
    <w:rsid w:val="00C35003"/>
    <w:rsid w:val="00C35ACF"/>
    <w:rsid w:val="00C36475"/>
    <w:rsid w:val="00C41B96"/>
    <w:rsid w:val="00C43047"/>
    <w:rsid w:val="00C452A4"/>
    <w:rsid w:val="00C50E2F"/>
    <w:rsid w:val="00C50E77"/>
    <w:rsid w:val="00C51596"/>
    <w:rsid w:val="00C52C6F"/>
    <w:rsid w:val="00C53EEE"/>
    <w:rsid w:val="00C54BA2"/>
    <w:rsid w:val="00C556E5"/>
    <w:rsid w:val="00C56A3E"/>
    <w:rsid w:val="00C56BCE"/>
    <w:rsid w:val="00C5702E"/>
    <w:rsid w:val="00C5769E"/>
    <w:rsid w:val="00C60387"/>
    <w:rsid w:val="00C61EEF"/>
    <w:rsid w:val="00C628C6"/>
    <w:rsid w:val="00C652C9"/>
    <w:rsid w:val="00C67570"/>
    <w:rsid w:val="00C67B58"/>
    <w:rsid w:val="00C67E63"/>
    <w:rsid w:val="00C70F33"/>
    <w:rsid w:val="00C71CC0"/>
    <w:rsid w:val="00C73D32"/>
    <w:rsid w:val="00C75816"/>
    <w:rsid w:val="00C80DC0"/>
    <w:rsid w:val="00C812D4"/>
    <w:rsid w:val="00C829A4"/>
    <w:rsid w:val="00C83E27"/>
    <w:rsid w:val="00C86354"/>
    <w:rsid w:val="00C86DED"/>
    <w:rsid w:val="00C87AF4"/>
    <w:rsid w:val="00C90E69"/>
    <w:rsid w:val="00C91A96"/>
    <w:rsid w:val="00C91F50"/>
    <w:rsid w:val="00C9220C"/>
    <w:rsid w:val="00C925F5"/>
    <w:rsid w:val="00C9660D"/>
    <w:rsid w:val="00C9751A"/>
    <w:rsid w:val="00CA19D7"/>
    <w:rsid w:val="00CA1D68"/>
    <w:rsid w:val="00CA3BD7"/>
    <w:rsid w:val="00CA408F"/>
    <w:rsid w:val="00CA63F1"/>
    <w:rsid w:val="00CA641A"/>
    <w:rsid w:val="00CA6837"/>
    <w:rsid w:val="00CA6BDB"/>
    <w:rsid w:val="00CB07F6"/>
    <w:rsid w:val="00CB088A"/>
    <w:rsid w:val="00CB108E"/>
    <w:rsid w:val="00CB15C5"/>
    <w:rsid w:val="00CB1BBA"/>
    <w:rsid w:val="00CB48C6"/>
    <w:rsid w:val="00CB4CAD"/>
    <w:rsid w:val="00CC01F3"/>
    <w:rsid w:val="00CC1B64"/>
    <w:rsid w:val="00CC2C9E"/>
    <w:rsid w:val="00CC3272"/>
    <w:rsid w:val="00CC3FCF"/>
    <w:rsid w:val="00CC56A4"/>
    <w:rsid w:val="00CC6560"/>
    <w:rsid w:val="00CD0D93"/>
    <w:rsid w:val="00CD198A"/>
    <w:rsid w:val="00CD2FBB"/>
    <w:rsid w:val="00CD3C20"/>
    <w:rsid w:val="00CD3D1C"/>
    <w:rsid w:val="00CD4D71"/>
    <w:rsid w:val="00CD6C45"/>
    <w:rsid w:val="00CD6D98"/>
    <w:rsid w:val="00CE04EC"/>
    <w:rsid w:val="00CE1997"/>
    <w:rsid w:val="00CE2B74"/>
    <w:rsid w:val="00CE3AB9"/>
    <w:rsid w:val="00CE6EE7"/>
    <w:rsid w:val="00CF1893"/>
    <w:rsid w:val="00CF3A33"/>
    <w:rsid w:val="00CF47FA"/>
    <w:rsid w:val="00CF6148"/>
    <w:rsid w:val="00CF672C"/>
    <w:rsid w:val="00CF6CC9"/>
    <w:rsid w:val="00D00AB7"/>
    <w:rsid w:val="00D00B75"/>
    <w:rsid w:val="00D01265"/>
    <w:rsid w:val="00D03130"/>
    <w:rsid w:val="00D045D9"/>
    <w:rsid w:val="00D075F1"/>
    <w:rsid w:val="00D100D2"/>
    <w:rsid w:val="00D1129F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B9F"/>
    <w:rsid w:val="00D24CB0"/>
    <w:rsid w:val="00D26097"/>
    <w:rsid w:val="00D27393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257F"/>
    <w:rsid w:val="00D42B08"/>
    <w:rsid w:val="00D43751"/>
    <w:rsid w:val="00D44643"/>
    <w:rsid w:val="00D46D03"/>
    <w:rsid w:val="00D475FE"/>
    <w:rsid w:val="00D479FA"/>
    <w:rsid w:val="00D523D3"/>
    <w:rsid w:val="00D52465"/>
    <w:rsid w:val="00D52ADA"/>
    <w:rsid w:val="00D53AE9"/>
    <w:rsid w:val="00D5489F"/>
    <w:rsid w:val="00D603D2"/>
    <w:rsid w:val="00D618DD"/>
    <w:rsid w:val="00D622F7"/>
    <w:rsid w:val="00D63C7D"/>
    <w:rsid w:val="00D6527D"/>
    <w:rsid w:val="00D670A4"/>
    <w:rsid w:val="00D73323"/>
    <w:rsid w:val="00D74AF1"/>
    <w:rsid w:val="00D765A7"/>
    <w:rsid w:val="00D76E4E"/>
    <w:rsid w:val="00D77E75"/>
    <w:rsid w:val="00D83AF5"/>
    <w:rsid w:val="00D840F6"/>
    <w:rsid w:val="00D84A7E"/>
    <w:rsid w:val="00D84C44"/>
    <w:rsid w:val="00D85230"/>
    <w:rsid w:val="00D90F64"/>
    <w:rsid w:val="00D90F6F"/>
    <w:rsid w:val="00D91B95"/>
    <w:rsid w:val="00D91EFC"/>
    <w:rsid w:val="00D92A37"/>
    <w:rsid w:val="00D92E78"/>
    <w:rsid w:val="00D94615"/>
    <w:rsid w:val="00D94C5B"/>
    <w:rsid w:val="00D95F32"/>
    <w:rsid w:val="00D972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C5449"/>
    <w:rsid w:val="00DD1979"/>
    <w:rsid w:val="00DD2484"/>
    <w:rsid w:val="00DD2522"/>
    <w:rsid w:val="00DD27EB"/>
    <w:rsid w:val="00DD3BA1"/>
    <w:rsid w:val="00DD3E40"/>
    <w:rsid w:val="00DD5B87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0F47"/>
    <w:rsid w:val="00DF1225"/>
    <w:rsid w:val="00DF1E9F"/>
    <w:rsid w:val="00DF3C26"/>
    <w:rsid w:val="00DF44C6"/>
    <w:rsid w:val="00DF4F08"/>
    <w:rsid w:val="00DF5105"/>
    <w:rsid w:val="00DF5EF6"/>
    <w:rsid w:val="00DF662A"/>
    <w:rsid w:val="00DF67C3"/>
    <w:rsid w:val="00E005B9"/>
    <w:rsid w:val="00E01E8A"/>
    <w:rsid w:val="00E0260C"/>
    <w:rsid w:val="00E03725"/>
    <w:rsid w:val="00E03C1C"/>
    <w:rsid w:val="00E04014"/>
    <w:rsid w:val="00E074BE"/>
    <w:rsid w:val="00E10195"/>
    <w:rsid w:val="00E11CB0"/>
    <w:rsid w:val="00E120AA"/>
    <w:rsid w:val="00E1446D"/>
    <w:rsid w:val="00E14482"/>
    <w:rsid w:val="00E14FA4"/>
    <w:rsid w:val="00E1520F"/>
    <w:rsid w:val="00E15AC0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5E0D"/>
    <w:rsid w:val="00E469B3"/>
    <w:rsid w:val="00E46C38"/>
    <w:rsid w:val="00E46D44"/>
    <w:rsid w:val="00E47457"/>
    <w:rsid w:val="00E50294"/>
    <w:rsid w:val="00E513A6"/>
    <w:rsid w:val="00E52098"/>
    <w:rsid w:val="00E5558C"/>
    <w:rsid w:val="00E55A46"/>
    <w:rsid w:val="00E56B7D"/>
    <w:rsid w:val="00E60EAA"/>
    <w:rsid w:val="00E632AF"/>
    <w:rsid w:val="00E642C1"/>
    <w:rsid w:val="00E642EC"/>
    <w:rsid w:val="00E65964"/>
    <w:rsid w:val="00E706BF"/>
    <w:rsid w:val="00E750D5"/>
    <w:rsid w:val="00E75117"/>
    <w:rsid w:val="00E7651A"/>
    <w:rsid w:val="00E767F5"/>
    <w:rsid w:val="00E76F6F"/>
    <w:rsid w:val="00E80DBA"/>
    <w:rsid w:val="00E82605"/>
    <w:rsid w:val="00E8493E"/>
    <w:rsid w:val="00E85684"/>
    <w:rsid w:val="00E87597"/>
    <w:rsid w:val="00E87884"/>
    <w:rsid w:val="00E878A3"/>
    <w:rsid w:val="00E908E7"/>
    <w:rsid w:val="00E93395"/>
    <w:rsid w:val="00E93ED1"/>
    <w:rsid w:val="00E96B4C"/>
    <w:rsid w:val="00E96C9E"/>
    <w:rsid w:val="00EA0D4A"/>
    <w:rsid w:val="00EA19BC"/>
    <w:rsid w:val="00EA550E"/>
    <w:rsid w:val="00EA5C46"/>
    <w:rsid w:val="00EA6AB0"/>
    <w:rsid w:val="00EA7B90"/>
    <w:rsid w:val="00EA7BF1"/>
    <w:rsid w:val="00EB0320"/>
    <w:rsid w:val="00EB0E2B"/>
    <w:rsid w:val="00EB15F0"/>
    <w:rsid w:val="00EB1AFA"/>
    <w:rsid w:val="00EB3593"/>
    <w:rsid w:val="00EB73C0"/>
    <w:rsid w:val="00EC0F9B"/>
    <w:rsid w:val="00EC141F"/>
    <w:rsid w:val="00EC2089"/>
    <w:rsid w:val="00EC2B0B"/>
    <w:rsid w:val="00EC2FD7"/>
    <w:rsid w:val="00EC5073"/>
    <w:rsid w:val="00EC6098"/>
    <w:rsid w:val="00ED1038"/>
    <w:rsid w:val="00ED1B4C"/>
    <w:rsid w:val="00ED292C"/>
    <w:rsid w:val="00ED2A0B"/>
    <w:rsid w:val="00ED2F3A"/>
    <w:rsid w:val="00ED437C"/>
    <w:rsid w:val="00ED715C"/>
    <w:rsid w:val="00EE0537"/>
    <w:rsid w:val="00EE27D6"/>
    <w:rsid w:val="00EE3DA0"/>
    <w:rsid w:val="00EE4B47"/>
    <w:rsid w:val="00EF094D"/>
    <w:rsid w:val="00EF1061"/>
    <w:rsid w:val="00EF2C4E"/>
    <w:rsid w:val="00EF529F"/>
    <w:rsid w:val="00EF6C16"/>
    <w:rsid w:val="00EF7A6E"/>
    <w:rsid w:val="00F037D0"/>
    <w:rsid w:val="00F075B3"/>
    <w:rsid w:val="00F1025B"/>
    <w:rsid w:val="00F1060E"/>
    <w:rsid w:val="00F10932"/>
    <w:rsid w:val="00F125A2"/>
    <w:rsid w:val="00F132C0"/>
    <w:rsid w:val="00F13EAE"/>
    <w:rsid w:val="00F20BF0"/>
    <w:rsid w:val="00F20F47"/>
    <w:rsid w:val="00F223D1"/>
    <w:rsid w:val="00F22FF1"/>
    <w:rsid w:val="00F23EC1"/>
    <w:rsid w:val="00F26973"/>
    <w:rsid w:val="00F27307"/>
    <w:rsid w:val="00F32019"/>
    <w:rsid w:val="00F32F7F"/>
    <w:rsid w:val="00F35C81"/>
    <w:rsid w:val="00F36134"/>
    <w:rsid w:val="00F37884"/>
    <w:rsid w:val="00F423CC"/>
    <w:rsid w:val="00F42E1A"/>
    <w:rsid w:val="00F44176"/>
    <w:rsid w:val="00F4499A"/>
    <w:rsid w:val="00F46EC5"/>
    <w:rsid w:val="00F471BD"/>
    <w:rsid w:val="00F478CB"/>
    <w:rsid w:val="00F508FD"/>
    <w:rsid w:val="00F5283F"/>
    <w:rsid w:val="00F52C93"/>
    <w:rsid w:val="00F52E57"/>
    <w:rsid w:val="00F53831"/>
    <w:rsid w:val="00F5421D"/>
    <w:rsid w:val="00F5485B"/>
    <w:rsid w:val="00F54A13"/>
    <w:rsid w:val="00F55A05"/>
    <w:rsid w:val="00F633FB"/>
    <w:rsid w:val="00F70000"/>
    <w:rsid w:val="00F70C7B"/>
    <w:rsid w:val="00F713EA"/>
    <w:rsid w:val="00F716F0"/>
    <w:rsid w:val="00F740E6"/>
    <w:rsid w:val="00F75961"/>
    <w:rsid w:val="00F76B2D"/>
    <w:rsid w:val="00F81C2D"/>
    <w:rsid w:val="00F82511"/>
    <w:rsid w:val="00F83DA1"/>
    <w:rsid w:val="00F85E03"/>
    <w:rsid w:val="00F87611"/>
    <w:rsid w:val="00F90227"/>
    <w:rsid w:val="00F92153"/>
    <w:rsid w:val="00F93F00"/>
    <w:rsid w:val="00F95ED4"/>
    <w:rsid w:val="00F96641"/>
    <w:rsid w:val="00F97B1A"/>
    <w:rsid w:val="00FA0EE1"/>
    <w:rsid w:val="00FA3837"/>
    <w:rsid w:val="00FA4485"/>
    <w:rsid w:val="00FA4D17"/>
    <w:rsid w:val="00FA51C9"/>
    <w:rsid w:val="00FA69CB"/>
    <w:rsid w:val="00FB02F1"/>
    <w:rsid w:val="00FB1C68"/>
    <w:rsid w:val="00FB2320"/>
    <w:rsid w:val="00FB23E1"/>
    <w:rsid w:val="00FB26B5"/>
    <w:rsid w:val="00FB69AA"/>
    <w:rsid w:val="00FC0F51"/>
    <w:rsid w:val="00FC1486"/>
    <w:rsid w:val="00FC2D63"/>
    <w:rsid w:val="00FC44F6"/>
    <w:rsid w:val="00FC76AE"/>
    <w:rsid w:val="00FC79DD"/>
    <w:rsid w:val="00FC7B6F"/>
    <w:rsid w:val="00FD1BC0"/>
    <w:rsid w:val="00FD2190"/>
    <w:rsid w:val="00FD33F2"/>
    <w:rsid w:val="00FD5021"/>
    <w:rsid w:val="00FD5344"/>
    <w:rsid w:val="00FD5A88"/>
    <w:rsid w:val="00FD61F1"/>
    <w:rsid w:val="00FD6B48"/>
    <w:rsid w:val="00FE00D4"/>
    <w:rsid w:val="00FE162A"/>
    <w:rsid w:val="00FE1945"/>
    <w:rsid w:val="00FE2787"/>
    <w:rsid w:val="00FE50D1"/>
    <w:rsid w:val="00FE524F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locked/>
    <w:rsid w:val="009D195A"/>
    <w:pPr>
      <w:widowControl w:val="0"/>
      <w:spacing w:after="100" w:line="240" w:lineRule="auto"/>
    </w:pPr>
    <w:rPr>
      <w:rFonts w:ascii="Arial Narrow" w:eastAsiaTheme="minorHAnsi" w:hAnsi="Arial Narrow" w:cstheme="minorBidi"/>
      <w:sz w:val="16"/>
      <w:lang w:eastAsia="en-US"/>
    </w:rPr>
  </w:style>
  <w:style w:type="character" w:styleId="ad">
    <w:name w:val="Hyperlink"/>
    <w:basedOn w:val="a0"/>
    <w:uiPriority w:val="99"/>
    <w:unhideWhenUsed/>
    <w:rsid w:val="009D195A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5086F"/>
    <w:rPr>
      <w:color w:val="000000"/>
      <w:u w:val="single"/>
    </w:rPr>
  </w:style>
  <w:style w:type="paragraph" w:customStyle="1" w:styleId="xl711">
    <w:name w:val="xl71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2">
    <w:name w:val="xl71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3">
    <w:name w:val="xl713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4">
    <w:name w:val="xl714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5">
    <w:name w:val="xl715"/>
    <w:basedOn w:val="a"/>
    <w:rsid w:val="0005086F"/>
    <w:pP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</w:rPr>
  </w:style>
  <w:style w:type="paragraph" w:customStyle="1" w:styleId="xl716">
    <w:name w:val="xl716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7">
    <w:name w:val="xl71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8">
    <w:name w:val="xl718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9">
    <w:name w:val="xl71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0">
    <w:name w:val="xl720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1">
    <w:name w:val="xl72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2">
    <w:name w:val="xl72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3">
    <w:name w:val="xl723"/>
    <w:basedOn w:val="a"/>
    <w:rsid w:val="0005086F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724">
    <w:name w:val="xl72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5">
    <w:name w:val="xl725"/>
    <w:basedOn w:val="a"/>
    <w:rsid w:val="0005086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726">
    <w:name w:val="xl726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7">
    <w:name w:val="xl72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28">
    <w:name w:val="xl728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9">
    <w:name w:val="xl729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0">
    <w:name w:val="xl730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1">
    <w:name w:val="xl731"/>
    <w:basedOn w:val="a"/>
    <w:rsid w:val="0005086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2">
    <w:name w:val="xl732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3">
    <w:name w:val="xl733"/>
    <w:basedOn w:val="a"/>
    <w:rsid w:val="00050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4">
    <w:name w:val="xl73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5">
    <w:name w:val="xl735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6">
    <w:name w:val="xl736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7">
    <w:name w:val="xl737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8">
    <w:name w:val="xl738"/>
    <w:basedOn w:val="a"/>
    <w:rsid w:val="000508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9">
    <w:name w:val="xl73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0">
    <w:name w:val="xl740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1">
    <w:name w:val="xl741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42">
    <w:name w:val="xl742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3">
    <w:name w:val="xl743"/>
    <w:basedOn w:val="a"/>
    <w:rsid w:val="000508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4">
    <w:name w:val="xl744"/>
    <w:basedOn w:val="a"/>
    <w:rsid w:val="000508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5">
    <w:name w:val="xl745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6">
    <w:name w:val="xl746"/>
    <w:basedOn w:val="a"/>
    <w:rsid w:val="000508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7">
    <w:name w:val="xl747"/>
    <w:basedOn w:val="a"/>
    <w:rsid w:val="000508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8">
    <w:name w:val="xl748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9">
    <w:name w:val="xl749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0">
    <w:name w:val="xl750"/>
    <w:basedOn w:val="a"/>
    <w:rsid w:val="00050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51">
    <w:name w:val="xl751"/>
    <w:basedOn w:val="a"/>
    <w:rsid w:val="00050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2">
    <w:name w:val="xl752"/>
    <w:basedOn w:val="a"/>
    <w:rsid w:val="0005086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53">
    <w:name w:val="xl753"/>
    <w:basedOn w:val="a"/>
    <w:rsid w:val="0005086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4">
    <w:name w:val="xl754"/>
    <w:basedOn w:val="a"/>
    <w:rsid w:val="00050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table" w:styleId="af">
    <w:name w:val="Table Grid"/>
    <w:basedOn w:val="a1"/>
    <w:locked/>
    <w:rsid w:val="00B46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74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60029E-2"/>
          <c:y val="0.19842912684043196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'[Лист Microsoft Office Excel.xlsx]Лист1'!$A$1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Excel.xlsx]Лист1'!$B$1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1"/>
          <c:order val="1"/>
          <c:tx>
            <c:strRef>
              <c:f>'[Лист Microsoft Office Excel.xlsx]Лист1'!$A$2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Excel.xlsx]Лист1'!$B$2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2"/>
          <c:order val="2"/>
          <c:tx>
            <c:strRef>
              <c:f>'[Лист Microsoft Office Excel.xlsx]Лист1'!$A$3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Excel.xlsx]Лист1'!$B$3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3"/>
          <c:order val="3"/>
          <c:tx>
            <c:strRef>
              <c:f>'[Лист Microsoft Office Excel.xlsx]Лист1'!$A$4</c:f>
              <c:strCache>
                <c:ptCount val="1"/>
                <c:pt idx="0">
                  <c:v>2019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'[Лист Microsoft Office Excel.xlsx]Лист1'!$I$5</c:f>
              <c:numCache>
                <c:formatCode>General</c:formatCode>
                <c:ptCount val="1"/>
              </c:numCache>
            </c:numRef>
          </c:cat>
          <c:val>
            <c:numRef>
              <c:f>'[Лист Microsoft Office Excel.xlsx]Лист1'!$B$4</c:f>
              <c:numCache>
                <c:formatCode>General</c:formatCode>
                <c:ptCount val="1"/>
                <c:pt idx="0">
                  <c:v>34744</c:v>
                </c:pt>
              </c:numCache>
            </c:numRef>
          </c:val>
        </c:ser>
        <c:ser>
          <c:idx val="4"/>
          <c:order val="4"/>
          <c:tx>
            <c:v>2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5343</c:v>
              </c:pt>
            </c:numLit>
          </c:val>
        </c:ser>
        <c:ser>
          <c:idx val="5"/>
          <c:order val="5"/>
          <c:tx>
            <c:v>2  мес. 2020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6390</c:v>
              </c:pt>
            </c:numLit>
          </c:val>
        </c:ser>
        <c:dLbls>
          <c:showVal val="1"/>
        </c:dLbls>
        <c:gapWidth val="75"/>
        <c:overlap val="-25"/>
        <c:axId val="114951680"/>
        <c:axId val="114953600"/>
      </c:barChart>
      <c:catAx>
        <c:axId val="114951680"/>
        <c:scaling>
          <c:orientation val="minMax"/>
        </c:scaling>
        <c:axPos val="b"/>
        <c:numFmt formatCode="General" sourceLinked="1"/>
        <c:majorTickMark val="none"/>
        <c:tickLblPos val="nextTo"/>
        <c:crossAx val="114953600"/>
        <c:crosses val="autoZero"/>
        <c:auto val="1"/>
        <c:lblAlgn val="ctr"/>
        <c:lblOffset val="100"/>
      </c:catAx>
      <c:valAx>
        <c:axId val="114953600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1149516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11E-2"/>
          <c:y val="0.90701278650329131"/>
          <c:w val="0.96708923461862883"/>
          <c:h val="6.0478335929934013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35"/>
          <c:y val="0.16203703703703801"/>
          <c:w val="0.5800322705563411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Курский район</c:v>
                </c:pt>
                <c:pt idx="1">
                  <c:v>г. Пятигорск</c:v>
                </c:pt>
                <c:pt idx="2">
                  <c:v>Ленинский район г. Ставрополя</c:v>
                </c:pt>
                <c:pt idx="3">
                  <c:v>г. Ессентуки</c:v>
                </c:pt>
                <c:pt idx="4">
                  <c:v>Промышленный район г. Ставрополя</c:v>
                </c:pt>
                <c:pt idx="5">
                  <c:v>г. Ставрополь</c:v>
                </c:pt>
                <c:pt idx="6">
                  <c:v>г. Лермонтов</c:v>
                </c:pt>
              </c:strCache>
            </c:strRef>
          </c:cat>
          <c:val>
            <c:numRef>
              <c:f>Лист2!$B$56:$B$62</c:f>
              <c:numCache>
                <c:formatCode>0.0</c:formatCode>
                <c:ptCount val="7"/>
                <c:pt idx="0">
                  <c:v>314.3</c:v>
                </c:pt>
                <c:pt idx="1">
                  <c:v>264.89999999999975</c:v>
                </c:pt>
                <c:pt idx="2">
                  <c:v>232</c:v>
                </c:pt>
                <c:pt idx="3">
                  <c:v>214.3</c:v>
                </c:pt>
                <c:pt idx="4">
                  <c:v>209.1</c:v>
                </c:pt>
                <c:pt idx="5">
                  <c:v>204.6</c:v>
                </c:pt>
                <c:pt idx="6">
                  <c:v>166.70000000000002</c:v>
                </c:pt>
              </c:numCache>
            </c:numRef>
          </c:val>
        </c:ser>
        <c:dLbls>
          <c:showVal val="1"/>
        </c:dLbls>
        <c:shape val="cylinder"/>
        <c:axId val="106904960"/>
        <c:axId val="106906752"/>
        <c:axId val="0"/>
      </c:bar3DChart>
      <c:catAx>
        <c:axId val="10690496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906752"/>
        <c:crosses val="autoZero"/>
        <c:auto val="1"/>
        <c:lblAlgn val="ctr"/>
        <c:lblOffset val="100"/>
      </c:catAx>
      <c:valAx>
        <c:axId val="106906752"/>
        <c:scaling>
          <c:orientation val="minMax"/>
        </c:scaling>
        <c:delete val="1"/>
        <c:axPos val="b"/>
        <c:numFmt formatCode="0.0" sourceLinked="1"/>
        <c:tickLblPos val="none"/>
        <c:crossAx val="106904960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Удельный вес преступлений, совершенных предпринимателями</a:t>
            </a:r>
            <a:r>
              <a:rPr lang="ru-RU" sz="1600" baseline="0"/>
              <a:t> и в отношении предпринимателей</a:t>
            </a:r>
            <a:endParaRPr lang="ru-RU" sz="1600"/>
          </a:p>
        </c:rich>
      </c:tx>
      <c:layout>
        <c:manualLayout>
          <c:xMode val="edge"/>
          <c:yMode val="edge"/>
          <c:x val="0.25648326118500253"/>
          <c:y val="2.9061126395345158E-3"/>
        </c:manualLayout>
      </c:layout>
    </c:title>
    <c:plotArea>
      <c:layout>
        <c:manualLayout>
          <c:layoutTarget val="inner"/>
          <c:xMode val="edge"/>
          <c:yMode val="edge"/>
          <c:x val="2.8505464382036477E-2"/>
          <c:y val="0.10847658605781113"/>
          <c:w val="0.40356489129517448"/>
          <c:h val="0.85284101623219999"/>
        </c:manualLayout>
      </c:layout>
      <c:doughnut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4.4504467569425193E-2"/>
                  <c:y val="3.540457442819647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1,7%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5.0076167737838413E-2"/>
                  <c:y val="1.296556303955982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0,4%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/>
                      <a:t>97,9%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46860578874807585"/>
          <c:y val="0.28598244178984961"/>
          <c:w val="0.46809596733027198"/>
          <c:h val="0.71184131139580931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  <c:layout>
        <c:manualLayout>
          <c:xMode val="edge"/>
          <c:yMode val="edge"/>
          <c:x val="0.19289284631147224"/>
          <c:y val="0"/>
        </c:manualLayout>
      </c:layout>
    </c:title>
    <c:plotArea>
      <c:layout>
        <c:manualLayout>
          <c:layoutTarget val="inner"/>
          <c:xMode val="edge"/>
          <c:yMode val="edge"/>
          <c:x val="0.3616922056878229"/>
          <c:y val="0.28342108491859247"/>
          <c:w val="0.26032841105759175"/>
          <c:h val="0.6149444786935172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9.5778327281129796E-2"/>
                  <c:y val="5.5368300736601504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(4) 4,4%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57403452243221E-2"/>
                  <c:y val="7.6927863855727724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(15) 16,5%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6.8793251144457584E-2"/>
                  <c:y val="7.564153821253589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(52) 57,1%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1.2183579192783045E-3"/>
                  <c:y val="4.5051930090083139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(20)  22,0%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8.1636512993128046E-3"/>
          <c:y val="0.20740740740741487"/>
          <c:w val="0.97756566688705859"/>
          <c:h val="0.6890571369771958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2 мес. 2019</c:v>
                </c:pt>
                <c:pt idx="1">
                  <c:v>2 мес. 2020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1375</c:v>
                </c:pt>
                <c:pt idx="1">
                  <c:v>1597</c:v>
                </c:pt>
              </c:numCache>
            </c:numRef>
          </c:val>
        </c:ser>
        <c:dLbls>
          <c:showVal val="1"/>
        </c:dLbls>
        <c:shape val="cylinder"/>
        <c:axId val="107533440"/>
        <c:axId val="107534976"/>
        <c:axId val="0"/>
      </c:bar3DChart>
      <c:catAx>
        <c:axId val="1075334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7534976"/>
        <c:crosses val="autoZero"/>
        <c:auto val="1"/>
        <c:lblAlgn val="ctr"/>
        <c:lblOffset val="100"/>
      </c:catAx>
      <c:valAx>
        <c:axId val="107534976"/>
        <c:scaling>
          <c:orientation val="minMax"/>
        </c:scaling>
        <c:delete val="1"/>
        <c:axPos val="l"/>
        <c:numFmt formatCode="General" sourceLinked="1"/>
        <c:tickLblPos val="none"/>
        <c:crossAx val="10753344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2112383533850708"/>
          <c:y val="2.6881720430107621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46412306569787054"/>
          <c:y val="0.14143594953856625"/>
          <c:w val="0.4428775442493833"/>
          <c:h val="0.85397778264820601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Ипатовский городской округ</c:v>
                </c:pt>
                <c:pt idx="1">
                  <c:v>Советский городской округ</c:v>
                </c:pt>
                <c:pt idx="2">
                  <c:v>Петровский городской округ</c:v>
                </c:pt>
                <c:pt idx="3">
                  <c:v>Туркменский район</c:v>
                </c:pt>
                <c:pt idx="4">
                  <c:v>Красногвардейский район</c:v>
                </c:pt>
              </c:strCache>
            </c:strRef>
          </c:cat>
          <c:val>
            <c:numRef>
              <c:f>Лист9!$B$1:$B$5</c:f>
              <c:numCache>
                <c:formatCode>0.0</c:formatCode>
                <c:ptCount val="5"/>
                <c:pt idx="0">
                  <c:v>123.8</c:v>
                </c:pt>
                <c:pt idx="1">
                  <c:v>105.60000000000001</c:v>
                </c:pt>
                <c:pt idx="2">
                  <c:v>84</c:v>
                </c:pt>
                <c:pt idx="3">
                  <c:v>80</c:v>
                </c:pt>
                <c:pt idx="4">
                  <c:v>72.400000000000006</c:v>
                </c:pt>
              </c:numCache>
            </c:numRef>
          </c:val>
        </c:ser>
        <c:dLbls>
          <c:showVal val="1"/>
        </c:dLbls>
        <c:shape val="box"/>
        <c:axId val="107616896"/>
        <c:axId val="107618688"/>
        <c:axId val="0"/>
      </c:bar3DChart>
      <c:catAx>
        <c:axId val="107616896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7618688"/>
        <c:crosses val="autoZero"/>
        <c:auto val="1"/>
        <c:lblAlgn val="ctr"/>
        <c:lblOffset val="100"/>
      </c:catAx>
      <c:valAx>
        <c:axId val="107618688"/>
        <c:scaling>
          <c:orientation val="minMax"/>
        </c:scaling>
        <c:delete val="1"/>
        <c:axPos val="b"/>
        <c:numFmt formatCode="0.0" sourceLinked="1"/>
        <c:tickLblPos val="none"/>
        <c:crossAx val="107616896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  <c:layout>
        <c:manualLayout>
          <c:xMode val="edge"/>
          <c:yMode val="edge"/>
          <c:x val="0.33865790039272547"/>
          <c:y val="2.0833333333333412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49418524177015188"/>
          <c:y val="9.8651957384511726E-2"/>
          <c:w val="0.46020945143051123"/>
          <c:h val="0.864437446315162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Нефтекумский городской округ</c:v>
                </c:pt>
                <c:pt idx="1">
                  <c:v>Благодарненский район</c:v>
                </c:pt>
                <c:pt idx="2">
                  <c:v>Апанасенковский район</c:v>
                </c:pt>
                <c:pt idx="3">
                  <c:v>Левокумский район</c:v>
                </c:pt>
                <c:pt idx="4">
                  <c:v>г. Железноводск</c:v>
                </c:pt>
              </c:strCache>
            </c:strRef>
          </c:cat>
          <c:val>
            <c:numRef>
              <c:f>Лист9!$B$9:$B$13</c:f>
              <c:numCache>
                <c:formatCode>0.0</c:formatCode>
                <c:ptCount val="5"/>
                <c:pt idx="0">
                  <c:v>22.9</c:v>
                </c:pt>
                <c:pt idx="1">
                  <c:v>27</c:v>
                </c:pt>
                <c:pt idx="2">
                  <c:v>34.800000000000004</c:v>
                </c:pt>
                <c:pt idx="3">
                  <c:v>40</c:v>
                </c:pt>
                <c:pt idx="4">
                  <c:v>42.3</c:v>
                </c:pt>
              </c:numCache>
            </c:numRef>
          </c:val>
        </c:ser>
        <c:dLbls>
          <c:showVal val="1"/>
        </c:dLbls>
        <c:shape val="box"/>
        <c:axId val="108290432"/>
        <c:axId val="108291968"/>
        <c:axId val="0"/>
      </c:bar3DChart>
      <c:catAx>
        <c:axId val="1082904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291968"/>
        <c:crosses val="autoZero"/>
        <c:auto val="1"/>
        <c:lblAlgn val="ctr"/>
        <c:lblOffset val="100"/>
      </c:catAx>
      <c:valAx>
        <c:axId val="108291968"/>
        <c:scaling>
          <c:orientation val="minMax"/>
        </c:scaling>
        <c:delete val="1"/>
        <c:axPos val="b"/>
        <c:numFmt formatCode="0.0" sourceLinked="1"/>
        <c:tickLblPos val="none"/>
        <c:crossAx val="108290432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600"/>
              <a:t>Совершенные в состоянии алкогольного опьянения</a:t>
            </a:r>
            <a:r>
              <a:rPr lang="ru-RU" sz="1600" baseline="0"/>
              <a:t> </a:t>
            </a:r>
            <a:endParaRPr lang="ru-RU" sz="1600"/>
          </a:p>
        </c:rich>
      </c:tx>
      <c:layout>
        <c:manualLayout>
          <c:xMode val="edge"/>
          <c:yMode val="edge"/>
          <c:x val="0.13829561500205634"/>
          <c:y val="3.8110772772113697E-6"/>
        </c:manualLayout>
      </c:layout>
    </c:title>
    <c:plotArea>
      <c:layout>
        <c:manualLayout>
          <c:layoutTarget val="inner"/>
          <c:xMode val="edge"/>
          <c:yMode val="edge"/>
          <c:x val="0.2204889086981863"/>
          <c:y val="0.21478904124887921"/>
          <c:w val="0.31881336761022977"/>
          <c:h val="0.76901670395170607"/>
        </c:manualLayout>
      </c:layout>
      <c:pieChart>
        <c:varyColors val="1"/>
        <c:ser>
          <c:idx val="0"/>
          <c:order val="0"/>
          <c:dPt>
            <c:idx val="3"/>
            <c:explosion val="2"/>
          </c:dPt>
          <c:dLbls>
            <c:dLbl>
              <c:idx val="0"/>
              <c:layout>
                <c:manualLayout>
                  <c:x val="-2.8614847268605092E-2"/>
                  <c:y val="-1.437431264457313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2,3%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2.4013194848698387E-2"/>
                  <c:y val="-7.073152897490297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9,2%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0.10174572641817649"/>
                  <c:y val="1.245586190249351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20,0%</a:t>
                    </a:r>
                    <a:endParaRPr lang="en-US" sz="1000" b="1"/>
                  </a:p>
                </c:rich>
              </c:tx>
              <c:showPercent val="1"/>
            </c:dLbl>
            <c:dLbl>
              <c:idx val="3"/>
              <c:layout>
                <c:manualLayout>
                  <c:x val="9.9900116900340397E-2"/>
                  <c:y val="-9.85534984197777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68,5%</a:t>
                    </a:r>
                    <a:endParaRPr lang="en-US" sz="1000" b="1"/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4</c:v>
                </c:pt>
                <c:pt idx="1">
                  <c:v>21</c:v>
                </c:pt>
                <c:pt idx="2">
                  <c:v>58</c:v>
                </c:pt>
                <c:pt idx="3">
                  <c:v>166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0276958023977465"/>
          <c:y val="0.38631670732428053"/>
          <c:w val="0.28488076505625159"/>
          <c:h val="0.26313910337805302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600"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в состоянии алкогольного опьянения по категориям</a:t>
            </a:r>
          </a:p>
        </c:rich>
      </c:tx>
      <c:layout>
        <c:manualLayout>
          <c:xMode val="edge"/>
          <c:yMode val="edge"/>
          <c:x val="0.1509081364829466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9844"/>
          <c:h val="0.801032715980911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9906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489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</c:v>
                </c:pt>
                <c:pt idx="1">
                  <c:v>45</c:v>
                </c:pt>
                <c:pt idx="2">
                  <c:v>98</c:v>
                </c:pt>
                <c:pt idx="3">
                  <c:v>335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2329722477905534"/>
          <c:y val="0.44429882454772074"/>
          <c:w val="0.26456589220504734"/>
          <c:h val="0.30581506152978138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layout>
        <c:manualLayout>
          <c:xMode val="edge"/>
          <c:yMode val="edge"/>
          <c:x val="0.13761561122893537"/>
          <c:y val="0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286069672807691"/>
          <c:y val="0.14670159016648354"/>
          <c:w val="0.6085014542101298"/>
          <c:h val="0.83164996420903337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Лист2!$A$105:$A$114</c:f>
              <c:strCache>
                <c:ptCount val="10"/>
                <c:pt idx="0">
                  <c:v>Новоалександровский городской округ</c:v>
                </c:pt>
                <c:pt idx="1">
                  <c:v>Петровский городской округ</c:v>
                </c:pt>
                <c:pt idx="2">
                  <c:v>Туркменский район</c:v>
                </c:pt>
                <c:pt idx="3">
                  <c:v>Минераловодский городской округ</c:v>
                </c:pt>
                <c:pt idx="4">
                  <c:v>Ипатовский городской округ</c:v>
                </c:pt>
                <c:pt idx="5">
                  <c:v>Кировский городской округ</c:v>
                </c:pt>
                <c:pt idx="6">
                  <c:v>г. Ессентуки</c:v>
                </c:pt>
                <c:pt idx="7">
                  <c:v>Курский район</c:v>
                </c:pt>
                <c:pt idx="8">
                  <c:v>Грачевский район</c:v>
                </c:pt>
                <c:pt idx="9">
                  <c:v>г. Невинномысск</c:v>
                </c:pt>
              </c:strCache>
            </c:strRef>
          </c:cat>
          <c:val>
            <c:numRef>
              <c:f>Лист2!$B$105:$B$114</c:f>
              <c:numCache>
                <c:formatCode>0.0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85</c:v>
                </c:pt>
                <c:pt idx="4">
                  <c:v>80</c:v>
                </c:pt>
                <c:pt idx="5">
                  <c:v>73.3</c:v>
                </c:pt>
                <c:pt idx="6">
                  <c:v>54.5</c:v>
                </c:pt>
                <c:pt idx="7">
                  <c:v>31.3</c:v>
                </c:pt>
                <c:pt idx="8">
                  <c:v>30</c:v>
                </c:pt>
                <c:pt idx="9">
                  <c:v>23.3</c:v>
                </c:pt>
              </c:numCache>
            </c:numRef>
          </c:val>
        </c:ser>
        <c:shape val="box"/>
        <c:axId val="108574208"/>
        <c:axId val="108575744"/>
        <c:axId val="0"/>
      </c:bar3DChart>
      <c:catAx>
        <c:axId val="1085742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8575744"/>
        <c:crosses val="autoZero"/>
        <c:auto val="1"/>
        <c:lblAlgn val="ctr"/>
        <c:lblOffset val="100"/>
      </c:catAx>
      <c:valAx>
        <c:axId val="108575744"/>
        <c:scaling>
          <c:orientation val="minMax"/>
        </c:scaling>
        <c:delete val="1"/>
        <c:axPos val="b"/>
        <c:numFmt formatCode="0.0" sourceLinked="1"/>
        <c:tickLblPos val="none"/>
        <c:crossAx val="108574208"/>
        <c:crosses val="autoZero"/>
        <c:crossBetween val="between"/>
      </c:valAx>
    </c:plotArea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6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4076E-2"/>
          <c:y val="0.27743779427191839"/>
          <c:w val="0.80020791996163243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dLbl>
              <c:idx val="6"/>
              <c:layout>
                <c:manualLayout>
                  <c:x val="-1.8182217314243122E-2"/>
                  <c:y val="8.4286142827183028E-3"/>
                </c:manualLayout>
              </c:layout>
              <c:showVal val="1"/>
            </c:dLbl>
            <c:dLbl>
              <c:idx val="7"/>
              <c:layout>
                <c:manualLayout>
                  <c:x val="1.2121478209495634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2 мес.                 2019 г.</c:v>
                </c:pt>
                <c:pt idx="7">
                  <c:v>2 мес.                          2020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11021</c:v>
                </c:pt>
                <c:pt idx="1">
                  <c:v>9822</c:v>
                </c:pt>
                <c:pt idx="2">
                  <c:v>9000</c:v>
                </c:pt>
                <c:pt idx="3">
                  <c:v>9910</c:v>
                </c:pt>
                <c:pt idx="4">
                  <c:v>10398</c:v>
                </c:pt>
                <c:pt idx="6">
                  <c:v>1652</c:v>
                </c:pt>
                <c:pt idx="7">
                  <c:v>1750</c:v>
                </c:pt>
              </c:numCache>
            </c:numRef>
          </c:val>
        </c:ser>
        <c:dLbls>
          <c:showVal val="1"/>
        </c:dLbls>
        <c:gapWidth val="247"/>
        <c:overlap val="-27"/>
        <c:axId val="114959872"/>
        <c:axId val="114961408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0954001528205375E-2"/>
                  <c:y val="-1.951605422871962E-3"/>
                </c:manualLayout>
              </c:layout>
              <c:showVal val="1"/>
            </c:dLbl>
            <c:dLbl>
              <c:idx val="7"/>
              <c:layout>
                <c:manualLayout>
                  <c:x val="-8.0820449876791607E-3"/>
                  <c:y val="3.2752101318091698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2 мес.                 2019 г.</c:v>
                </c:pt>
                <c:pt idx="7">
                  <c:v>2 мес.                          2020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1.4999999999999998E-2</c:v>
                </c:pt>
                <c:pt idx="1">
                  <c:v>-0.10900000000000003</c:v>
                </c:pt>
                <c:pt idx="2">
                  <c:v>-8.3000000000000032E-2</c:v>
                </c:pt>
                <c:pt idx="3">
                  <c:v>0.10100000000000002</c:v>
                </c:pt>
                <c:pt idx="4">
                  <c:v>4.9000000000000016E-2</c:v>
                </c:pt>
                <c:pt idx="6">
                  <c:v>0.19800000000000001</c:v>
                </c:pt>
                <c:pt idx="7">
                  <c:v>5.9000000000000011E-2</c:v>
                </c:pt>
              </c:numCache>
            </c:numRef>
          </c:val>
        </c:ser>
        <c:dLbls>
          <c:showVal val="1"/>
        </c:dLbls>
        <c:marker val="1"/>
        <c:axId val="114981120"/>
        <c:axId val="114979584"/>
      </c:lineChart>
      <c:catAx>
        <c:axId val="114959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4961408"/>
        <c:crosses val="autoZero"/>
        <c:auto val="1"/>
        <c:lblAlgn val="ctr"/>
        <c:lblOffset val="100"/>
      </c:catAx>
      <c:valAx>
        <c:axId val="114961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4959872"/>
        <c:crosses val="autoZero"/>
        <c:crossBetween val="between"/>
      </c:valAx>
      <c:valAx>
        <c:axId val="114979584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4981120"/>
        <c:crosses val="max"/>
        <c:crossBetween val="between"/>
      </c:valAx>
      <c:catAx>
        <c:axId val="11498112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1497958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799583584924214"/>
          <c:y val="3.7641062892216887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ТУРКМЕНСКИЙ ОМВД</c:v>
                </c:pt>
              </c:strCache>
            </c:strRef>
          </c:tx>
          <c:dLbls>
            <c:dLbl>
              <c:idx val="0"/>
              <c:layout>
                <c:manualLayout>
                  <c:x val="-5.2052764288688927E-3"/>
                  <c:y val="-9.2010647666494465E-17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Туркменский район</a:t>
                    </a:r>
                    <a:r>
                      <a:rPr lang="ru-RU" sz="1000"/>
                      <a:t>;  30,0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30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ОП №2 ОКТЯБРЬСКИЙ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Октябрьский</a:t>
                    </a:r>
                    <a:r>
                      <a:rPr lang="ru-RU" sz="900" baseline="0">
                        <a:latin typeface="Times New Roman" pitchFamily="18" charset="0"/>
                        <a:cs typeface="Times New Roman" pitchFamily="18" charset="0"/>
                      </a:rPr>
                      <a:t> район               г. Ставрополя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;  34,6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34.6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ОМВД ПО г.НЕВИННОМЫССКУ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Невинномысск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35,8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35.800000000000004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ПЕТРОВСКИЙ ОМВД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Петровский городской округ; 36,5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36.5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ЕССЕНТУКСКИЙ ОМВД</c:v>
                </c:pt>
              </c:strCache>
            </c:strRef>
          </c:tx>
          <c:dLbls>
            <c:dLbl>
              <c:idx val="0"/>
              <c:layout>
                <c:manualLayout>
                  <c:x val="1.0410552857737745E-2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/>
                      <a:t>г. Ессентуки</a:t>
                    </a:r>
                    <a:r>
                      <a:rPr lang="ru-RU" sz="1000" b="1"/>
                      <a:t>;</a:t>
                    </a:r>
                    <a:r>
                      <a:rPr lang="ru-RU" sz="1000" b="1" baseline="0"/>
                      <a:t> 37,6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37.6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ИПАТОВСКИЙ ОМВД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900" b="1"/>
                      <a:t>Ипатовский городской округ</a:t>
                    </a:r>
                    <a:r>
                      <a:rPr lang="ru-RU" sz="900" b="1" baseline="0"/>
                      <a:t>; 38,1</a:t>
                    </a:r>
                    <a:endParaRPr lang="ru-RU" sz="9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38.1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КУРСКИЙ ОМВД</c:v>
                </c:pt>
              </c:strCache>
            </c:strRef>
          </c:tx>
          <c:dLbls>
            <c:dLbl>
              <c:idx val="0"/>
              <c:layout>
                <c:manualLayout>
                  <c:x val="1.5615829286606696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Курский район; 38,3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38.300000000000004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ПО Г.СТАВРОПОЛЮ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г. Ставрополь;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46,1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46.1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ОП №1 ЛЕНИНСКИЙ</c:v>
                </c:pt>
              </c:strCache>
            </c:strRef>
          </c:tx>
          <c:dLbls>
            <c:dLbl>
              <c:idx val="0"/>
              <c:layout>
                <c:manualLayout>
                  <c:x val="1.0740883595118038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Ленинский район                  г. Ставрополя; 67,3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67.3</c:v>
                </c:pt>
              </c:numCache>
            </c:numRef>
          </c:val>
          <c:bubble3D val="1"/>
        </c:ser>
        <c:overlap val="-40"/>
        <c:axId val="147945728"/>
        <c:axId val="158368128"/>
      </c:barChart>
      <c:catAx>
        <c:axId val="147945728"/>
        <c:scaling>
          <c:orientation val="minMax"/>
        </c:scaling>
        <c:delete val="1"/>
        <c:axPos val="l"/>
        <c:majorTickMark val="none"/>
        <c:tickLblPos val="none"/>
        <c:crossAx val="158368128"/>
        <c:crosses val="autoZero"/>
        <c:auto val="1"/>
        <c:lblAlgn val="ctr"/>
        <c:lblOffset val="100"/>
      </c:catAx>
      <c:valAx>
        <c:axId val="158368128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4794572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824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0.0</c:formatCode>
                <c:ptCount val="1"/>
                <c:pt idx="0">
                  <c:v>150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Андроповский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4646371852597741E-2"/>
                  <c:y val="-4.62962962962965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0.0</c:formatCode>
                <c:ptCount val="1"/>
                <c:pt idx="0">
                  <c:v>140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8686881943135766E-2"/>
                  <c:y val="-6.481481481481629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0.0</c:formatCode>
                <c:ptCount val="1"/>
                <c:pt idx="0">
                  <c:v>61.4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Ленинский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8939811511795027E-2"/>
                  <c:y val="-5.55555555555554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61,5</a:t>
                    </a:r>
                    <a:endParaRPr lang="ru-RU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0.0</c:formatCode>
                <c:ptCount val="1"/>
                <c:pt idx="0">
                  <c:v>56.6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Кировский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2222805497957212E-2"/>
                  <c:y val="-4.62962962962965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52,9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0.0</c:formatCode>
                <c:ptCount val="1"/>
                <c:pt idx="0">
                  <c:v>52.9</c:v>
                </c:pt>
              </c:numCache>
            </c:numRef>
          </c:val>
        </c:ser>
        <c:dLbls>
          <c:showVal val="1"/>
        </c:dLbls>
        <c:shape val="box"/>
        <c:axId val="118870016"/>
        <c:axId val="118871552"/>
        <c:axId val="0"/>
      </c:bar3DChart>
      <c:catAx>
        <c:axId val="118870016"/>
        <c:scaling>
          <c:orientation val="minMax"/>
        </c:scaling>
        <c:delete val="1"/>
        <c:axPos val="b"/>
        <c:numFmt formatCode="General" sourceLinked="1"/>
        <c:tickLblPos val="none"/>
        <c:crossAx val="118871552"/>
        <c:crosses val="autoZero"/>
        <c:auto val="1"/>
        <c:lblAlgn val="ctr"/>
        <c:lblOffset val="100"/>
      </c:catAx>
      <c:valAx>
        <c:axId val="118871552"/>
        <c:scaling>
          <c:orientation val="minMax"/>
        </c:scaling>
        <c:delete val="1"/>
        <c:axPos val="l"/>
        <c:numFmt formatCode="0.0" sourceLinked="1"/>
        <c:tickLblPos val="none"/>
        <c:crossAx val="118870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117"/>
          <c:y val="0.31015419947507128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3996E-2"/>
        </c:manualLayout>
      </c:layout>
    </c:title>
    <c:plotArea>
      <c:layout>
        <c:manualLayout>
          <c:layoutTarget val="inner"/>
          <c:xMode val="edge"/>
          <c:yMode val="edge"/>
          <c:x val="7.9796992637293937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dLbl>
              <c:idx val="0"/>
              <c:layout>
                <c:manualLayout>
                  <c:x val="-4.0824113485892297E-3"/>
                  <c:y val="-2.2496087983440046E-2"/>
                </c:manualLayout>
              </c:layout>
              <c:showVal val="1"/>
            </c:dLbl>
            <c:dLbl>
              <c:idx val="6"/>
              <c:layout>
                <c:manualLayout>
                  <c:x val="-5.1030141857365374E-2"/>
                  <c:y val="4.4992175966880092E-2"/>
                </c:manualLayout>
              </c:layout>
              <c:showVal val="1"/>
            </c:dLbl>
            <c:dLbl>
              <c:idx val="7"/>
              <c:layout>
                <c:manualLayout>
                  <c:x val="-4.8988936183070764E-2"/>
                  <c:y val="4.0492249831988139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2 мес.                 2019 г.</c:v>
                </c:pt>
                <c:pt idx="7">
                  <c:v>2 мес.                          2020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4">
                  <c:v>16041</c:v>
                </c:pt>
                <c:pt idx="6">
                  <c:v>2495</c:v>
                </c:pt>
                <c:pt idx="7">
                  <c:v>2459</c:v>
                </c:pt>
              </c:numCache>
            </c:numRef>
          </c:val>
        </c:ser>
        <c:dLbls>
          <c:showVal val="1"/>
        </c:dLbls>
        <c:gapWidth val="247"/>
        <c:overlap val="-27"/>
        <c:axId val="119479296"/>
        <c:axId val="130700032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1.8710835865195077E-17"/>
                  <c:y val="3.599374077350425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065122818924E-2"/>
                  <c:y val="-3.6847529309568579E-3"/>
                </c:manualLayout>
              </c:layout>
              <c:showVal val="1"/>
            </c:dLbl>
            <c:dLbl>
              <c:idx val="7"/>
              <c:layout>
                <c:manualLayout>
                  <c:x val="-1.837085106865154E-2"/>
                  <c:y val="8.2484703068951719E-17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4">
                  <c:v>2019 г.</c:v>
                </c:pt>
                <c:pt idx="6">
                  <c:v>2 мес.                 2019 г.</c:v>
                </c:pt>
                <c:pt idx="7">
                  <c:v>2 мес.                          2020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0.15500000000000005</c:v>
                </c:pt>
                <c:pt idx="1">
                  <c:v>2.0000000000000007E-2</c:v>
                </c:pt>
                <c:pt idx="2">
                  <c:v>-7.0000000000000021E-2</c:v>
                </c:pt>
                <c:pt idx="3">
                  <c:v>4.5999999999999999E-2</c:v>
                </c:pt>
                <c:pt idx="4">
                  <c:v>0.11899999999999998</c:v>
                </c:pt>
                <c:pt idx="6">
                  <c:v>6.1000000000000013E-2</c:v>
                </c:pt>
                <c:pt idx="7">
                  <c:v>-1.4E-2</c:v>
                </c:pt>
              </c:numCache>
            </c:numRef>
          </c:val>
        </c:ser>
        <c:dLbls>
          <c:showVal val="1"/>
        </c:dLbls>
        <c:marker val="1"/>
        <c:axId val="130711552"/>
        <c:axId val="130701568"/>
      </c:lineChart>
      <c:catAx>
        <c:axId val="1194792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700032"/>
        <c:crosses val="autoZero"/>
        <c:auto val="1"/>
        <c:lblAlgn val="ctr"/>
        <c:lblOffset val="100"/>
      </c:catAx>
      <c:valAx>
        <c:axId val="130700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479296"/>
        <c:crosses val="autoZero"/>
        <c:crossBetween val="between"/>
      </c:valAx>
      <c:valAx>
        <c:axId val="130701568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711552"/>
        <c:crosses val="max"/>
        <c:crossBetween val="between"/>
      </c:valAx>
      <c:catAx>
        <c:axId val="13071155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070156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  <c:layout>
        <c:manualLayout>
          <c:xMode val="edge"/>
          <c:yMode val="edge"/>
          <c:x val="0.13409559126493614"/>
          <c:y val="2.0253164556962036E-2"/>
        </c:manualLayout>
      </c:layout>
    </c:title>
    <c:plotArea>
      <c:layout>
        <c:manualLayout>
          <c:layoutTarget val="inner"/>
          <c:xMode val="edge"/>
          <c:yMode val="edge"/>
          <c:x val="7.2298680526491882E-2"/>
          <c:y val="0.24899033190471484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3"/>
              <c:layout>
                <c:manualLayout>
                  <c:x val="-1.2361603173395488E-2"/>
                  <c:y val="-4.1165468978415333E-3"/>
                </c:manualLayout>
              </c:layout>
              <c:showVal val="1"/>
            </c:dLbl>
            <c:dLbl>
              <c:idx val="5"/>
              <c:layout>
                <c:manualLayout>
                  <c:x val="-2.0604794524770816E-2"/>
                  <c:y val="8.2364950665340178E-3"/>
                </c:manualLayout>
              </c:layout>
              <c:showVal val="1"/>
            </c:dLbl>
            <c:dLbl>
              <c:idx val="6"/>
              <c:layout>
                <c:manualLayout>
                  <c:x val="-1.2362212836097659E-2"/>
                  <c:y val="0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2 мес. 2019 </c:v>
                </c:pt>
                <c:pt idx="6">
                  <c:v>2 мес. 2020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19333</c:v>
                </c:pt>
                <c:pt idx="1">
                  <c:v>17161</c:v>
                </c:pt>
                <c:pt idx="2">
                  <c:v>16925</c:v>
                </c:pt>
                <c:pt idx="3">
                  <c:v>16443</c:v>
                </c:pt>
                <c:pt idx="5">
                  <c:v>2523</c:v>
                </c:pt>
                <c:pt idx="6">
                  <c:v>2819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>
                <c:manualLayout>
                  <c:x val="1.2361603173395488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4.1185876819706804E-3"/>
                  <c:y val="-1.2352882069034815E-2"/>
                </c:manualLayout>
              </c:layout>
              <c:showVal val="1"/>
            </c:dLbl>
            <c:dLbl>
              <c:idx val="6"/>
              <c:layout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2 мес. 2019 </c:v>
                </c:pt>
                <c:pt idx="6">
                  <c:v>2 мес. 2020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14799</c:v>
                </c:pt>
                <c:pt idx="1">
                  <c:v>13698</c:v>
                </c:pt>
                <c:pt idx="2">
                  <c:v>14329</c:v>
                </c:pt>
                <c:pt idx="3">
                  <c:v>16041</c:v>
                </c:pt>
                <c:pt idx="5">
                  <c:v>2495</c:v>
                </c:pt>
                <c:pt idx="6">
                  <c:v>2459</c:v>
                </c:pt>
              </c:numCache>
            </c:numRef>
          </c:val>
        </c:ser>
        <c:gapWidth val="75"/>
        <c:overlap val="-25"/>
        <c:axId val="144760192"/>
        <c:axId val="144802944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1.5828351876250486E-2"/>
                  <c:y val="-2.9283824767822392E-2"/>
                </c:manualLayout>
              </c:layout>
              <c:showVal val="1"/>
            </c:dLbl>
            <c:dLbl>
              <c:idx val="1"/>
              <c:layout>
                <c:manualLayout>
                  <c:x val="-9.6417864982188857E-3"/>
                  <c:y val="-6.1843501788334886E-2"/>
                </c:manualLayout>
              </c:layout>
              <c:showVal val="1"/>
            </c:dLbl>
            <c:dLbl>
              <c:idx val="2"/>
              <c:layout>
                <c:manualLayout>
                  <c:x val="-1.1426310212249529E-2"/>
                  <c:y val="-4.0986251051234129E-2"/>
                </c:manualLayout>
              </c:layout>
              <c:showVal val="1"/>
            </c:dLbl>
            <c:dLbl>
              <c:idx val="3"/>
              <c:layout>
                <c:manualLayout>
                  <c:x val="2.3966851700720922E-3"/>
                  <c:y val="-3.001859007205742E-2"/>
                </c:manualLayout>
              </c:layout>
              <c:showVal val="1"/>
            </c:dLbl>
            <c:dLbl>
              <c:idx val="4"/>
              <c:layout>
                <c:manualLayout>
                  <c:x val="-5.3170126362958765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5.1041416399629495E-2"/>
                  <c:y val="8.6150574857946693E-2"/>
                </c:manualLayout>
              </c:layout>
              <c:showVal val="1"/>
            </c:dLbl>
            <c:dLbl>
              <c:idx val="6"/>
              <c:layout>
                <c:manualLayout>
                  <c:x val="-4.3375600174490027E-2"/>
                  <c:y val="8.4681583476764188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2016 г.</c:v>
                </c:pt>
                <c:pt idx="1">
                  <c:v>2017 г.</c:v>
                </c:pt>
                <c:pt idx="2">
                  <c:v>2018 г.</c:v>
                </c:pt>
                <c:pt idx="3">
                  <c:v>2019 г.</c:v>
                </c:pt>
                <c:pt idx="5">
                  <c:v>2 мес. 2019 </c:v>
                </c:pt>
                <c:pt idx="6">
                  <c:v>2 мес. 2020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0.76500000000000024</c:v>
                </c:pt>
                <c:pt idx="1">
                  <c:v>0.79800000000000004</c:v>
                </c:pt>
                <c:pt idx="2">
                  <c:v>0.8460000000000002</c:v>
                </c:pt>
                <c:pt idx="3" formatCode="0.0">
                  <c:v>97.555190658638907</c:v>
                </c:pt>
                <c:pt idx="5" formatCode="0.0">
                  <c:v>98.890210067380096</c:v>
                </c:pt>
                <c:pt idx="6" formatCode="0.0">
                  <c:v>87.229514012060989</c:v>
                </c:pt>
              </c:numCache>
            </c:numRef>
          </c:val>
        </c:ser>
        <c:marker val="1"/>
        <c:axId val="144806272"/>
        <c:axId val="144804480"/>
      </c:lineChart>
      <c:catAx>
        <c:axId val="1447601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802944"/>
        <c:crosses val="autoZero"/>
        <c:auto val="1"/>
        <c:lblAlgn val="ctr"/>
        <c:lblOffset val="100"/>
      </c:catAx>
      <c:valAx>
        <c:axId val="1448029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760192"/>
        <c:crosses val="autoZero"/>
        <c:crossBetween val="between"/>
      </c:valAx>
      <c:valAx>
        <c:axId val="144804480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806272"/>
        <c:crosses val="max"/>
        <c:crossBetween val="between"/>
      </c:valAx>
      <c:catAx>
        <c:axId val="144806272"/>
        <c:scaling>
          <c:orientation val="minMax"/>
        </c:scaling>
        <c:delete val="1"/>
        <c:axPos val="b"/>
        <c:tickLblPos val="none"/>
        <c:crossAx val="14480448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8.8888456310081548E-3"/>
          <c:y val="0.831189871234155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Снижение уровня преступности</a:t>
            </a:r>
          </a:p>
        </c:rich>
      </c:tx>
      <c:layout>
        <c:manualLayout>
          <c:xMode val="edge"/>
          <c:yMode val="edge"/>
          <c:x val="0.24842424083349185"/>
          <c:y val="4.0626730745180722E-2"/>
        </c:manualLayout>
      </c:layout>
    </c:title>
    <c:plotArea>
      <c:layout>
        <c:manualLayout>
          <c:layoutTarget val="inner"/>
          <c:xMode val="edge"/>
          <c:yMode val="edge"/>
          <c:x val="1.4086760013332205E-2"/>
          <c:y val="7.3576805395892467E-2"/>
          <c:w val="0.96637330933706656"/>
          <c:h val="0.911631311737184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ИЗОБИЛЬНЕНСКИЙ ОМВД</c:v>
                </c:pt>
              </c:strCache>
            </c:strRef>
          </c:tx>
          <c:dLbls>
            <c:dLbl>
              <c:idx val="0"/>
              <c:layout>
                <c:manualLayout>
                  <c:x val="-2.0232510564751494E-3"/>
                  <c:y val="5.870510406509073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Кисловодск</a:t>
                    </a:r>
                    <a:r>
                      <a:rPr lang="ru-RU" sz="1000" b="1"/>
                      <a:t>;                     -3,7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0.0</c:formatCode>
                <c:ptCount val="1"/>
                <c:pt idx="0">
                  <c:v>-10.3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ГРАЧЕВСКИЙ ОМВД</c:v>
                </c:pt>
              </c:strCache>
            </c:strRef>
          </c:tx>
          <c:dLbls>
            <c:dLbl>
              <c:idx val="0"/>
              <c:layout>
                <c:manualLayout>
                  <c:x val="-8.6433081198343282E-4"/>
                  <c:y val="1.1348693597211209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Новоалександровский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округ; -7,8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0.0</c:formatCode>
                <c:ptCount val="1"/>
                <c:pt idx="0">
                  <c:v>-12.9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АПАНАСЕНКОВСКИЙ ОМВД</c:v>
                </c:pt>
              </c:strCache>
            </c:strRef>
          </c:tx>
          <c:dLbls>
            <c:dLbl>
              <c:idx val="0"/>
              <c:layout>
                <c:manualLayout>
                  <c:x val="-8.0936415205085446E-3"/>
                  <c:y val="-3.6979707167307898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Новоселицкий район; -9,1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0.0</c:formatCode>
                <c:ptCount val="1"/>
                <c:pt idx="0">
                  <c:v>-13.8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БУДЕННОВСКИЙ ОМВД</c:v>
                </c:pt>
              </c:strCache>
            </c:strRef>
          </c:tx>
          <c:dLbls>
            <c:dLbl>
              <c:idx val="0"/>
              <c:layout>
                <c:manualLayout>
                  <c:x val="-3.470184285912684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район; -9,4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0.0</c:formatCode>
                <c:ptCount val="1"/>
                <c:pt idx="0">
                  <c:v>-22.400000000000002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ЛЕРМОНТОВСКИЙ ОМВД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000" b="1"/>
                      <a:t>Апанасенковский район; -11,3</a:t>
                    </a:r>
                  </a:p>
                </c:rich>
              </c:tx>
              <c:showVal val="1"/>
              <c:showSerName val="1"/>
              <c:separator> </c:separator>
            </c:dLbl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0.0</c:formatCode>
                <c:ptCount val="1"/>
                <c:pt idx="0">
                  <c:v>-25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НОВОАЛЕКСАНДРОВСКИЙ ОМВД</c:v>
                </c:pt>
              </c:strCache>
            </c:strRef>
          </c:tx>
          <c:dLbls>
            <c:dLbl>
              <c:idx val="0"/>
              <c:layout>
                <c:manualLayout>
                  <c:x val="9.5364765128258845E-3"/>
                  <c:y val="9.5273702245221462E-4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Буденновский район; -15,7</a:t>
                    </a:r>
                  </a:p>
                </c:rich>
              </c:tx>
              <c:dLblPos val="outEnd"/>
              <c:showVal val="1"/>
              <c:showSerName val="1"/>
            </c:dLbl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0.0</c:formatCode>
                <c:ptCount val="1"/>
                <c:pt idx="0">
                  <c:v>-25.8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КИСЛОВОДСКИЙ ОМВД</c:v>
                </c:pt>
              </c:strCache>
            </c:strRef>
          </c:tx>
          <c:dLbls>
            <c:dLbl>
              <c:idx val="0"/>
              <c:layout>
                <c:manualLayout>
                  <c:x val="4.0468207602542498E-3"/>
                  <c:y val="-1.0386472178839239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Нефтекумский городской округ; -20,6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0.0</c:formatCode>
                <c:ptCount val="1"/>
                <c:pt idx="0">
                  <c:v>-30.3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ЖЕЛЕЗНОВОДСКИЙ ОМВД</c:v>
                </c:pt>
              </c:strCache>
            </c:strRef>
          </c:tx>
          <c:dLbls>
            <c:dLbl>
              <c:idx val="0"/>
              <c:layout>
                <c:manualLayout>
                  <c:x val="3.1820119773148612E-3"/>
                  <c:y val="1.384862957178566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Степновский район;  -26,2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0.0</c:formatCode>
                <c:ptCount val="1"/>
                <c:pt idx="0">
                  <c:v>-41.5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СТЕПНОВСКИЙ ОМВД</c:v>
                </c:pt>
              </c:strCache>
            </c:strRef>
          </c:tx>
          <c:dLbls>
            <c:dLbl>
              <c:idx val="0"/>
              <c:layout>
                <c:manualLayout>
                  <c:x val="1.0740883595118493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Граческий район;                    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-28,1</a:t>
                    </a:r>
                    <a:endParaRPr lang="ru-RU" sz="1000" b="1"/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0.0</c:formatCode>
                <c:ptCount val="1"/>
                <c:pt idx="0">
                  <c:v>-43.800000000000004</c:v>
                </c:pt>
              </c:numCache>
            </c:numRef>
          </c:val>
          <c:bubble3D val="1"/>
        </c:ser>
        <c:overlap val="-40"/>
        <c:axId val="100828672"/>
        <c:axId val="100830208"/>
      </c:barChart>
      <c:catAx>
        <c:axId val="100828672"/>
        <c:scaling>
          <c:orientation val="minMax"/>
        </c:scaling>
        <c:delete val="1"/>
        <c:axPos val="l"/>
        <c:majorTickMark val="none"/>
        <c:tickLblPos val="none"/>
        <c:crossAx val="100830208"/>
        <c:crosses val="autoZero"/>
        <c:auto val="1"/>
        <c:lblAlgn val="ctr"/>
        <c:lblOffset val="100"/>
      </c:catAx>
      <c:valAx>
        <c:axId val="100830208"/>
        <c:scaling>
          <c:orientation val="minMax"/>
        </c:scaling>
        <c:delete val="1"/>
        <c:axPos val="b"/>
        <c:numFmt formatCode="0.0" sourceLinked="1"/>
        <c:majorTickMark val="none"/>
        <c:tickLblPos val="none"/>
        <c:crossAx val="100828672"/>
        <c:crosses val="autoZero"/>
        <c:crossBetween val="between"/>
      </c:valAx>
      <c:spPr>
        <a:noFill/>
        <a:ln w="25400">
          <a:noFill/>
        </a:ln>
      </c:spPr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6040739990708439"/>
          <c:y val="5.0570282488273867E-2"/>
        </c:manualLayout>
      </c:layout>
    </c:title>
    <c:plotArea>
      <c:layout>
        <c:manualLayout>
          <c:layoutTarget val="inner"/>
          <c:xMode val="edge"/>
          <c:yMode val="edge"/>
          <c:x val="0.14039276003412821"/>
          <c:y val="0.21623508005233999"/>
          <c:w val="0.39192953700341293"/>
          <c:h val="0.74797161395979928"/>
        </c:manualLayout>
      </c:layout>
      <c:pieChart>
        <c:varyColors val="1"/>
        <c:ser>
          <c:idx val="0"/>
          <c:order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/>
                      <a:t>6,8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-5.3481194120722012E-2"/>
                  <c:y val="8.909063873606407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24,9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32,2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 b="1"/>
                      <a:t>36,1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436</c:v>
                </c:pt>
                <c:pt idx="1">
                  <c:v>1590</c:v>
                </c:pt>
                <c:pt idx="2">
                  <c:v>2056</c:v>
                </c:pt>
                <c:pt idx="3">
                  <c:v>2308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675606711496569"/>
          <c:y val="0.3220516087230979"/>
          <c:w val="0.2892750109449358"/>
          <c:h val="0.50640722397266547"/>
        </c:manualLayout>
      </c:layout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796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70288"/>
          <c:h val="0.80103271598090886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0.10158583518457218"/>
                  <c:y val="-3.1493670712253931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-0.1010788424174251"/>
                  <c:y val="6.624434163523091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6390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436</c:v>
                </c:pt>
                <c:pt idx="1">
                  <c:v>1590</c:v>
                </c:pt>
                <c:pt idx="2">
                  <c:v>2056</c:v>
                </c:pt>
                <c:pt idx="3">
                  <c:v>2308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4315597154528923"/>
          <c:y val="0.36801014791606262"/>
          <c:w val="0.24474847357113505"/>
          <c:h val="0.39186999498783892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871"/>
          <c:y val="5.4742238871362113E-2"/>
        </c:manualLayout>
      </c:layout>
      <c:overlay val="1"/>
    </c:title>
    <c:view3D>
      <c:rotX val="30"/>
      <c:depthPercent val="100"/>
      <c:rAngAx val="1"/>
    </c:view3D>
    <c:plotArea>
      <c:layout>
        <c:manualLayout>
          <c:layoutTarget val="inner"/>
          <c:xMode val="edge"/>
          <c:yMode val="edge"/>
          <c:x val="0.41386979945586172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Андроповский район</c:v>
                </c:pt>
                <c:pt idx="1">
                  <c:v>Новоселицкий район</c:v>
                </c:pt>
                <c:pt idx="2">
                  <c:v>Левокумский район</c:v>
                </c:pt>
                <c:pt idx="3">
                  <c:v>Нефтекумский городской округ</c:v>
                </c:pt>
                <c:pt idx="4">
                  <c:v>Арзгирский район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66.7</c:v>
                </c:pt>
                <c:pt idx="3">
                  <c:v>72.5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03064320"/>
        <c:axId val="103065856"/>
        <c:axId val="0"/>
      </c:bar3DChart>
      <c:catAx>
        <c:axId val="10306432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065856"/>
        <c:crosses val="autoZero"/>
        <c:auto val="1"/>
        <c:lblAlgn val="r"/>
        <c:lblOffset val="100"/>
      </c:catAx>
      <c:valAx>
        <c:axId val="103065856"/>
        <c:scaling>
          <c:orientation val="minMax"/>
        </c:scaling>
        <c:delete val="1"/>
        <c:axPos val="b"/>
        <c:numFmt formatCode="0.0" sourceLinked="1"/>
        <c:tickLblPos val="none"/>
        <c:crossAx val="10306432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399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94"/>
          <c:w val="0.56958676682637133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0"/>
                  <c:y val="-8.0814457006390707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Октябрьский район г. Ставрополя</c:v>
                </c:pt>
                <c:pt idx="1">
                  <c:v>Курский район</c:v>
                </c:pt>
                <c:pt idx="2">
                  <c:v>г.Железноводск</c:v>
                </c:pt>
                <c:pt idx="3">
                  <c:v>Благодарненский городской округ</c:v>
                </c:pt>
                <c:pt idx="4">
                  <c:v>Александровский район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333.3</c:v>
                </c:pt>
                <c:pt idx="1">
                  <c:v>200</c:v>
                </c:pt>
                <c:pt idx="2">
                  <c:v>133.30000000000001</c:v>
                </c:pt>
                <c:pt idx="3">
                  <c:v>120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03422208"/>
        <c:axId val="103432192"/>
        <c:axId val="0"/>
      </c:bar3DChart>
      <c:catAx>
        <c:axId val="1034222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432192"/>
        <c:crosses val="autoZero"/>
        <c:auto val="1"/>
        <c:lblAlgn val="r"/>
        <c:lblOffset val="100"/>
      </c:catAx>
      <c:valAx>
        <c:axId val="103432192"/>
        <c:scaling>
          <c:orientation val="minMax"/>
        </c:scaling>
        <c:delete val="1"/>
        <c:axPos val="b"/>
        <c:numFmt formatCode="0.0" sourceLinked="1"/>
        <c:tickLblPos val="none"/>
        <c:crossAx val="10342220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9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1358853783199497"/>
          <c:y val="5.5239819922616333E-2"/>
        </c:manualLayout>
      </c:layout>
      <c:overlay val="1"/>
    </c:title>
    <c:view3D>
      <c:rotX val="0"/>
      <c:perspective val="0"/>
    </c:view3D>
    <c:plotArea>
      <c:layout>
        <c:manualLayout>
          <c:layoutTarget val="inner"/>
          <c:xMode val="edge"/>
          <c:yMode val="edge"/>
          <c:x val="0.41785027617816517"/>
          <c:y val="0.12776752905886765"/>
          <c:w val="0.48464298685101731"/>
          <c:h val="0.83915535558055265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Нефтекумский городской округ</c:v>
                </c:pt>
                <c:pt idx="1">
                  <c:v>Арзгирский район</c:v>
                </c:pt>
                <c:pt idx="2">
                  <c:v>Буденновский район</c:v>
                </c:pt>
                <c:pt idx="3">
                  <c:v>Кировский городской округ</c:v>
                </c:pt>
                <c:pt idx="4">
                  <c:v>Левокумский район</c:v>
                </c:pt>
              </c:strCache>
            </c:strRef>
          </c:cat>
          <c:val>
            <c:numRef>
              <c:f>Лист2!$B$1:$B$5</c:f>
              <c:numCache>
                <c:formatCode>0.0</c:formatCode>
                <c:ptCount val="5"/>
                <c:pt idx="0">
                  <c:v>95.8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03444480"/>
        <c:axId val="103446016"/>
        <c:axId val="0"/>
      </c:bar3DChart>
      <c:catAx>
        <c:axId val="10344448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446016"/>
        <c:crosses val="autoZero"/>
        <c:auto val="1"/>
        <c:lblAlgn val="r"/>
        <c:lblOffset val="100"/>
      </c:catAx>
      <c:valAx>
        <c:axId val="103446016"/>
        <c:scaling>
          <c:orientation val="minMax"/>
        </c:scaling>
        <c:delete val="1"/>
        <c:axPos val="b"/>
        <c:numFmt formatCode="0.0" sourceLinked="1"/>
        <c:tickLblPos val="none"/>
        <c:crossAx val="10344448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764"/>
          <c:y val="6.3710483509897123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3099415639082901"/>
          <c:w val="0.59922259929193533"/>
          <c:h val="0.81256821670876045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9033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34576E-17"/>
                </c:manualLayout>
              </c:layout>
              <c:showVal val="1"/>
            </c:dLbl>
            <c:dLbl>
              <c:idx val="3"/>
              <c:layout>
                <c:manualLayout>
                  <c:x val="4.2406654438859034E-2"/>
                  <c:y val="-3.5299261300420002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2028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Промышленный район г. Ставрополя</c:v>
                </c:pt>
                <c:pt idx="1">
                  <c:v>г. Ставрополь</c:v>
                </c:pt>
                <c:pt idx="2">
                  <c:v>Ипатовский городской округ</c:v>
                </c:pt>
                <c:pt idx="3">
                  <c:v>Октябрьский район г. Ставрополя</c:v>
                </c:pt>
                <c:pt idx="4">
                  <c:v>г. Железноводск</c:v>
                </c:pt>
              </c:strCache>
            </c:strRef>
          </c:cat>
          <c:val>
            <c:numRef>
              <c:f>Лист2!$B$36:$B$40</c:f>
              <c:numCache>
                <c:formatCode>0.0</c:formatCode>
                <c:ptCount val="5"/>
                <c:pt idx="0">
                  <c:v>1200</c:v>
                </c:pt>
                <c:pt idx="1">
                  <c:v>400</c:v>
                </c:pt>
                <c:pt idx="2">
                  <c:v>150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03474688"/>
        <c:axId val="103476224"/>
        <c:axId val="0"/>
      </c:bar3DChart>
      <c:catAx>
        <c:axId val="1034746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476224"/>
        <c:crosses val="autoZero"/>
        <c:auto val="1"/>
        <c:lblAlgn val="r"/>
        <c:lblOffset val="100"/>
      </c:catAx>
      <c:valAx>
        <c:axId val="103476224"/>
        <c:scaling>
          <c:orientation val="minMax"/>
        </c:scaling>
        <c:delete val="1"/>
        <c:axPos val="b"/>
        <c:numFmt formatCode="0.0" sourceLinked="1"/>
        <c:tickLblPos val="none"/>
        <c:crossAx val="10347468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0558-6608-4C10-A295-D636B84C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2836</Words>
  <Characters>17676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20472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2</cp:revision>
  <cp:lastPrinted>2020-03-10T07:53:00Z</cp:lastPrinted>
  <dcterms:created xsi:type="dcterms:W3CDTF">2020-03-13T09:24:00Z</dcterms:created>
  <dcterms:modified xsi:type="dcterms:W3CDTF">2020-03-13T09:24:00Z</dcterms:modified>
</cp:coreProperties>
</file>