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FB" w:rsidRDefault="00F55E26" w:rsidP="00F55E26">
      <w:r>
        <w:rPr>
          <w:noProof/>
          <w:lang w:eastAsia="ru-RU"/>
        </w:rPr>
        <w:drawing>
          <wp:inline distT="0" distB="0" distL="0" distR="0" wp14:anchorId="17EDC83E" wp14:editId="6265DD05">
            <wp:extent cx="9187543" cy="6217920"/>
            <wp:effectExtent l="0" t="0" r="1397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0035" w:rsidRDefault="00140035" w:rsidP="00F55E26">
      <w:r>
        <w:rPr>
          <w:noProof/>
          <w:lang w:eastAsia="ru-RU"/>
        </w:rPr>
        <w:lastRenderedPageBreak/>
        <w:drawing>
          <wp:inline distT="0" distB="0" distL="0" distR="0" wp14:anchorId="4104B588" wp14:editId="30C0C4F5">
            <wp:extent cx="9178835" cy="6235337"/>
            <wp:effectExtent l="0" t="0" r="22860" b="133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0035" w:rsidRDefault="00140035" w:rsidP="00F55E26">
      <w:r>
        <w:rPr>
          <w:noProof/>
          <w:lang w:eastAsia="ru-RU"/>
        </w:rPr>
        <w:lastRenderedPageBreak/>
        <w:drawing>
          <wp:inline distT="0" distB="0" distL="0" distR="0" wp14:anchorId="5D2B7574" wp14:editId="06BF35E0">
            <wp:extent cx="9170126" cy="6209211"/>
            <wp:effectExtent l="0" t="0" r="12065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140035" w:rsidSect="0050528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11" w:rsidRDefault="00A06711" w:rsidP="00BA1BF3">
      <w:r>
        <w:separator/>
      </w:r>
    </w:p>
  </w:endnote>
  <w:endnote w:type="continuationSeparator" w:id="0">
    <w:p w:rsidR="00A06711" w:rsidRDefault="00A06711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11" w:rsidRDefault="00A06711" w:rsidP="00BA1BF3">
      <w:r>
        <w:separator/>
      </w:r>
    </w:p>
  </w:footnote>
  <w:footnote w:type="continuationSeparator" w:id="0">
    <w:p w:rsidR="00A06711" w:rsidRDefault="00A06711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87"/>
    <w:rsid w:val="00057948"/>
    <w:rsid w:val="00140035"/>
    <w:rsid w:val="00151156"/>
    <w:rsid w:val="001C2249"/>
    <w:rsid w:val="001D2854"/>
    <w:rsid w:val="002622FE"/>
    <w:rsid w:val="00284000"/>
    <w:rsid w:val="0029619E"/>
    <w:rsid w:val="002A585D"/>
    <w:rsid w:val="002C1316"/>
    <w:rsid w:val="002E06FF"/>
    <w:rsid w:val="002E2AAD"/>
    <w:rsid w:val="0035501C"/>
    <w:rsid w:val="00472DD6"/>
    <w:rsid w:val="004B274C"/>
    <w:rsid w:val="00505287"/>
    <w:rsid w:val="00532A09"/>
    <w:rsid w:val="005E07D9"/>
    <w:rsid w:val="006276F7"/>
    <w:rsid w:val="0065771A"/>
    <w:rsid w:val="00685FDD"/>
    <w:rsid w:val="006A3FA4"/>
    <w:rsid w:val="00713AEA"/>
    <w:rsid w:val="007D3EEF"/>
    <w:rsid w:val="0085615E"/>
    <w:rsid w:val="008D2B98"/>
    <w:rsid w:val="009B475F"/>
    <w:rsid w:val="00A02FC3"/>
    <w:rsid w:val="00A06711"/>
    <w:rsid w:val="00A072FB"/>
    <w:rsid w:val="00A85E64"/>
    <w:rsid w:val="00B01806"/>
    <w:rsid w:val="00B81CC5"/>
    <w:rsid w:val="00BA1BF3"/>
    <w:rsid w:val="00BD1859"/>
    <w:rsid w:val="00C161CA"/>
    <w:rsid w:val="00D930B8"/>
    <w:rsid w:val="00E55F89"/>
    <w:rsid w:val="00F5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исполнением законов, соблюдением прав и свобод человека и гражданина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09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законы'!$B$1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44147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законы'!$B$2</c:f>
              <c:numCache>
                <c:formatCode>General</c:formatCode>
                <c:ptCount val="1"/>
                <c:pt idx="0">
                  <c:v>12100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законы'!$C$1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законы'!$C$2</c:f>
              <c:numCache>
                <c:formatCode>General</c:formatCode>
                <c:ptCount val="1"/>
                <c:pt idx="0">
                  <c:v>3865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законы'!$D$1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642419718388232E-3"/>
                  <c:y val="-1.67115460499317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законы'!$D$2</c:f>
              <c:numCache>
                <c:formatCode>General</c:formatCode>
                <c:ptCount val="1"/>
                <c:pt idx="0">
                  <c:v>9571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законы'!$E$1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законы'!$E$2</c:f>
              <c:numCache>
                <c:formatCode>General</c:formatCode>
                <c:ptCount val="1"/>
                <c:pt idx="0">
                  <c:v>9830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законы'!$F$1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законы'!$F$2</c:f>
              <c:numCache>
                <c:formatCode>General</c:formatCode>
                <c:ptCount val="1"/>
                <c:pt idx="0">
                  <c:v>5140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законы'!$G$1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законы'!$G$2</c:f>
              <c:numCache>
                <c:formatCode>General</c:formatCode>
                <c:ptCount val="1"/>
                <c:pt idx="0">
                  <c:v>2222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законы'!$H$1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885821329287115E-3"/>
                  <c:y val="-2.04248366013071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законы'!$H$2</c:f>
              <c:numCache>
                <c:formatCode>General</c:formatCode>
                <c:ptCount val="1"/>
                <c:pt idx="0">
                  <c:v>2467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949568"/>
        <c:axId val="123544704"/>
      </c:barChart>
      <c:catAx>
        <c:axId val="121949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544704"/>
        <c:crosses val="autoZero"/>
        <c:auto val="1"/>
        <c:lblAlgn val="ctr"/>
        <c:lblOffset val="100"/>
        <c:noMultiLvlLbl val="0"/>
      </c:catAx>
      <c:valAx>
        <c:axId val="12354470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1949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57674206541351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области охраны окружающей среды и природопользования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09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окруж. среда'!$B$1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642419718388232E-3"/>
                  <c:y val="-1.46226027936902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2782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среда'!$B$2</c:f>
              <c:numCache>
                <c:formatCode>General</c:formatCode>
                <c:ptCount val="1"/>
                <c:pt idx="0">
                  <c:v>1170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окруж. среда'!$C$1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среда'!$C$2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окруж. среда'!$D$1</c:f>
              <c:strCache>
                <c:ptCount val="1"/>
                <c:pt idx="0">
                  <c:v>Направлено исков, заявлений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среда'!$D$2</c:f>
              <c:numCache>
                <c:formatCode>General</c:formatCode>
                <c:ptCount val="1"/>
                <c:pt idx="0">
                  <c:v>288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окруж. среда'!$E$1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среда'!$E$2</c:f>
              <c:numCache>
                <c:formatCode>General</c:formatCode>
                <c:ptCount val="1"/>
                <c:pt idx="0">
                  <c:v>883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окруж. среда'!$F$1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среда'!$F$2</c:f>
              <c:numCache>
                <c:formatCode>General</c:formatCode>
                <c:ptCount val="1"/>
                <c:pt idx="0">
                  <c:v>414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окруж. среда'!$G$1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среда'!$G$2</c:f>
              <c:numCache>
                <c:formatCode>General</c:formatCode>
                <c:ptCount val="1"/>
                <c:pt idx="0">
                  <c:v>188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окруж. среда'!$H$1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среда'!$H$2</c:f>
              <c:numCache>
                <c:formatCode>General</c:formatCode>
                <c:ptCount val="1"/>
                <c:pt idx="0">
                  <c:v>389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368576"/>
        <c:axId val="123370112"/>
      </c:barChart>
      <c:catAx>
        <c:axId val="123368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370112"/>
        <c:crosses val="autoZero"/>
        <c:auto val="1"/>
        <c:lblAlgn val="ctr"/>
        <c:lblOffset val="100"/>
        <c:noMultiLvlLbl val="0"/>
      </c:catAx>
      <c:valAx>
        <c:axId val="123370112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3368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93159643705830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сфере соблюдения прав и интересов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несовершеннолетних за 09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несовер-летн.'!$B$1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711546049931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11581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несовер-летн.'!$B$2</c:f>
              <c:numCache>
                <c:formatCode>General</c:formatCode>
                <c:ptCount val="1"/>
                <c:pt idx="0">
                  <c:v>3900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несовер-летн.'!$C$1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несовер-летн.'!$C$2</c:f>
              <c:numCache>
                <c:formatCode>General</c:formatCode>
                <c:ptCount val="1"/>
                <c:pt idx="0">
                  <c:v>967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несовер-летн.'!$D$1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несовер-летн.'!$D$2</c:f>
              <c:numCache>
                <c:formatCode>General</c:formatCode>
                <c:ptCount val="1"/>
                <c:pt idx="0">
                  <c:v>3047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несовер-летн.'!$E$1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несовер-летн.'!$E$2</c:f>
              <c:numCache>
                <c:formatCode>General</c:formatCode>
                <c:ptCount val="1"/>
                <c:pt idx="0">
                  <c:v>2269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несовер-летн.'!$F$1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несовер-летн.'!$F$2</c:f>
              <c:numCache>
                <c:formatCode>General</c:formatCode>
                <c:ptCount val="1"/>
                <c:pt idx="0">
                  <c:v>1442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несовер-летн.'!$G$1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несовер-летн.'!$G$2</c:f>
              <c:numCache>
                <c:formatCode>General</c:formatCode>
                <c:ptCount val="1"/>
                <c:pt idx="0">
                  <c:v>518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несовер-летн.'!$H$1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несовер-летн.'!$H$2</c:f>
              <c:numCache>
                <c:formatCode>General</c:formatCode>
                <c:ptCount val="1"/>
                <c:pt idx="0">
                  <c:v>518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394304"/>
        <c:axId val="130916352"/>
      </c:barChart>
      <c:catAx>
        <c:axId val="1233943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0916352"/>
        <c:crosses val="autoZero"/>
        <c:auto val="1"/>
        <c:lblAlgn val="ctr"/>
        <c:lblOffset val="100"/>
        <c:noMultiLvlLbl val="0"/>
      </c:catAx>
      <c:valAx>
        <c:axId val="130916352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3394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743732357952238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6</cp:revision>
  <dcterms:created xsi:type="dcterms:W3CDTF">2018-03-06T08:32:00Z</dcterms:created>
  <dcterms:modified xsi:type="dcterms:W3CDTF">2018-03-19T08:49:00Z</dcterms:modified>
</cp:coreProperties>
</file>