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>
    <v:background id="_x0000_s1025" o:bwmode="white" fillcolor="#fbe4d5 [661]" o:targetscreensize="1024,768">
      <v:fill color2="fill darken(220)" method="linear sigma" focus="-50%" type="gradient"/>
    </v:background>
  </w:background>
  <w:body>
    <w:p w14:paraId="2FA0831E" w14:textId="77777777" w:rsidR="007A2DF3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40FA">
        <w:rPr>
          <w:noProof/>
          <w:lang w:eastAsia="ru-RU"/>
        </w:rPr>
        <w:drawing>
          <wp:inline distT="0" distB="0" distL="0" distR="0" wp14:anchorId="17D7E92C" wp14:editId="5119091C">
            <wp:extent cx="770890" cy="845820"/>
            <wp:effectExtent l="0" t="0" r="0" b="0"/>
            <wp:docPr id="10" name="Рисунок 10" descr="Файл:Genprokuratura.png — Википед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Файл:Genprokuratura.png — Википедия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D2D4FD" w14:textId="1E5C9B54" w:rsidR="004640FA" w:rsidRPr="004640FA" w:rsidRDefault="00C0486B" w:rsidP="004640F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Прок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241C581" w14:textId="2194A2F1" w:rsidR="004640FA" w:rsidRPr="004640FA" w:rsidRDefault="00C0486B" w:rsidP="004640F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5042A64D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F2B9E8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2BC45" w14:textId="77777777" w:rsidR="004640FA" w:rsidRPr="0083751D" w:rsidRDefault="004640FA" w:rsidP="008375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3751D">
        <w:rPr>
          <w:rFonts w:ascii="Times New Roman" w:hAnsi="Times New Roman" w:cs="Times New Roman"/>
          <w:b/>
          <w:sz w:val="32"/>
          <w:szCs w:val="28"/>
        </w:rPr>
        <w:t>Памятка для граждан по</w:t>
      </w:r>
    </w:p>
    <w:p w14:paraId="208D6561" w14:textId="77777777" w:rsidR="004640FA" w:rsidRPr="0083751D" w:rsidRDefault="004640FA" w:rsidP="008375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3751D">
        <w:rPr>
          <w:rFonts w:ascii="Times New Roman" w:hAnsi="Times New Roman" w:cs="Times New Roman"/>
          <w:b/>
          <w:sz w:val="32"/>
          <w:szCs w:val="28"/>
        </w:rPr>
        <w:t>вопросам участия в суде в</w:t>
      </w:r>
    </w:p>
    <w:p w14:paraId="6B770A8F" w14:textId="77777777" w:rsidR="004640FA" w:rsidRPr="0083751D" w:rsidRDefault="004640FA" w:rsidP="008375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3751D">
        <w:rPr>
          <w:rFonts w:ascii="Times New Roman" w:hAnsi="Times New Roman" w:cs="Times New Roman"/>
          <w:b/>
          <w:sz w:val="32"/>
          <w:szCs w:val="28"/>
        </w:rPr>
        <w:t>качестве присяжного заседателя</w:t>
      </w:r>
    </w:p>
    <w:p w14:paraId="50DD055C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238C8A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D3561C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9B510E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815A9B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DC1F4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678B8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204D5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03EFD" w14:textId="0045542B" w:rsidR="004640FA" w:rsidRPr="004640FA" w:rsidRDefault="00C0486B" w:rsidP="004640F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Камызяк</w:t>
      </w:r>
    </w:p>
    <w:p w14:paraId="564D410E" w14:textId="016F8BB8" w:rsidR="004640FA" w:rsidRPr="004640FA" w:rsidRDefault="004640FA" w:rsidP="004640F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640FA">
        <w:rPr>
          <w:rFonts w:ascii="Times New Roman" w:hAnsi="Times New Roman" w:cs="Times New Roman"/>
          <w:sz w:val="28"/>
          <w:szCs w:val="28"/>
        </w:rPr>
        <w:t>202</w:t>
      </w:r>
      <w:r w:rsidR="00203B71">
        <w:rPr>
          <w:rFonts w:ascii="Times New Roman" w:hAnsi="Times New Roman" w:cs="Times New Roman"/>
          <w:sz w:val="28"/>
          <w:szCs w:val="28"/>
        </w:rPr>
        <w:t>4</w:t>
      </w:r>
      <w:r w:rsidRPr="004640FA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CC5AB6C" w14:textId="77777777" w:rsidR="004640FA" w:rsidRPr="004640FA" w:rsidRDefault="004640FA" w:rsidP="004640FA">
      <w:pPr>
        <w:pStyle w:val="Bodytext20"/>
        <w:shd w:val="clear" w:color="auto" w:fill="auto"/>
        <w:ind w:firstLine="0"/>
        <w:contextualSpacing/>
        <w:rPr>
          <w:sz w:val="24"/>
          <w:lang w:eastAsia="ru-RU" w:bidi="ru-RU"/>
        </w:rPr>
      </w:pPr>
      <w:r w:rsidRPr="004640FA">
        <w:rPr>
          <w:rStyle w:val="Bodytext2Bold"/>
          <w:color w:val="auto"/>
          <w:sz w:val="24"/>
          <w:shd w:val="clear" w:color="auto" w:fill="auto"/>
        </w:rPr>
        <w:t xml:space="preserve">Присяжные заседатели </w:t>
      </w:r>
      <w:r w:rsidRPr="004640FA">
        <w:rPr>
          <w:sz w:val="24"/>
          <w:lang w:eastAsia="ru-RU" w:bidi="ru-RU"/>
        </w:rPr>
        <w:t xml:space="preserve">— это обычные граждане Российской Федерации, которые участвуют в рассмотрении уголовного дела наравне </w:t>
      </w:r>
      <w:proofErr w:type="gramStart"/>
      <w:r w:rsidRPr="004640FA">
        <w:rPr>
          <w:sz w:val="24"/>
          <w:lang w:eastAsia="ru-RU" w:bidi="ru-RU"/>
        </w:rPr>
        <w:t>с профессиональным судьей</w:t>
      </w:r>
      <w:proofErr w:type="gramEnd"/>
      <w:r w:rsidRPr="004640FA">
        <w:rPr>
          <w:sz w:val="24"/>
          <w:lang w:eastAsia="ru-RU" w:bidi="ru-RU"/>
        </w:rPr>
        <w:t>.</w:t>
      </w:r>
    </w:p>
    <w:p w14:paraId="764E394E" w14:textId="77777777" w:rsidR="004640FA" w:rsidRPr="004640FA" w:rsidRDefault="004640FA" w:rsidP="004640FA">
      <w:pPr>
        <w:pStyle w:val="Bodytext20"/>
        <w:shd w:val="clear" w:color="auto" w:fill="auto"/>
        <w:ind w:firstLine="0"/>
        <w:contextualSpacing/>
        <w:rPr>
          <w:sz w:val="24"/>
        </w:rPr>
      </w:pPr>
    </w:p>
    <w:p w14:paraId="31F954E8" w14:textId="77777777" w:rsidR="004640FA" w:rsidRPr="004640FA" w:rsidRDefault="004640FA" w:rsidP="004640FA">
      <w:pPr>
        <w:pStyle w:val="Bodytext20"/>
        <w:shd w:val="clear" w:color="auto" w:fill="auto"/>
        <w:spacing w:after="81"/>
        <w:ind w:firstLine="0"/>
        <w:contextualSpacing/>
        <w:rPr>
          <w:sz w:val="24"/>
          <w:lang w:eastAsia="ru-RU" w:bidi="ru-RU"/>
        </w:rPr>
      </w:pPr>
      <w:r w:rsidRPr="004640FA">
        <w:rPr>
          <w:rStyle w:val="Bodytext2Bold"/>
          <w:color w:val="auto"/>
          <w:sz w:val="24"/>
          <w:shd w:val="clear" w:color="auto" w:fill="auto"/>
        </w:rPr>
        <w:t xml:space="preserve">Коллегия присяжных заседателей разрешает </w:t>
      </w:r>
      <w:r w:rsidRPr="004640FA">
        <w:rPr>
          <w:sz w:val="24"/>
          <w:lang w:eastAsia="ru-RU" w:bidi="ru-RU"/>
        </w:rPr>
        <w:t>по конкретному уголовному делу три вопроса:</w:t>
      </w:r>
    </w:p>
    <w:p w14:paraId="453B0D97" w14:textId="77777777" w:rsidR="004640FA" w:rsidRPr="004640FA" w:rsidRDefault="004640FA" w:rsidP="004640FA">
      <w:pPr>
        <w:pStyle w:val="Bodytext20"/>
        <w:shd w:val="clear" w:color="auto" w:fill="auto"/>
        <w:spacing w:after="81"/>
        <w:ind w:firstLine="0"/>
        <w:contextualSpacing/>
        <w:rPr>
          <w:sz w:val="24"/>
        </w:rPr>
      </w:pPr>
    </w:p>
    <w:p w14:paraId="0585345F" w14:textId="77777777" w:rsidR="004640FA" w:rsidRPr="004640FA" w:rsidRDefault="004640FA" w:rsidP="004640FA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spacing w:after="110" w:line="20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доказано ли, что деяние имело место;</w:t>
      </w:r>
    </w:p>
    <w:p w14:paraId="6236E42C" w14:textId="77777777" w:rsidR="004640FA" w:rsidRPr="004640FA" w:rsidRDefault="004640FA" w:rsidP="004640FA">
      <w:pPr>
        <w:pStyle w:val="Bodytext20"/>
        <w:shd w:val="clear" w:color="auto" w:fill="auto"/>
        <w:tabs>
          <w:tab w:val="left" w:pos="352"/>
        </w:tabs>
        <w:spacing w:after="110" w:line="200" w:lineRule="exact"/>
        <w:ind w:firstLine="0"/>
        <w:contextualSpacing/>
        <w:rPr>
          <w:sz w:val="24"/>
        </w:rPr>
      </w:pPr>
    </w:p>
    <w:p w14:paraId="6EDC46A5" w14:textId="77777777" w:rsidR="004640FA" w:rsidRPr="004640FA" w:rsidRDefault="004640FA" w:rsidP="004640FA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spacing w:after="64" w:line="230" w:lineRule="exact"/>
        <w:ind w:left="400"/>
        <w:contextualSpacing/>
        <w:jc w:val="left"/>
        <w:rPr>
          <w:sz w:val="24"/>
        </w:rPr>
      </w:pPr>
      <w:r w:rsidRPr="004640FA">
        <w:rPr>
          <w:sz w:val="24"/>
          <w:lang w:eastAsia="ru-RU" w:bidi="ru-RU"/>
        </w:rPr>
        <w:t>доказано ли, что это деяние совершил подсудимый;</w:t>
      </w:r>
    </w:p>
    <w:p w14:paraId="138F1FE8" w14:textId="77777777" w:rsidR="004640FA" w:rsidRPr="004640FA" w:rsidRDefault="004640FA" w:rsidP="004640FA">
      <w:pPr>
        <w:pStyle w:val="Bodytext20"/>
        <w:shd w:val="clear" w:color="auto" w:fill="auto"/>
        <w:tabs>
          <w:tab w:val="left" w:pos="352"/>
        </w:tabs>
        <w:spacing w:after="64" w:line="230" w:lineRule="exact"/>
        <w:ind w:left="400" w:firstLine="0"/>
        <w:contextualSpacing/>
        <w:jc w:val="left"/>
        <w:rPr>
          <w:sz w:val="24"/>
        </w:rPr>
      </w:pPr>
    </w:p>
    <w:p w14:paraId="74C7B369" w14:textId="77777777" w:rsidR="004640FA" w:rsidRPr="004640FA" w:rsidRDefault="004640FA" w:rsidP="004640FA">
      <w:pPr>
        <w:pStyle w:val="Bodytext20"/>
        <w:numPr>
          <w:ilvl w:val="0"/>
          <w:numId w:val="1"/>
        </w:numPr>
        <w:shd w:val="clear" w:color="auto" w:fill="auto"/>
        <w:tabs>
          <w:tab w:val="left" w:pos="352"/>
        </w:tabs>
        <w:ind w:left="400"/>
        <w:contextualSpacing/>
        <w:jc w:val="left"/>
        <w:rPr>
          <w:sz w:val="24"/>
        </w:rPr>
      </w:pPr>
      <w:r w:rsidRPr="004640FA">
        <w:rPr>
          <w:sz w:val="24"/>
          <w:lang w:eastAsia="ru-RU" w:bidi="ru-RU"/>
        </w:rPr>
        <w:t>виновен ли подсудимый в совершении этого деяния.</w:t>
      </w:r>
    </w:p>
    <w:p w14:paraId="2C3AC2D3" w14:textId="77777777" w:rsidR="004640FA" w:rsidRPr="004640FA" w:rsidRDefault="004640FA" w:rsidP="004640FA">
      <w:pPr>
        <w:pStyle w:val="Bodytext20"/>
        <w:shd w:val="clear" w:color="auto" w:fill="auto"/>
        <w:tabs>
          <w:tab w:val="left" w:pos="352"/>
        </w:tabs>
        <w:ind w:left="400" w:firstLine="0"/>
        <w:contextualSpacing/>
        <w:jc w:val="left"/>
        <w:rPr>
          <w:sz w:val="24"/>
        </w:rPr>
      </w:pPr>
    </w:p>
    <w:p w14:paraId="6550DFE8" w14:textId="77777777" w:rsidR="004640FA" w:rsidRPr="004640FA" w:rsidRDefault="004640FA" w:rsidP="004640FA">
      <w:pPr>
        <w:pStyle w:val="Bodytext20"/>
        <w:shd w:val="clear" w:color="auto" w:fill="auto"/>
        <w:ind w:firstLine="0"/>
        <w:contextualSpacing/>
        <w:rPr>
          <w:rStyle w:val="Bodytext2BoldItalic"/>
          <w:color w:val="auto"/>
          <w:sz w:val="24"/>
        </w:rPr>
      </w:pPr>
      <w:r w:rsidRPr="004640FA">
        <w:rPr>
          <w:sz w:val="24"/>
          <w:lang w:eastAsia="ru-RU" w:bidi="ru-RU"/>
        </w:rPr>
        <w:t xml:space="preserve">Участие в осуществлении правосудия в качестве присяжных заседателей граждан, включенных в списки кандидатов в присяжные заседатели, является </w:t>
      </w:r>
      <w:r w:rsidRPr="004640FA">
        <w:rPr>
          <w:rStyle w:val="Bodytext2BoldItalic"/>
          <w:color w:val="auto"/>
          <w:sz w:val="24"/>
          <w:shd w:val="clear" w:color="auto" w:fill="auto"/>
        </w:rPr>
        <w:t>гражданским долгом.</w:t>
      </w:r>
    </w:p>
    <w:p w14:paraId="6AAABD84" w14:textId="77777777" w:rsidR="004640FA" w:rsidRPr="004640FA" w:rsidRDefault="004640FA" w:rsidP="004640FA">
      <w:pPr>
        <w:pStyle w:val="Bodytext20"/>
        <w:shd w:val="clear" w:color="auto" w:fill="auto"/>
        <w:ind w:firstLine="0"/>
        <w:contextualSpacing/>
        <w:rPr>
          <w:sz w:val="24"/>
        </w:rPr>
      </w:pPr>
    </w:p>
    <w:p w14:paraId="333562EC" w14:textId="77777777" w:rsidR="004640FA" w:rsidRPr="004640FA" w:rsidRDefault="004640FA" w:rsidP="004640FA">
      <w:pPr>
        <w:pStyle w:val="Bodytext20"/>
        <w:shd w:val="clear" w:color="auto" w:fill="auto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 xml:space="preserve">Получение </w:t>
      </w:r>
      <w:r w:rsidRPr="004640FA">
        <w:rPr>
          <w:rStyle w:val="Bodytext2Bold"/>
          <w:color w:val="auto"/>
          <w:sz w:val="24"/>
          <w:shd w:val="clear" w:color="auto" w:fill="auto"/>
        </w:rPr>
        <w:t xml:space="preserve">оповещения о включении в список кандидатов в присяжные заседатели не равнозначно </w:t>
      </w:r>
      <w:r w:rsidRPr="004640FA">
        <w:rPr>
          <w:sz w:val="24"/>
          <w:lang w:eastAsia="ru-RU" w:bidi="ru-RU"/>
        </w:rPr>
        <w:t>вызову в суд для принятия участия в уголовном процессе в качестве присяжного заседателя.</w:t>
      </w:r>
    </w:p>
    <w:p w14:paraId="2220B5C7" w14:textId="77777777" w:rsidR="004640FA" w:rsidRPr="004640FA" w:rsidRDefault="004640FA" w:rsidP="004640FA">
      <w:pPr>
        <w:pStyle w:val="Bodytext30"/>
        <w:shd w:val="clear" w:color="auto" w:fill="auto"/>
        <w:spacing w:before="0"/>
        <w:contextualSpacing/>
        <w:rPr>
          <w:b w:val="0"/>
          <w:sz w:val="24"/>
          <w:lang w:eastAsia="ru-RU" w:bidi="ru-RU"/>
        </w:rPr>
      </w:pPr>
      <w:r w:rsidRPr="004640FA">
        <w:rPr>
          <w:rStyle w:val="Bodytext3NotBold"/>
          <w:bCs/>
          <w:color w:val="auto"/>
          <w:sz w:val="24"/>
          <w:shd w:val="clear" w:color="auto" w:fill="auto"/>
        </w:rPr>
        <w:t xml:space="preserve">Суд принимает окончательное решение о возможности гражданина стать </w:t>
      </w:r>
      <w:r w:rsidRPr="004640FA">
        <w:rPr>
          <w:b w:val="0"/>
          <w:sz w:val="24"/>
          <w:lang w:eastAsia="ru-RU" w:bidi="ru-RU"/>
        </w:rPr>
        <w:t>присяжным заседателем в рассмотрении судом конкретного уголовного дела.</w:t>
      </w:r>
    </w:p>
    <w:p w14:paraId="5BEA560D" w14:textId="77777777" w:rsidR="004640FA" w:rsidRPr="004640FA" w:rsidRDefault="004640FA" w:rsidP="004640FA">
      <w:pPr>
        <w:pStyle w:val="Heading40"/>
        <w:shd w:val="clear" w:color="auto" w:fill="auto"/>
        <w:spacing w:before="0"/>
        <w:contextualSpacing/>
        <w:rPr>
          <w:sz w:val="24"/>
          <w:lang w:eastAsia="ru-RU" w:bidi="ru-RU"/>
        </w:rPr>
      </w:pPr>
      <w:bookmarkStart w:id="1" w:name="bookmark0"/>
    </w:p>
    <w:p w14:paraId="47F42ADB" w14:textId="77777777" w:rsidR="004640FA" w:rsidRPr="004640FA" w:rsidRDefault="004640FA" w:rsidP="004640FA">
      <w:pPr>
        <w:pStyle w:val="Heading40"/>
        <w:shd w:val="clear" w:color="auto" w:fill="auto"/>
        <w:spacing w:before="0"/>
        <w:contextualSpacing/>
        <w:rPr>
          <w:sz w:val="24"/>
        </w:rPr>
      </w:pPr>
      <w:r w:rsidRPr="004640FA">
        <w:rPr>
          <w:sz w:val="24"/>
          <w:lang w:eastAsia="ru-RU" w:bidi="ru-RU"/>
        </w:rPr>
        <w:t>Вызов в суд является обязательным для гражданина</w:t>
      </w:r>
      <w:r w:rsidRPr="004640FA">
        <w:rPr>
          <w:rStyle w:val="Heading4NotBold"/>
          <w:b/>
          <w:bCs/>
          <w:color w:val="auto"/>
          <w:sz w:val="24"/>
          <w:shd w:val="clear" w:color="auto" w:fill="auto"/>
        </w:rPr>
        <w:t>.</w:t>
      </w:r>
      <w:bookmarkEnd w:id="1"/>
    </w:p>
    <w:p w14:paraId="7D1CF03E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 xml:space="preserve">Кандидаты в </w:t>
      </w:r>
      <w:r w:rsidRPr="004640FA">
        <w:rPr>
          <w:rStyle w:val="Bodytext2Italic"/>
          <w:color w:val="auto"/>
          <w:sz w:val="24"/>
          <w:shd w:val="clear" w:color="auto" w:fill="auto"/>
        </w:rPr>
        <w:t>присяжные заседатели</w:t>
      </w:r>
      <w:r w:rsidRPr="004640FA">
        <w:rPr>
          <w:sz w:val="24"/>
          <w:lang w:eastAsia="ru-RU" w:bidi="ru-RU"/>
        </w:rPr>
        <w:t xml:space="preserve"> в суде вправе указать на причины, препятствующие исполнению им обязанностей.</w:t>
      </w:r>
    </w:p>
    <w:p w14:paraId="5A396ED0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</w:p>
    <w:p w14:paraId="685CF7CE" w14:textId="77777777" w:rsidR="004640FA" w:rsidRPr="004640FA" w:rsidRDefault="004640FA" w:rsidP="004640FA">
      <w:pPr>
        <w:pStyle w:val="Bodytext20"/>
        <w:shd w:val="clear" w:color="auto" w:fill="auto"/>
        <w:spacing w:after="81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От исполнения обязанностей присяжных заседателей по их устному или письменному заявлению судья может освободить:</w:t>
      </w:r>
    </w:p>
    <w:p w14:paraId="519B764C" w14:textId="77777777" w:rsidR="004640FA" w:rsidRPr="004640FA" w:rsidRDefault="004640FA" w:rsidP="004640FA">
      <w:pPr>
        <w:pStyle w:val="Bodytext20"/>
        <w:shd w:val="clear" w:color="auto" w:fill="auto"/>
        <w:spacing w:after="105" w:line="20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-лиц старше 60 лет;</w:t>
      </w:r>
    </w:p>
    <w:p w14:paraId="541620FE" w14:textId="77777777" w:rsidR="004640FA" w:rsidRPr="004640FA" w:rsidRDefault="004640FA" w:rsidP="004640FA">
      <w:pPr>
        <w:pStyle w:val="Bodytext20"/>
        <w:shd w:val="clear" w:color="auto" w:fill="auto"/>
        <w:spacing w:after="64"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-женщин, имеющих ребенка в возрасте до трех лет;</w:t>
      </w:r>
    </w:p>
    <w:p w14:paraId="6FFC92E0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-лиц, которых в силу религиозных убеждений считают для себя невозможным участие в осуществлении правосудия;</w:t>
      </w:r>
    </w:p>
    <w:p w14:paraId="479B9D13" w14:textId="77777777" w:rsidR="004640FA" w:rsidRPr="004640FA" w:rsidRDefault="004640FA" w:rsidP="004640FA">
      <w:pPr>
        <w:pStyle w:val="Bodytext20"/>
        <w:shd w:val="clear" w:color="auto" w:fill="auto"/>
        <w:spacing w:after="176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-лиц, отвлечение которых от исполнения служебных обязанностей может нанести существенный вред общественным или государственным интересам;</w:t>
      </w:r>
    </w:p>
    <w:p w14:paraId="37E5CBED" w14:textId="77777777" w:rsidR="004640FA" w:rsidRPr="004640FA" w:rsidRDefault="004640FA" w:rsidP="004640FA">
      <w:pPr>
        <w:pStyle w:val="Bodytext20"/>
        <w:shd w:val="clear" w:color="auto" w:fill="auto"/>
        <w:spacing w:after="184"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- иных лиц, имеющих уважительные причины для неучастия в судебном заседании.</w:t>
      </w:r>
    </w:p>
    <w:p w14:paraId="05CD1DC4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Граждане призываются к исполнению в суде обязанностей присяжных заседателей согласно Федеральному закону «О присяжных заседателях федеральных судов общей юрисдикции в Российской Федерации» и в порядке, установленном Уголовно-процессуальным кодексом Российской Федерации.</w:t>
      </w:r>
    </w:p>
    <w:p w14:paraId="28FB9370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  <w:r w:rsidRPr="004640FA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487F65FE" wp14:editId="5A788D8D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2724150" cy="1447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345_xy289x19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4021C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6FE1BE84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4256BFB2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1504DF51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76F7DD1F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1DEADF08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567AF79E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467A4DB4" w14:textId="77777777" w:rsidR="004640FA" w:rsidRPr="004640FA" w:rsidRDefault="004640FA" w:rsidP="004640FA">
      <w:pPr>
        <w:pStyle w:val="Bodytext20"/>
        <w:shd w:val="clear" w:color="auto" w:fill="auto"/>
        <w:spacing w:after="416"/>
        <w:ind w:firstLine="0"/>
        <w:contextualSpacing/>
        <w:rPr>
          <w:sz w:val="24"/>
        </w:rPr>
      </w:pPr>
    </w:p>
    <w:p w14:paraId="5D03BC0B" w14:textId="77777777" w:rsidR="004640FA" w:rsidRPr="004640FA" w:rsidRDefault="004640FA" w:rsidP="004640FA">
      <w:pPr>
        <w:pStyle w:val="Bodytext20"/>
        <w:shd w:val="clear" w:color="auto" w:fill="auto"/>
        <w:spacing w:after="176" w:line="230" w:lineRule="exact"/>
        <w:ind w:firstLine="0"/>
        <w:contextualSpacing/>
        <w:rPr>
          <w:sz w:val="24"/>
        </w:rPr>
      </w:pPr>
      <w:r w:rsidRPr="004640FA">
        <w:rPr>
          <w:rStyle w:val="Bodytext2Bold"/>
          <w:color w:val="auto"/>
          <w:sz w:val="24"/>
          <w:shd w:val="clear" w:color="auto" w:fill="auto"/>
        </w:rPr>
        <w:lastRenderedPageBreak/>
        <w:t>Присяжным заседателем</w:t>
      </w:r>
      <w:r w:rsidRPr="004640FA">
        <w:t xml:space="preserve"> </w:t>
      </w:r>
      <w:r w:rsidRPr="004640FA">
        <w:rPr>
          <w:sz w:val="24"/>
          <w:lang w:eastAsia="ru-RU" w:bidi="ru-RU"/>
        </w:rPr>
        <w:t>может стать любой гражданин Российской Федерации, кроме лиц:</w:t>
      </w:r>
    </w:p>
    <w:p w14:paraId="7351E109" w14:textId="77777777" w:rsidR="004640FA" w:rsidRPr="004640FA" w:rsidRDefault="004640FA" w:rsidP="004640FA">
      <w:pPr>
        <w:pStyle w:val="Bodytext20"/>
        <w:shd w:val="clear" w:color="auto" w:fill="auto"/>
        <w:spacing w:after="64" w:line="235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1) не достигших к моменту составления списков возраста 25 лет;</w:t>
      </w:r>
    </w:p>
    <w:p w14:paraId="27331DD1" w14:textId="77777777" w:rsidR="004640FA" w:rsidRPr="004640FA" w:rsidRDefault="004640FA" w:rsidP="004640FA">
      <w:pPr>
        <w:pStyle w:val="Bodytext20"/>
        <w:shd w:val="clear" w:color="auto" w:fill="auto"/>
        <w:spacing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2) имеющих непогашенную или неснятую судимость;</w:t>
      </w:r>
    </w:p>
    <w:p w14:paraId="6F0BA507" w14:textId="77777777" w:rsidR="004640FA" w:rsidRPr="004640FA" w:rsidRDefault="004640FA" w:rsidP="004640FA">
      <w:pPr>
        <w:pStyle w:val="Bodytext20"/>
        <w:numPr>
          <w:ilvl w:val="0"/>
          <w:numId w:val="2"/>
        </w:numPr>
        <w:shd w:val="clear" w:color="auto" w:fill="auto"/>
        <w:tabs>
          <w:tab w:val="left" w:pos="403"/>
        </w:tabs>
        <w:spacing w:after="64" w:line="230" w:lineRule="exact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признанных судом недееспособными или ограниченных судом в дееспособности;</w:t>
      </w:r>
    </w:p>
    <w:p w14:paraId="2CC6F009" w14:textId="77777777" w:rsidR="004640FA" w:rsidRPr="004640FA" w:rsidRDefault="004640FA" w:rsidP="004640FA">
      <w:pPr>
        <w:pStyle w:val="Bodytext20"/>
        <w:numPr>
          <w:ilvl w:val="0"/>
          <w:numId w:val="2"/>
        </w:numPr>
        <w:shd w:val="clear" w:color="auto" w:fill="auto"/>
        <w:tabs>
          <w:tab w:val="left" w:pos="317"/>
        </w:tabs>
        <w:spacing w:after="0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состоящих на учете в наркологическом или</w:t>
      </w:r>
    </w:p>
    <w:p w14:paraId="66F351B9" w14:textId="77777777" w:rsidR="004640FA" w:rsidRPr="004640FA" w:rsidRDefault="004640FA" w:rsidP="004640FA">
      <w:pPr>
        <w:pStyle w:val="Bodytext20"/>
        <w:shd w:val="clear" w:color="auto" w:fill="auto"/>
        <w:tabs>
          <w:tab w:val="left" w:pos="2165"/>
        </w:tabs>
        <w:spacing w:after="0"/>
        <w:ind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психоневрологическом диспансере в связи с лечением от алкоголизма, наркомании, токсикомании, хронических и затяжных</w:t>
      </w:r>
    </w:p>
    <w:p w14:paraId="1F9318DA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психических расстройств.</w:t>
      </w:r>
    </w:p>
    <w:p w14:paraId="692D1339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</w:p>
    <w:p w14:paraId="01475C1C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  <w:r w:rsidRPr="004640FA">
        <w:rPr>
          <w:sz w:val="24"/>
        </w:rPr>
        <w:t>Кандидаты в присяжные заседатели обязаны правдиво отвечать на задаваемые в суде вопросы, а также представить необходимую информацию о себе и об отношениях с другими участниками уголовного судопроизводства.</w:t>
      </w:r>
    </w:p>
    <w:p w14:paraId="29A54EF4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 xml:space="preserve">Граждане в праве обратиться в администрацию района </w:t>
      </w:r>
      <w:proofErr w:type="gramStart"/>
      <w:r w:rsidRPr="004640FA">
        <w:rPr>
          <w:sz w:val="24"/>
          <w:lang w:eastAsia="ru-RU" w:bidi="ru-RU"/>
        </w:rPr>
        <w:t>с письменными заявлением</w:t>
      </w:r>
      <w:proofErr w:type="gramEnd"/>
      <w:r w:rsidRPr="004640FA">
        <w:rPr>
          <w:sz w:val="24"/>
          <w:lang w:eastAsia="ru-RU" w:bidi="ru-RU"/>
        </w:rPr>
        <w:t xml:space="preserve"> о необоснованном включении, об исключении, исправлении неточных сведений.</w:t>
      </w:r>
    </w:p>
    <w:p w14:paraId="45D2A3A2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rPr>
          <w:sz w:val="24"/>
        </w:rPr>
      </w:pPr>
    </w:p>
    <w:p w14:paraId="3CDC5DA6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  <w:lang w:bidi="ru-RU"/>
        </w:rPr>
      </w:pPr>
      <w:r w:rsidRPr="004640FA">
        <w:rPr>
          <w:b/>
          <w:bCs/>
          <w:sz w:val="24"/>
          <w:lang w:bidi="ru-RU"/>
        </w:rPr>
        <w:t xml:space="preserve">Исключение из списков кандидатов в присяжные </w:t>
      </w:r>
      <w:r w:rsidRPr="004640FA">
        <w:rPr>
          <w:sz w:val="24"/>
          <w:lang w:bidi="ru-RU"/>
        </w:rPr>
        <w:t>заседатели возможно по письменному заявлению гражданина о наличии обстоятельств, препятствующих исполнению им обязанностей присяжного заседателя, если он:</w:t>
      </w:r>
    </w:p>
    <w:p w14:paraId="6D0178BA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не владеет языком, на котором ведется судопроизводство;</w:t>
      </w:r>
    </w:p>
    <w:p w14:paraId="6C816616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 xml:space="preserve">не способен исполнять обязанности </w:t>
      </w:r>
    </w:p>
    <w:p w14:paraId="3B365733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  <w:lang w:bidi="ru-RU"/>
        </w:rPr>
      </w:pPr>
    </w:p>
    <w:p w14:paraId="2EBC0716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  <w:lang w:bidi="ru-RU"/>
        </w:rPr>
      </w:pPr>
    </w:p>
    <w:p w14:paraId="7E689C5F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присяжного заседателя по состоянию здоровья;</w:t>
      </w:r>
    </w:p>
    <w:p w14:paraId="0E43F05C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достиг возраста 65 лет;</w:t>
      </w:r>
    </w:p>
    <w:p w14:paraId="5F68B909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замещает государственные должности или выборные должности в органах местного самоуправления;</w:t>
      </w:r>
    </w:p>
    <w:p w14:paraId="4F8F7046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является военнослужащим;</w:t>
      </w:r>
    </w:p>
    <w:p w14:paraId="4CD31DBF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уволен с военной службы по контракту из органов федеральной службы безопасности, органов государственной охраны или органов внешней разведки, - в течение 5 лет со дня увольнения;</w:t>
      </w:r>
    </w:p>
    <w:p w14:paraId="5A290CF0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исполняет обязанности судьи, прокурора, следователя, дознавателя, адвоката, нотариуса, судебного пристава или частного детектива - в период осуществления профессиональной деятельности и в течение 5 лет со дня ее прекращения;</w:t>
      </w:r>
    </w:p>
    <w:p w14:paraId="73E24A3F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имеет специальное звание сотрудника органов внутренних дел, таможенных органов или органов и учреждений уголовно-исполнительной системы, а также уволен со службы в данных органах и учреждениях;</w:t>
      </w:r>
    </w:p>
    <w:p w14:paraId="4B4744C7" w14:textId="77777777" w:rsidR="004640FA" w:rsidRPr="004640FA" w:rsidRDefault="004640FA" w:rsidP="004640FA">
      <w:pPr>
        <w:pStyle w:val="Bodytext20"/>
        <w:numPr>
          <w:ilvl w:val="0"/>
          <w:numId w:val="3"/>
        </w:numPr>
        <w:shd w:val="clear" w:color="auto" w:fill="auto"/>
        <w:spacing w:after="0"/>
        <w:contextualSpacing/>
        <w:rPr>
          <w:sz w:val="24"/>
          <w:lang w:bidi="ru-RU"/>
        </w:rPr>
      </w:pPr>
      <w:r w:rsidRPr="004640FA">
        <w:rPr>
          <w:sz w:val="24"/>
          <w:lang w:bidi="ru-RU"/>
        </w:rPr>
        <w:t>является священнослужителем;</w:t>
      </w:r>
    </w:p>
    <w:p w14:paraId="082663BB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  <w:r w:rsidRPr="004640FA">
        <w:rPr>
          <w:sz w:val="24"/>
          <w:lang w:bidi="ru-RU"/>
        </w:rPr>
        <w:t>по другим основаниям.</w:t>
      </w:r>
    </w:p>
    <w:p w14:paraId="43CCC3D1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  <w:rPr>
          <w:sz w:val="24"/>
        </w:rPr>
      </w:pPr>
    </w:p>
    <w:p w14:paraId="2180FC53" w14:textId="77777777" w:rsidR="004640FA" w:rsidRPr="004640FA" w:rsidRDefault="004640FA" w:rsidP="004640FA">
      <w:pPr>
        <w:pStyle w:val="Bodytext20"/>
        <w:shd w:val="clear" w:color="auto" w:fill="auto"/>
        <w:spacing w:after="420"/>
        <w:ind w:right="160" w:firstLine="0"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Граждане призываются к исполнению в суде обязанностей присяжных заседателей один раз в год на 10 рабочих дней, а если рассмотрение уголовного дела, начатого с участием присяжных заседателей, не окончилось к моменту истечения данного срока, - на все время его рассмотрения.</w:t>
      </w:r>
    </w:p>
    <w:p w14:paraId="6C5CB5FF" w14:textId="77777777" w:rsidR="004640FA" w:rsidRPr="004640FA" w:rsidRDefault="004640FA" w:rsidP="004640FA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60" w:firstLine="0"/>
        <w:rPr>
          <w:sz w:val="24"/>
          <w:lang w:eastAsia="ru-RU" w:bidi="ru-RU"/>
        </w:rPr>
      </w:pPr>
    </w:p>
    <w:p w14:paraId="3BBEDA2B" w14:textId="77777777" w:rsidR="004640FA" w:rsidRPr="004640FA" w:rsidRDefault="004640FA" w:rsidP="004640FA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60" w:firstLine="0"/>
        <w:rPr>
          <w:sz w:val="24"/>
          <w:lang w:eastAsia="ru-RU" w:bidi="ru-RU"/>
        </w:rPr>
      </w:pPr>
    </w:p>
    <w:p w14:paraId="23C47811" w14:textId="77777777" w:rsidR="004640FA" w:rsidRPr="004640FA" w:rsidRDefault="004640FA" w:rsidP="004640FA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60" w:firstLine="0"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 xml:space="preserve">За время исполнения </w:t>
      </w:r>
      <w:r w:rsidRPr="004640FA">
        <w:rPr>
          <w:rStyle w:val="Bodytext2Bold"/>
          <w:color w:val="auto"/>
          <w:sz w:val="24"/>
          <w:shd w:val="clear" w:color="auto" w:fill="auto"/>
        </w:rPr>
        <w:t xml:space="preserve">присяжным заседателем </w:t>
      </w:r>
      <w:r w:rsidRPr="004640FA">
        <w:rPr>
          <w:sz w:val="24"/>
          <w:lang w:eastAsia="ru-RU" w:bidi="ru-RU"/>
        </w:rPr>
        <w:t>обязанностей по</w:t>
      </w:r>
      <w:r w:rsidRPr="004640FA">
        <w:rPr>
          <w:sz w:val="24"/>
        </w:rPr>
        <w:t xml:space="preserve"> </w:t>
      </w:r>
      <w:r w:rsidRPr="004640FA">
        <w:rPr>
          <w:sz w:val="24"/>
          <w:lang w:eastAsia="ru-RU" w:bidi="ru-RU"/>
        </w:rPr>
        <w:t xml:space="preserve">осуществлению правосудия </w:t>
      </w:r>
      <w:r w:rsidRPr="004640FA">
        <w:rPr>
          <w:rStyle w:val="Bodytext2Bold"/>
          <w:color w:val="auto"/>
          <w:sz w:val="24"/>
          <w:shd w:val="clear" w:color="auto" w:fill="auto"/>
        </w:rPr>
        <w:t>выплачивается вознаграждение</w:t>
      </w:r>
      <w:r w:rsidRPr="004640FA">
        <w:rPr>
          <w:rStyle w:val="Bodytext2Bold"/>
          <w:color w:val="auto"/>
          <w:sz w:val="24"/>
        </w:rPr>
        <w:t xml:space="preserve"> </w:t>
      </w:r>
      <w:r w:rsidRPr="004640FA">
        <w:rPr>
          <w:sz w:val="24"/>
          <w:lang w:eastAsia="ru-RU" w:bidi="ru-RU"/>
        </w:rPr>
        <w:t>в размере одной второй от должностного оклада судьи данного суда исходя из количества дней, проведенных в качестве присяжного, но не менее среднего заработка по основному месту работы.</w:t>
      </w:r>
    </w:p>
    <w:p w14:paraId="433EF2DA" w14:textId="77777777" w:rsidR="004640FA" w:rsidRPr="004640FA" w:rsidRDefault="004640FA" w:rsidP="004640FA">
      <w:pPr>
        <w:pStyle w:val="Bodytext20"/>
        <w:shd w:val="clear" w:color="auto" w:fill="auto"/>
        <w:tabs>
          <w:tab w:val="left" w:pos="2069"/>
          <w:tab w:val="left" w:pos="4109"/>
        </w:tabs>
        <w:spacing w:after="0"/>
        <w:ind w:right="160" w:firstLine="0"/>
        <w:rPr>
          <w:sz w:val="24"/>
        </w:rPr>
      </w:pPr>
    </w:p>
    <w:p w14:paraId="60F76465" w14:textId="77777777" w:rsidR="004640FA" w:rsidRPr="004640FA" w:rsidRDefault="004640FA" w:rsidP="004640FA">
      <w:pPr>
        <w:pStyle w:val="Heading40"/>
        <w:shd w:val="clear" w:color="auto" w:fill="auto"/>
        <w:tabs>
          <w:tab w:val="left" w:pos="3101"/>
        </w:tabs>
        <w:spacing w:before="0" w:after="0"/>
        <w:rPr>
          <w:sz w:val="24"/>
          <w:lang w:eastAsia="ru-RU" w:bidi="ru-RU"/>
        </w:rPr>
      </w:pPr>
      <w:bookmarkStart w:id="2" w:name="bookmark4"/>
      <w:r w:rsidRPr="004640FA">
        <w:rPr>
          <w:sz w:val="24"/>
          <w:lang w:eastAsia="ru-RU" w:bidi="ru-RU"/>
        </w:rPr>
        <w:t>Присяжному заседателю</w:t>
      </w:r>
      <w:bookmarkEnd w:id="2"/>
      <w:r w:rsidRPr="004640FA">
        <w:rPr>
          <w:sz w:val="24"/>
          <w:lang w:eastAsia="ru-RU" w:bidi="ru-RU"/>
        </w:rPr>
        <w:t xml:space="preserve"> </w:t>
      </w:r>
      <w:r w:rsidRPr="004640FA">
        <w:rPr>
          <w:rStyle w:val="Bodytext2Bold"/>
          <w:color w:val="auto"/>
          <w:sz w:val="24"/>
          <w:shd w:val="clear" w:color="auto" w:fill="auto"/>
        </w:rPr>
        <w:t xml:space="preserve">компенсируются </w:t>
      </w:r>
      <w:r w:rsidRPr="004640FA">
        <w:rPr>
          <w:sz w:val="24"/>
          <w:lang w:eastAsia="ru-RU" w:bidi="ru-RU"/>
        </w:rPr>
        <w:t>командировочные и транспортные расходы на проезд к месту нахождения суда и обратно.</w:t>
      </w:r>
    </w:p>
    <w:p w14:paraId="0DD3504F" w14:textId="77777777" w:rsidR="004640FA" w:rsidRPr="004640FA" w:rsidRDefault="004640FA" w:rsidP="004640FA">
      <w:pPr>
        <w:pStyle w:val="Heading40"/>
        <w:shd w:val="clear" w:color="auto" w:fill="auto"/>
        <w:tabs>
          <w:tab w:val="left" w:pos="3101"/>
        </w:tabs>
        <w:spacing w:before="0" w:after="0"/>
        <w:rPr>
          <w:sz w:val="24"/>
        </w:rPr>
      </w:pPr>
    </w:p>
    <w:p w14:paraId="7EBCA376" w14:textId="77777777" w:rsidR="004640FA" w:rsidRPr="004640FA" w:rsidRDefault="004640FA" w:rsidP="004640FA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  <w:lang w:eastAsia="ru-RU" w:bidi="ru-RU"/>
        </w:rPr>
      </w:pPr>
      <w:r w:rsidRPr="004640FA">
        <w:rPr>
          <w:sz w:val="24"/>
          <w:lang w:eastAsia="ru-RU" w:bidi="ru-RU"/>
        </w:rPr>
        <w:t>Увольнение присяжного заседателя или его перевод на другую работу по инициативе работодателя в этот период не допускается.</w:t>
      </w:r>
    </w:p>
    <w:p w14:paraId="25D7F1FC" w14:textId="77777777" w:rsidR="004640FA" w:rsidRPr="004640FA" w:rsidRDefault="004640FA" w:rsidP="004640FA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  <w:lang w:eastAsia="ru-RU" w:bidi="ru-RU"/>
        </w:rPr>
      </w:pPr>
    </w:p>
    <w:p w14:paraId="686B1DCC" w14:textId="77777777" w:rsidR="004640FA" w:rsidRPr="004640FA" w:rsidRDefault="004640FA" w:rsidP="004640FA">
      <w:pPr>
        <w:pStyle w:val="Bodytext20"/>
        <w:shd w:val="clear" w:color="auto" w:fill="auto"/>
        <w:spacing w:after="420"/>
        <w:ind w:right="159" w:firstLine="0"/>
        <w:contextualSpacing/>
        <w:rPr>
          <w:sz w:val="24"/>
        </w:rPr>
      </w:pPr>
      <w:r w:rsidRPr="004640FA">
        <w:rPr>
          <w:sz w:val="24"/>
          <w:lang w:eastAsia="ru-RU" w:bidi="ru-RU"/>
        </w:rPr>
        <w:t>Время исполнения присяжным заседателем обязанностей по осуществлению правосудия учитывается при исчислении всех видов трудового стажа.</w:t>
      </w:r>
    </w:p>
    <w:p w14:paraId="7062FF5C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</w:pPr>
      <w:r w:rsidRPr="004640F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DDB309D" wp14:editId="3CE4E16F">
            <wp:simplePos x="0" y="0"/>
            <wp:positionH relativeFrom="column">
              <wp:align>right</wp:align>
            </wp:positionH>
            <wp:positionV relativeFrom="paragraph">
              <wp:posOffset>147320</wp:posOffset>
            </wp:positionV>
            <wp:extent cx="2783840" cy="146240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nam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B6DFA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</w:pPr>
    </w:p>
    <w:p w14:paraId="02E6C58C" w14:textId="77777777" w:rsidR="004640FA" w:rsidRPr="004640FA" w:rsidRDefault="004640FA" w:rsidP="004640FA">
      <w:pPr>
        <w:pStyle w:val="Bodytext20"/>
        <w:shd w:val="clear" w:color="auto" w:fill="auto"/>
        <w:spacing w:after="0"/>
        <w:ind w:firstLine="0"/>
        <w:contextualSpacing/>
      </w:pPr>
    </w:p>
    <w:p w14:paraId="6A354866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276845" w14:textId="77777777" w:rsidR="004640FA" w:rsidRPr="004640FA" w:rsidRDefault="004640FA" w:rsidP="004640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40FA" w:rsidRPr="004640FA" w:rsidSect="004640FA">
      <w:pgSz w:w="16838" w:h="11906" w:orient="landscape"/>
      <w:pgMar w:top="1134" w:right="1134" w:bottom="1134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5289"/>
    <w:multiLevelType w:val="multilevel"/>
    <w:tmpl w:val="45EE3602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53572"/>
    <w:multiLevelType w:val="multilevel"/>
    <w:tmpl w:val="31087BE8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8F6730"/>
    <w:multiLevelType w:val="multilevel"/>
    <w:tmpl w:val="F686150E"/>
    <w:lvl w:ilvl="0">
      <w:start w:val="3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FA"/>
    <w:rsid w:val="000C197D"/>
    <w:rsid w:val="00184F8A"/>
    <w:rsid w:val="00203B71"/>
    <w:rsid w:val="004640FA"/>
    <w:rsid w:val="0083751D"/>
    <w:rsid w:val="00AB6B67"/>
    <w:rsid w:val="00C0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c686"/>
    </o:shapedefaults>
    <o:shapelayout v:ext="edit">
      <o:idmap v:ext="edit" data="1"/>
    </o:shapelayout>
  </w:shapeDefaults>
  <w:decimalSymbol w:val=","/>
  <w:listSeparator w:val=";"/>
  <w14:docId w14:val="7D9B5695"/>
  <w15:chartTrackingRefBased/>
  <w15:docId w15:val="{B68C611D-2DD8-4310-8844-701DE035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640FA"/>
    <w:rPr>
      <w:rFonts w:ascii="Georgia" w:eastAsia="Georgia" w:hAnsi="Georgia" w:cs="Georgia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4640FA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4640FA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4640FA"/>
    <w:rPr>
      <w:rFonts w:ascii="Georgia" w:eastAsia="Georgia" w:hAnsi="Georgia" w:cs="Georgia"/>
      <w:b/>
      <w:bCs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4640FA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Heading4">
    <w:name w:val="Heading #4_"/>
    <w:basedOn w:val="a0"/>
    <w:link w:val="Heading40"/>
    <w:rsid w:val="004640FA"/>
    <w:rPr>
      <w:rFonts w:ascii="Georgia" w:eastAsia="Georgia" w:hAnsi="Georgia" w:cs="Georgia"/>
      <w:b/>
      <w:bCs/>
      <w:sz w:val="20"/>
      <w:szCs w:val="20"/>
      <w:shd w:val="clear" w:color="auto" w:fill="FFFFFF"/>
    </w:rPr>
  </w:style>
  <w:style w:type="character" w:customStyle="1" w:styleId="Heading4NotBold">
    <w:name w:val="Heading #4 + Not Bold"/>
    <w:basedOn w:val="Heading4"/>
    <w:rsid w:val="004640FA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4640FA"/>
    <w:rPr>
      <w:rFonts w:ascii="Georgia" w:eastAsia="Georgia" w:hAnsi="Georgia" w:cs="Georgi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640FA"/>
    <w:pPr>
      <w:widowControl w:val="0"/>
      <w:shd w:val="clear" w:color="auto" w:fill="FFFFFF"/>
      <w:spacing w:after="60" w:line="226" w:lineRule="exact"/>
      <w:ind w:hanging="400"/>
      <w:jc w:val="both"/>
    </w:pPr>
    <w:rPr>
      <w:rFonts w:ascii="Georgia" w:eastAsia="Georgia" w:hAnsi="Georgia" w:cs="Georgia"/>
      <w:sz w:val="20"/>
      <w:szCs w:val="20"/>
    </w:rPr>
  </w:style>
  <w:style w:type="paragraph" w:customStyle="1" w:styleId="Bodytext30">
    <w:name w:val="Body text (3)"/>
    <w:basedOn w:val="a"/>
    <w:link w:val="Bodytext3"/>
    <w:rsid w:val="004640FA"/>
    <w:pPr>
      <w:widowControl w:val="0"/>
      <w:shd w:val="clear" w:color="auto" w:fill="FFFFFF"/>
      <w:spacing w:before="60" w:after="60" w:line="226" w:lineRule="exact"/>
      <w:jc w:val="both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Heading40">
    <w:name w:val="Heading #4"/>
    <w:basedOn w:val="a"/>
    <w:link w:val="Heading4"/>
    <w:rsid w:val="004640FA"/>
    <w:pPr>
      <w:widowControl w:val="0"/>
      <w:shd w:val="clear" w:color="auto" w:fill="FFFFFF"/>
      <w:spacing w:before="60" w:after="180" w:line="226" w:lineRule="exact"/>
      <w:jc w:val="both"/>
      <w:outlineLvl w:val="3"/>
    </w:pPr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Меланья Прохоровна</dc:creator>
  <cp:keywords/>
  <dc:description/>
  <cp:lastModifiedBy>Шихмурзаева Элита Ильясовна</cp:lastModifiedBy>
  <cp:revision>2</cp:revision>
  <dcterms:created xsi:type="dcterms:W3CDTF">2024-07-02T17:22:00Z</dcterms:created>
  <dcterms:modified xsi:type="dcterms:W3CDTF">2024-07-02T17:22:00Z</dcterms:modified>
</cp:coreProperties>
</file>