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2E63A0" w:rsidP="00E869EE">
      <w:pPr>
        <w:rPr>
          <w:rFonts w:ascii="Times New Roman" w:hAnsi="Times New Roman"/>
          <w:sz w:val="28"/>
          <w:szCs w:val="28"/>
        </w:rPr>
      </w:pPr>
      <w:r w:rsidRPr="002E63A0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BF3ACB">
        <w:rPr>
          <w:rFonts w:ascii="Times New Roman" w:hAnsi="Times New Roman"/>
          <w:b/>
          <w:i/>
          <w:sz w:val="36"/>
          <w:szCs w:val="36"/>
        </w:rPr>
        <w:t>май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7F4E71">
        <w:rPr>
          <w:rFonts w:ascii="Times New Roman" w:hAnsi="Times New Roman"/>
          <w:b/>
          <w:i/>
          <w:sz w:val="36"/>
          <w:szCs w:val="36"/>
        </w:rPr>
        <w:t>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2E63A0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2E63A0">
        <w:fldChar w:fldCharType="begin"/>
      </w:r>
      <w:r w:rsidR="00E869EE" w:rsidRPr="00AE15F3">
        <w:instrText xml:space="preserve"> TOC \o "1-3" \h \z \u </w:instrText>
      </w:r>
      <w:r w:rsidRPr="002E63A0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2E63A0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2E63A0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F4654" w:rsidRDefault="00D11FF4" w:rsidP="000A4CC5">
      <w:pPr>
        <w:pStyle w:val="a9"/>
        <w:shd w:val="clear" w:color="auto" w:fill="auto"/>
        <w:spacing w:line="24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</w:t>
      </w:r>
    </w:p>
    <w:p w:rsidR="00D11FF4" w:rsidRDefault="00D11FF4" w:rsidP="000A4CC5">
      <w:pPr>
        <w:pStyle w:val="a9"/>
        <w:shd w:val="clear" w:color="auto" w:fill="auto"/>
        <w:spacing w:line="24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r w:rsidRPr="005231E3">
        <w:rPr>
          <w:rStyle w:val="11"/>
          <w:b/>
          <w:color w:val="000000"/>
          <w:sz w:val="26"/>
          <w:szCs w:val="26"/>
        </w:rPr>
        <w:t>В</w:t>
      </w:r>
      <w:bookmarkEnd w:id="0"/>
      <w:bookmarkEnd w:id="1"/>
      <w:r w:rsidR="00DF4654">
        <w:rPr>
          <w:rStyle w:val="11"/>
          <w:b/>
          <w:color w:val="000000"/>
          <w:sz w:val="26"/>
          <w:szCs w:val="26"/>
        </w:rPr>
        <w:t xml:space="preserve"> </w:t>
      </w:r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0A4CC5" w:rsidRPr="005231E3" w:rsidRDefault="000A4CC5" w:rsidP="000A4CC5">
      <w:pPr>
        <w:pStyle w:val="a9"/>
        <w:shd w:val="clear" w:color="auto" w:fill="auto"/>
        <w:spacing w:line="24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8279AE">
        <w:rPr>
          <w:rFonts w:ascii="Times New Roman" w:hAnsi="Times New Roman" w:cs="Times New Roman"/>
          <w:sz w:val="28"/>
          <w:szCs w:val="28"/>
        </w:rPr>
        <w:t>май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977960">
        <w:rPr>
          <w:rFonts w:ascii="Times New Roman" w:hAnsi="Times New Roman" w:cs="Times New Roman"/>
          <w:sz w:val="28"/>
          <w:szCs w:val="28"/>
        </w:rPr>
        <w:t>1</w:t>
      </w:r>
      <w:r w:rsidR="008279AE">
        <w:rPr>
          <w:rFonts w:ascii="Times New Roman" w:hAnsi="Times New Roman" w:cs="Times New Roman"/>
          <w:sz w:val="28"/>
          <w:szCs w:val="28"/>
        </w:rPr>
        <w:t>6</w:t>
      </w:r>
      <w:r w:rsidR="00977960">
        <w:rPr>
          <w:rFonts w:ascii="Times New Roman" w:hAnsi="Times New Roman" w:cs="Times New Roman"/>
          <w:sz w:val="28"/>
          <w:szCs w:val="28"/>
        </w:rPr>
        <w:t xml:space="preserve"> </w:t>
      </w:r>
      <w:r w:rsidR="008279AE">
        <w:rPr>
          <w:rFonts w:ascii="Times New Roman" w:hAnsi="Times New Roman" w:cs="Times New Roman"/>
          <w:sz w:val="28"/>
          <w:szCs w:val="28"/>
        </w:rPr>
        <w:t>386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77960">
        <w:rPr>
          <w:rFonts w:ascii="Times New Roman" w:hAnsi="Times New Roman" w:cs="Times New Roman"/>
          <w:sz w:val="28"/>
          <w:szCs w:val="28"/>
        </w:rPr>
        <w:t xml:space="preserve">1 </w:t>
      </w:r>
      <w:r w:rsidR="008279AE">
        <w:rPr>
          <w:rFonts w:ascii="Times New Roman" w:hAnsi="Times New Roman" w:cs="Times New Roman"/>
          <w:sz w:val="28"/>
          <w:szCs w:val="28"/>
        </w:rPr>
        <w:t>825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</w:t>
      </w:r>
      <w:r w:rsidR="008279AE">
        <w:rPr>
          <w:rFonts w:ascii="Times New Roman" w:hAnsi="Times New Roman" w:cs="Times New Roman"/>
          <w:sz w:val="28"/>
          <w:szCs w:val="28"/>
        </w:rPr>
        <w:t>10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6CD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8279A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8279AE">
        <w:rPr>
          <w:rFonts w:ascii="Times New Roman" w:hAnsi="Times New Roman" w:cs="Times New Roman"/>
          <w:sz w:val="28"/>
          <w:szCs w:val="28"/>
        </w:rPr>
        <w:t>4 438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8279AE">
        <w:rPr>
          <w:rFonts w:ascii="Times New Roman" w:hAnsi="Times New Roman" w:cs="Times New Roman"/>
          <w:sz w:val="28"/>
          <w:szCs w:val="28"/>
        </w:rPr>
        <w:t>4 459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8279AE">
        <w:rPr>
          <w:rFonts w:ascii="Times New Roman" w:hAnsi="Times New Roman" w:cs="Times New Roman"/>
          <w:sz w:val="28"/>
          <w:szCs w:val="28"/>
        </w:rPr>
        <w:t>-0,5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6776CD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977960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926CBF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707E87">
        <w:rPr>
          <w:rFonts w:ascii="Times New Roman" w:hAnsi="Times New Roman" w:cs="Times New Roman"/>
          <w:sz w:val="28"/>
          <w:szCs w:val="28"/>
        </w:rPr>
        <w:t>19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77960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977960"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 w:rsidR="00977960">
        <w:rPr>
          <w:rFonts w:ascii="Times New Roman" w:hAnsi="Times New Roman" w:cs="Times New Roman"/>
          <w:sz w:val="28"/>
          <w:szCs w:val="28"/>
        </w:rPr>
        <w:t xml:space="preserve"> </w:t>
      </w:r>
      <w:r w:rsidR="00977960"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 w:rsidR="00977960">
        <w:rPr>
          <w:rFonts w:ascii="Times New Roman" w:hAnsi="Times New Roman" w:cs="Times New Roman"/>
          <w:sz w:val="28"/>
          <w:szCs w:val="28"/>
        </w:rPr>
        <w:t xml:space="preserve"> по области - 2,4</w:t>
      </w:r>
      <w:r w:rsidR="00977960" w:rsidRPr="00D96B74">
        <w:rPr>
          <w:rFonts w:ascii="Times New Roman" w:hAnsi="Times New Roman" w:cs="Times New Roman"/>
          <w:sz w:val="28"/>
          <w:szCs w:val="28"/>
        </w:rPr>
        <w:t xml:space="preserve">%,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977960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8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707E87">
        <w:rPr>
          <w:rFonts w:ascii="Times New Roman" w:hAnsi="Times New Roman" w:cs="Times New Roman"/>
          <w:sz w:val="28"/>
          <w:szCs w:val="28"/>
        </w:rPr>
        <w:t xml:space="preserve"> – 0,2%</w:t>
      </w:r>
      <w:r w:rsidR="006776CD">
        <w:rPr>
          <w:rFonts w:ascii="Times New Roman" w:hAnsi="Times New Roman" w:cs="Times New Roman"/>
          <w:sz w:val="28"/>
          <w:szCs w:val="28"/>
        </w:rPr>
        <w:t xml:space="preserve">, </w:t>
      </w:r>
      <w:r w:rsidR="00707E87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6776CD">
        <w:rPr>
          <w:rFonts w:ascii="Times New Roman" w:hAnsi="Times New Roman" w:cs="Times New Roman"/>
          <w:sz w:val="28"/>
          <w:szCs w:val="28"/>
        </w:rPr>
        <w:t>ФСИН России –  0,1%</w:t>
      </w:r>
      <w:r w:rsidR="00BE4E95">
        <w:rPr>
          <w:rFonts w:ascii="Times New Roman" w:hAnsi="Times New Roman" w:cs="Times New Roman"/>
          <w:sz w:val="28"/>
          <w:szCs w:val="28"/>
        </w:rPr>
        <w:t>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 w:rsidR="006776CD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707E87">
        <w:rPr>
          <w:rFonts w:ascii="Times New Roman" w:hAnsi="Times New Roman" w:cs="Times New Roman"/>
          <w:sz w:val="28"/>
          <w:szCs w:val="28"/>
        </w:rPr>
        <w:t>6</w:t>
      </w:r>
      <w:r w:rsidR="00AC7657">
        <w:rPr>
          <w:rFonts w:ascii="Times New Roman" w:hAnsi="Times New Roman" w:cs="Times New Roman"/>
          <w:sz w:val="28"/>
          <w:szCs w:val="28"/>
        </w:rPr>
        <w:t xml:space="preserve">%, </w:t>
      </w:r>
      <w:r w:rsidRPr="003D7D10">
        <w:rPr>
          <w:rFonts w:ascii="Times New Roman" w:hAnsi="Times New Roman" w:cs="Times New Roman"/>
          <w:sz w:val="28"/>
          <w:szCs w:val="28"/>
        </w:rPr>
        <w:t>число лиц, погибших в результате преступных посягательств</w:t>
      </w:r>
      <w:r w:rsidR="00977960">
        <w:rPr>
          <w:rFonts w:ascii="Times New Roman" w:hAnsi="Times New Roman" w:cs="Times New Roman"/>
          <w:sz w:val="28"/>
          <w:szCs w:val="28"/>
        </w:rPr>
        <w:t xml:space="preserve"> – на </w:t>
      </w:r>
      <w:r w:rsidR="00707E87">
        <w:rPr>
          <w:rFonts w:ascii="Times New Roman" w:hAnsi="Times New Roman" w:cs="Times New Roman"/>
          <w:sz w:val="28"/>
          <w:szCs w:val="28"/>
        </w:rPr>
        <w:t>1,9</w:t>
      </w:r>
      <w:r w:rsidR="00977960">
        <w:rPr>
          <w:rFonts w:ascii="Times New Roman" w:hAnsi="Times New Roman" w:cs="Times New Roman"/>
          <w:sz w:val="28"/>
          <w:szCs w:val="28"/>
        </w:rPr>
        <w:t>%</w:t>
      </w:r>
      <w:r w:rsidRPr="003D7D10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707E87">
        <w:rPr>
          <w:rFonts w:ascii="Times New Roman" w:hAnsi="Times New Roman" w:cs="Times New Roman"/>
          <w:sz w:val="28"/>
          <w:szCs w:val="28"/>
        </w:rPr>
        <w:t>7 222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707E87">
        <w:rPr>
          <w:rFonts w:ascii="Times New Roman" w:hAnsi="Times New Roman" w:cs="Times New Roman"/>
          <w:sz w:val="28"/>
          <w:szCs w:val="28"/>
        </w:rPr>
        <w:t>4,1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707E87">
        <w:rPr>
          <w:rFonts w:ascii="Times New Roman" w:hAnsi="Times New Roman" w:cs="Times New Roman"/>
          <w:sz w:val="28"/>
          <w:szCs w:val="28"/>
        </w:rPr>
        <w:t>6 668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-</w:t>
      </w:r>
      <w:r w:rsidR="00707E87">
        <w:rPr>
          <w:rFonts w:ascii="Times New Roman" w:hAnsi="Times New Roman" w:cs="Times New Roman"/>
          <w:sz w:val="28"/>
          <w:szCs w:val="28"/>
        </w:rPr>
        <w:t>11</w:t>
      </w:r>
      <w:r w:rsidR="00A87369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707E87">
        <w:rPr>
          <w:rFonts w:ascii="Times New Roman" w:hAnsi="Times New Roman" w:cs="Times New Roman"/>
          <w:sz w:val="28"/>
          <w:szCs w:val="28"/>
        </w:rPr>
        <w:t>83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="0097796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6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977960">
        <w:rPr>
          <w:rFonts w:ascii="Times New Roman" w:hAnsi="Times New Roman" w:cs="Times New Roman"/>
          <w:sz w:val="28"/>
          <w:szCs w:val="28"/>
        </w:rPr>
        <w:t>3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="00707E87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707E87">
        <w:rPr>
          <w:rFonts w:ascii="Times New Roman" w:hAnsi="Times New Roman" w:cs="Times New Roman"/>
          <w:sz w:val="28"/>
          <w:szCs w:val="28"/>
        </w:rPr>
        <w:t>376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79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707E87">
        <w:rPr>
          <w:rFonts w:ascii="Times New Roman" w:hAnsi="Times New Roman" w:cs="Times New Roman"/>
          <w:sz w:val="28"/>
          <w:szCs w:val="28"/>
        </w:rPr>
        <w:t>64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07E87">
        <w:rPr>
          <w:rFonts w:ascii="Times New Roman" w:hAnsi="Times New Roman" w:cs="Times New Roman"/>
          <w:sz w:val="28"/>
          <w:szCs w:val="28"/>
        </w:rPr>
        <w:t>-3</w:t>
      </w:r>
      <w:r w:rsidR="008608C4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608C4">
        <w:rPr>
          <w:rFonts w:ascii="Times New Roman" w:hAnsi="Times New Roman" w:cs="Times New Roman"/>
          <w:sz w:val="28"/>
          <w:szCs w:val="28"/>
        </w:rPr>
        <w:t>1</w:t>
      </w:r>
      <w:r w:rsidR="00707E87">
        <w:rPr>
          <w:rFonts w:ascii="Times New Roman" w:hAnsi="Times New Roman" w:cs="Times New Roman"/>
          <w:sz w:val="28"/>
          <w:szCs w:val="28"/>
        </w:rPr>
        <w:t>6,7</w:t>
      </w:r>
      <w:r w:rsidRPr="00D96B74">
        <w:rPr>
          <w:rFonts w:ascii="Times New Roman" w:hAnsi="Times New Roman" w:cs="Times New Roman"/>
          <w:sz w:val="28"/>
          <w:szCs w:val="28"/>
        </w:rPr>
        <w:t>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608C4">
        <w:rPr>
          <w:rFonts w:ascii="Times New Roman" w:hAnsi="Times New Roman" w:cs="Times New Roman"/>
          <w:sz w:val="28"/>
          <w:szCs w:val="28"/>
        </w:rPr>
        <w:t xml:space="preserve">1 </w:t>
      </w:r>
      <w:r w:rsidR="00707E87">
        <w:rPr>
          <w:rFonts w:ascii="Times New Roman" w:hAnsi="Times New Roman" w:cs="Times New Roman"/>
          <w:sz w:val="28"/>
          <w:szCs w:val="28"/>
        </w:rPr>
        <w:t>541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07E8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8608C4">
        <w:rPr>
          <w:rFonts w:ascii="Times New Roman" w:hAnsi="Times New Roman" w:cs="Times New Roman"/>
          <w:sz w:val="28"/>
          <w:szCs w:val="28"/>
        </w:rPr>
        <w:t>39</w:t>
      </w:r>
      <w:r w:rsidR="00707E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707E87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873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707E87">
        <w:rPr>
          <w:rFonts w:ascii="Times New Roman" w:hAnsi="Times New Roman" w:cs="Times New Roman"/>
          <w:sz w:val="28"/>
          <w:szCs w:val="28"/>
        </w:rPr>
        <w:t>970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707E87">
        <w:rPr>
          <w:rFonts w:ascii="Times New Roman" w:hAnsi="Times New Roman" w:cs="Times New Roman"/>
          <w:sz w:val="28"/>
          <w:szCs w:val="28"/>
        </w:rPr>
        <w:t>4,9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707E87">
        <w:rPr>
          <w:rFonts w:ascii="Times New Roman" w:hAnsi="Times New Roman" w:cs="Times New Roman"/>
          <w:sz w:val="28"/>
          <w:szCs w:val="28"/>
        </w:rPr>
        <w:t>959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707E87">
        <w:rPr>
          <w:rFonts w:ascii="Times New Roman" w:hAnsi="Times New Roman" w:cs="Times New Roman"/>
          <w:sz w:val="28"/>
          <w:szCs w:val="28"/>
        </w:rPr>
        <w:t>7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2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5E28C2">
        <w:rPr>
          <w:rFonts w:ascii="Times New Roman" w:hAnsi="Times New Roman" w:cs="Times New Roman"/>
          <w:sz w:val="28"/>
          <w:szCs w:val="28"/>
        </w:rPr>
        <w:t>на уровне прошлого года (38)</w:t>
      </w:r>
      <w:r w:rsidR="00A87369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E28C2">
        <w:rPr>
          <w:rFonts w:ascii="Times New Roman" w:hAnsi="Times New Roman" w:cs="Times New Roman"/>
          <w:sz w:val="28"/>
          <w:szCs w:val="28"/>
        </w:rPr>
        <w:t>5,6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5E28C2">
        <w:rPr>
          <w:rFonts w:ascii="Times New Roman" w:hAnsi="Times New Roman" w:cs="Times New Roman"/>
          <w:sz w:val="28"/>
          <w:szCs w:val="28"/>
        </w:rPr>
        <w:t>732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5E28C2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E28C2">
        <w:rPr>
          <w:rFonts w:ascii="Times New Roman" w:hAnsi="Times New Roman" w:cs="Times New Roman"/>
          <w:sz w:val="28"/>
          <w:szCs w:val="28"/>
        </w:rPr>
        <w:t>797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8608C4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5E28C2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0A4CC5" w:rsidRPr="00D96B74" w:rsidRDefault="000A4CC5" w:rsidP="00D76CCF">
      <w:pPr>
        <w:rPr>
          <w:rFonts w:ascii="Times New Roman" w:hAnsi="Times New Roman" w:cs="Times New Roman"/>
          <w:sz w:val="28"/>
          <w:szCs w:val="28"/>
        </w:rPr>
      </w:pP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="005E28C2">
        <w:rPr>
          <w:rFonts w:ascii="Times New Roman" w:hAnsi="Times New Roman" w:cs="Times New Roman"/>
          <w:sz w:val="28"/>
          <w:szCs w:val="28"/>
        </w:rPr>
        <w:t>58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E28C2">
        <w:rPr>
          <w:rFonts w:ascii="Times New Roman" w:hAnsi="Times New Roman" w:cs="Times New Roman"/>
          <w:sz w:val="28"/>
          <w:szCs w:val="28"/>
        </w:rPr>
        <w:t>+9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70455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вес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которых в общем числе зарегистрированных составил </w:t>
      </w:r>
      <w:r w:rsidR="00704559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B37E0C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608C4">
        <w:rPr>
          <w:rFonts w:ascii="Times New Roman" w:hAnsi="Times New Roman" w:cs="Times New Roman"/>
          <w:sz w:val="28"/>
          <w:szCs w:val="28"/>
        </w:rPr>
        <w:t>3</w:t>
      </w:r>
      <w:r w:rsidR="005E28C2">
        <w:rPr>
          <w:rFonts w:ascii="Times New Roman" w:hAnsi="Times New Roman" w:cs="Times New Roman"/>
          <w:sz w:val="28"/>
          <w:szCs w:val="28"/>
        </w:rPr>
        <w:t>3,3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8608C4">
        <w:rPr>
          <w:rFonts w:ascii="Times New Roman" w:hAnsi="Times New Roman" w:cs="Times New Roman"/>
          <w:sz w:val="28"/>
          <w:szCs w:val="28"/>
        </w:rPr>
        <w:t>2</w:t>
      </w:r>
      <w:r w:rsidR="005E28C2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="005E28C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8608C4">
        <w:rPr>
          <w:rFonts w:ascii="Times New Roman" w:hAnsi="Times New Roman" w:cs="Times New Roman"/>
          <w:sz w:val="28"/>
          <w:szCs w:val="28"/>
        </w:rPr>
        <w:t>1</w:t>
      </w:r>
      <w:r w:rsidR="005E28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8608C4">
        <w:rPr>
          <w:rFonts w:ascii="Times New Roman" w:hAnsi="Times New Roman" w:cs="Times New Roman"/>
          <w:sz w:val="28"/>
          <w:szCs w:val="28"/>
        </w:rPr>
        <w:t>+</w:t>
      </w:r>
      <w:r w:rsidR="005E28C2">
        <w:rPr>
          <w:rFonts w:ascii="Times New Roman" w:hAnsi="Times New Roman" w:cs="Times New Roman"/>
          <w:sz w:val="28"/>
          <w:szCs w:val="28"/>
        </w:rPr>
        <w:t>50</w:t>
      </w:r>
      <w:r w:rsidR="008608C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87369">
        <w:rPr>
          <w:rFonts w:ascii="Times New Roman" w:hAnsi="Times New Roman" w:cs="Times New Roman"/>
          <w:sz w:val="28"/>
          <w:szCs w:val="28"/>
        </w:rPr>
        <w:t xml:space="preserve"> Снизилось (с 4 до 2) число выявленных преступлений, предусмотренные статьей 291.1 Уголовного кодекса Российской Федерации (посредничество во взяточничестве).</w:t>
      </w:r>
      <w:r w:rsidR="00A75F33">
        <w:rPr>
          <w:rFonts w:ascii="Times New Roman" w:hAnsi="Times New Roman" w:cs="Times New Roman"/>
          <w:sz w:val="28"/>
          <w:szCs w:val="28"/>
        </w:rPr>
        <w:t xml:space="preserve"> </w:t>
      </w:r>
      <w:r w:rsidR="005E28C2">
        <w:rPr>
          <w:rFonts w:ascii="Times New Roman" w:hAnsi="Times New Roman" w:cs="Times New Roman"/>
          <w:sz w:val="28"/>
          <w:szCs w:val="28"/>
        </w:rPr>
        <w:t>Возросло</w:t>
      </w:r>
      <w:r w:rsidR="00A75F33">
        <w:rPr>
          <w:rFonts w:ascii="Times New Roman" w:hAnsi="Times New Roman" w:cs="Times New Roman"/>
          <w:sz w:val="28"/>
          <w:szCs w:val="28"/>
        </w:rPr>
        <w:t xml:space="preserve"> (с 1</w:t>
      </w:r>
      <w:r w:rsidR="005E28C2">
        <w:rPr>
          <w:rFonts w:ascii="Times New Roman" w:hAnsi="Times New Roman" w:cs="Times New Roman"/>
          <w:sz w:val="28"/>
          <w:szCs w:val="28"/>
        </w:rPr>
        <w:t>7</w:t>
      </w:r>
      <w:r w:rsidR="00A75F33">
        <w:rPr>
          <w:rFonts w:ascii="Times New Roman" w:hAnsi="Times New Roman" w:cs="Times New Roman"/>
          <w:sz w:val="28"/>
          <w:szCs w:val="28"/>
        </w:rPr>
        <w:t xml:space="preserve"> до </w:t>
      </w:r>
      <w:r w:rsidR="008608C4">
        <w:rPr>
          <w:rFonts w:ascii="Times New Roman" w:hAnsi="Times New Roman" w:cs="Times New Roman"/>
          <w:sz w:val="28"/>
          <w:szCs w:val="28"/>
        </w:rPr>
        <w:t>2</w:t>
      </w:r>
      <w:r w:rsidR="005E28C2">
        <w:rPr>
          <w:rFonts w:ascii="Times New Roman" w:hAnsi="Times New Roman" w:cs="Times New Roman"/>
          <w:sz w:val="28"/>
          <w:szCs w:val="28"/>
        </w:rPr>
        <w:t>0</w:t>
      </w:r>
      <w:r w:rsidR="00A75F33">
        <w:rPr>
          <w:rFonts w:ascii="Times New Roman" w:hAnsi="Times New Roman" w:cs="Times New Roman"/>
          <w:sz w:val="28"/>
          <w:szCs w:val="28"/>
        </w:rPr>
        <w:t xml:space="preserve">, </w:t>
      </w:r>
      <w:r w:rsidR="005E28C2">
        <w:rPr>
          <w:rFonts w:ascii="Times New Roman" w:hAnsi="Times New Roman" w:cs="Times New Roman"/>
          <w:sz w:val="28"/>
          <w:szCs w:val="28"/>
        </w:rPr>
        <w:t>+17,6</w:t>
      </w:r>
      <w:r w:rsidR="00A75F33">
        <w:rPr>
          <w:rFonts w:ascii="Times New Roman" w:hAnsi="Times New Roman" w:cs="Times New Roman"/>
          <w:sz w:val="28"/>
          <w:szCs w:val="28"/>
        </w:rPr>
        <w:t xml:space="preserve">%) </w:t>
      </w:r>
      <w:r w:rsidR="00B37E0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>преступлений, предусмотренных статьей 291.2 Уголовного кодекса Российской Федерации (мелкое взяточничество).</w:t>
      </w:r>
      <w:r w:rsidR="00B37E0C">
        <w:rPr>
          <w:rFonts w:ascii="Times New Roman" w:hAnsi="Times New Roman" w:cs="Times New Roman"/>
          <w:sz w:val="28"/>
          <w:szCs w:val="28"/>
        </w:rPr>
        <w:t xml:space="preserve">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5E28C2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,</w:t>
      </w:r>
      <w:r w:rsidR="005E28C2">
        <w:rPr>
          <w:rFonts w:ascii="Times New Roman" w:hAnsi="Times New Roman" w:cs="Times New Roman"/>
          <w:sz w:val="28"/>
          <w:szCs w:val="28"/>
        </w:rPr>
        <w:t>7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5E28C2">
        <w:rPr>
          <w:rFonts w:ascii="Times New Roman" w:hAnsi="Times New Roman" w:cs="Times New Roman"/>
          <w:sz w:val="28"/>
          <w:szCs w:val="28"/>
        </w:rPr>
        <w:t>4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5E28C2">
        <w:rPr>
          <w:rFonts w:ascii="Times New Roman" w:hAnsi="Times New Roman" w:cs="Times New Roman"/>
          <w:sz w:val="28"/>
          <w:szCs w:val="28"/>
        </w:rPr>
        <w:t>3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5E28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608C4">
        <w:rPr>
          <w:rFonts w:ascii="Times New Roman" w:hAnsi="Times New Roman" w:cs="Times New Roman"/>
          <w:sz w:val="28"/>
          <w:szCs w:val="28"/>
        </w:rPr>
        <w:t>й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>террористического характера,</w:t>
      </w:r>
      <w:r w:rsidR="005E28C2">
        <w:rPr>
          <w:rFonts w:ascii="Times New Roman" w:hAnsi="Times New Roman" w:cs="Times New Roman"/>
          <w:sz w:val="28"/>
          <w:szCs w:val="28"/>
        </w:rPr>
        <w:t xml:space="preserve"> 1 -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8608C4">
        <w:rPr>
          <w:rFonts w:ascii="Times New Roman" w:hAnsi="Times New Roman" w:cs="Times New Roman"/>
          <w:sz w:val="28"/>
          <w:szCs w:val="28"/>
        </w:rPr>
        <w:t xml:space="preserve">2 </w:t>
      </w:r>
      <w:r w:rsidR="005E28C2">
        <w:rPr>
          <w:rFonts w:ascii="Times New Roman" w:hAnsi="Times New Roman" w:cs="Times New Roman"/>
          <w:sz w:val="28"/>
          <w:szCs w:val="28"/>
        </w:rPr>
        <w:t>853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608C4">
        <w:rPr>
          <w:rFonts w:ascii="Times New Roman" w:hAnsi="Times New Roman" w:cs="Times New Roman"/>
          <w:sz w:val="28"/>
          <w:szCs w:val="28"/>
        </w:rPr>
        <w:t>я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5E28C2">
        <w:rPr>
          <w:rFonts w:ascii="Times New Roman" w:hAnsi="Times New Roman" w:cs="Times New Roman"/>
          <w:sz w:val="28"/>
          <w:szCs w:val="28"/>
        </w:rPr>
        <w:t>5</w:t>
      </w:r>
      <w:r w:rsidR="008608C4">
        <w:rPr>
          <w:rFonts w:ascii="Times New Roman" w:hAnsi="Times New Roman" w:cs="Times New Roman"/>
          <w:sz w:val="28"/>
          <w:szCs w:val="28"/>
        </w:rPr>
        <w:t>5,</w:t>
      </w:r>
      <w:r w:rsidR="005E28C2">
        <w:rPr>
          <w:rFonts w:ascii="Times New Roman" w:hAnsi="Times New Roman" w:cs="Times New Roman"/>
          <w:sz w:val="28"/>
          <w:szCs w:val="28"/>
        </w:rPr>
        <w:t>1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5E28C2">
        <w:rPr>
          <w:rFonts w:ascii="Times New Roman" w:hAnsi="Times New Roman" w:cs="Times New Roman"/>
          <w:sz w:val="28"/>
          <w:szCs w:val="28"/>
        </w:rPr>
        <w:t>539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5E28C2">
        <w:rPr>
          <w:rFonts w:ascii="Times New Roman" w:hAnsi="Times New Roman" w:cs="Times New Roman"/>
          <w:sz w:val="28"/>
          <w:szCs w:val="28"/>
        </w:rPr>
        <w:t>12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5E28C2">
        <w:rPr>
          <w:rFonts w:ascii="Times New Roman" w:hAnsi="Times New Roman" w:cs="Times New Roman"/>
          <w:sz w:val="28"/>
          <w:szCs w:val="28"/>
        </w:rPr>
        <w:t>5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E587B">
        <w:rPr>
          <w:rFonts w:ascii="Times New Roman" w:hAnsi="Times New Roman" w:cs="Times New Roman"/>
          <w:sz w:val="28"/>
          <w:szCs w:val="28"/>
        </w:rPr>
        <w:t>3 </w:t>
      </w:r>
      <w:r w:rsidR="005E28C2">
        <w:rPr>
          <w:rFonts w:ascii="Times New Roman" w:hAnsi="Times New Roman" w:cs="Times New Roman"/>
          <w:sz w:val="28"/>
          <w:szCs w:val="28"/>
        </w:rPr>
        <w:t>423</w:t>
      </w:r>
      <w:r w:rsidR="005E587B">
        <w:rPr>
          <w:rFonts w:ascii="Times New Roman" w:hAnsi="Times New Roman" w:cs="Times New Roman"/>
          <w:sz w:val="28"/>
          <w:szCs w:val="28"/>
        </w:rPr>
        <w:t xml:space="preserve"> 1</w:t>
      </w:r>
      <w:r w:rsidR="005E28C2">
        <w:rPr>
          <w:rFonts w:ascii="Times New Roman" w:hAnsi="Times New Roman" w:cs="Times New Roman"/>
          <w:sz w:val="28"/>
          <w:szCs w:val="28"/>
        </w:rPr>
        <w:t>9</w:t>
      </w:r>
      <w:r w:rsidR="005E587B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</w:t>
      </w:r>
      <w:r w:rsidR="005E587B">
        <w:rPr>
          <w:rFonts w:ascii="Times New Roman" w:hAnsi="Times New Roman" w:cs="Times New Roman"/>
          <w:sz w:val="28"/>
          <w:szCs w:val="28"/>
        </w:rPr>
        <w:t>+</w:t>
      </w:r>
      <w:r w:rsidR="00E83A86">
        <w:rPr>
          <w:rFonts w:ascii="Times New Roman" w:hAnsi="Times New Roman" w:cs="Times New Roman"/>
          <w:sz w:val="28"/>
          <w:szCs w:val="28"/>
        </w:rPr>
        <w:t>0,3</w:t>
      </w:r>
      <w:r w:rsidR="00BC5F03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A86">
        <w:rPr>
          <w:rFonts w:ascii="Times New Roman" w:hAnsi="Times New Roman" w:cs="Times New Roman"/>
          <w:sz w:val="28"/>
          <w:szCs w:val="28"/>
        </w:rPr>
        <w:t>7883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83A86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E83A86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E83A86">
        <w:rPr>
          <w:rFonts w:ascii="Times New Roman" w:hAnsi="Times New Roman" w:cs="Times New Roman"/>
          <w:sz w:val="28"/>
          <w:szCs w:val="28"/>
        </w:rPr>
        <w:t>909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E587B">
        <w:rPr>
          <w:rFonts w:ascii="Times New Roman" w:hAnsi="Times New Roman" w:cs="Times New Roman"/>
          <w:sz w:val="28"/>
          <w:szCs w:val="28"/>
        </w:rPr>
        <w:t>-</w:t>
      </w:r>
      <w:r w:rsidR="00E83A86">
        <w:rPr>
          <w:rFonts w:ascii="Times New Roman" w:hAnsi="Times New Roman" w:cs="Times New Roman"/>
          <w:sz w:val="28"/>
          <w:szCs w:val="28"/>
        </w:rPr>
        <w:t>6,3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5E587B">
        <w:rPr>
          <w:rFonts w:ascii="Times New Roman" w:hAnsi="Times New Roman" w:cs="Times New Roman"/>
          <w:sz w:val="28"/>
          <w:szCs w:val="28"/>
        </w:rPr>
        <w:t>3</w:t>
      </w:r>
      <w:r w:rsidR="00E83A86">
        <w:rPr>
          <w:rFonts w:ascii="Times New Roman" w:hAnsi="Times New Roman" w:cs="Times New Roman"/>
          <w:sz w:val="28"/>
          <w:szCs w:val="28"/>
        </w:rPr>
        <w:t>58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E587B">
        <w:rPr>
          <w:rFonts w:ascii="Times New Roman" w:hAnsi="Times New Roman" w:cs="Times New Roman"/>
          <w:sz w:val="28"/>
          <w:szCs w:val="28"/>
        </w:rPr>
        <w:t>-1</w:t>
      </w:r>
      <w:r w:rsidR="00E83A86">
        <w:rPr>
          <w:rFonts w:ascii="Times New Roman" w:hAnsi="Times New Roman" w:cs="Times New Roman"/>
          <w:sz w:val="28"/>
          <w:szCs w:val="28"/>
        </w:rPr>
        <w:t>8</w:t>
      </w:r>
      <w:r w:rsidR="005E587B">
        <w:rPr>
          <w:rFonts w:ascii="Times New Roman" w:hAnsi="Times New Roman" w:cs="Times New Roman"/>
          <w:sz w:val="28"/>
          <w:szCs w:val="28"/>
        </w:rPr>
        <w:t>,</w:t>
      </w:r>
      <w:r w:rsidR="00E83A86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E83A86">
        <w:rPr>
          <w:rFonts w:ascii="Times New Roman" w:hAnsi="Times New Roman" w:cs="Times New Roman"/>
          <w:sz w:val="28"/>
          <w:szCs w:val="28"/>
        </w:rPr>
        <w:t>8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-</w:t>
      </w:r>
      <w:r w:rsidR="005E587B">
        <w:rPr>
          <w:rFonts w:ascii="Times New Roman" w:hAnsi="Times New Roman" w:cs="Times New Roman"/>
          <w:sz w:val="28"/>
          <w:szCs w:val="28"/>
        </w:rPr>
        <w:t>1</w:t>
      </w:r>
      <w:r w:rsidR="00E83A86">
        <w:rPr>
          <w:rFonts w:ascii="Times New Roman" w:hAnsi="Times New Roman" w:cs="Times New Roman"/>
          <w:sz w:val="28"/>
          <w:szCs w:val="28"/>
        </w:rPr>
        <w:t>1</w:t>
      </w:r>
      <w:r w:rsidR="005E587B">
        <w:rPr>
          <w:rFonts w:ascii="Times New Roman" w:hAnsi="Times New Roman" w:cs="Times New Roman"/>
          <w:sz w:val="28"/>
          <w:szCs w:val="28"/>
        </w:rPr>
        <w:t>,</w:t>
      </w:r>
      <w:r w:rsidR="00E83A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E83A86">
        <w:rPr>
          <w:rFonts w:ascii="Times New Roman" w:hAnsi="Times New Roman" w:cs="Times New Roman"/>
          <w:sz w:val="28"/>
          <w:szCs w:val="28"/>
        </w:rPr>
        <w:t>9 169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83A86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E83A86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E83A86">
        <w:rPr>
          <w:rFonts w:ascii="Times New Roman" w:hAnsi="Times New Roman" w:cs="Times New Roman"/>
          <w:sz w:val="28"/>
          <w:szCs w:val="28"/>
        </w:rPr>
        <w:t>9 557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E83A86">
        <w:rPr>
          <w:rFonts w:ascii="Times New Roman" w:hAnsi="Times New Roman" w:cs="Times New Roman"/>
          <w:sz w:val="28"/>
          <w:szCs w:val="28"/>
        </w:rPr>
        <w:t>7 838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876644">
        <w:rPr>
          <w:rFonts w:ascii="Times New Roman" w:hAnsi="Times New Roman" w:cs="Times New Roman"/>
          <w:sz w:val="28"/>
          <w:szCs w:val="28"/>
        </w:rPr>
        <w:t xml:space="preserve"> (-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5E587B">
        <w:rPr>
          <w:rFonts w:ascii="Times New Roman" w:hAnsi="Times New Roman" w:cs="Times New Roman"/>
          <w:sz w:val="28"/>
          <w:szCs w:val="28"/>
        </w:rPr>
        <w:t>3</w:t>
      </w:r>
      <w:r w:rsidR="00876644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E83A8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3A86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721657">
        <w:rPr>
          <w:rFonts w:ascii="Times New Roman" w:hAnsi="Times New Roman" w:cs="Times New Roman"/>
          <w:sz w:val="28"/>
          <w:szCs w:val="28"/>
        </w:rPr>
        <w:t>2</w:t>
      </w:r>
      <w:r w:rsidR="00E83A86">
        <w:rPr>
          <w:rFonts w:ascii="Times New Roman" w:hAnsi="Times New Roman" w:cs="Times New Roman"/>
          <w:sz w:val="28"/>
          <w:szCs w:val="28"/>
        </w:rPr>
        <w:t>5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E83A86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E83A86">
        <w:rPr>
          <w:rFonts w:ascii="Times New Roman" w:hAnsi="Times New Roman" w:cs="Times New Roman"/>
          <w:sz w:val="28"/>
          <w:szCs w:val="28"/>
        </w:rPr>
        <w:t>3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E83A86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 xml:space="preserve">АППГ - 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EF25BC">
        <w:rPr>
          <w:rFonts w:ascii="Times New Roman" w:hAnsi="Times New Roman" w:cs="Times New Roman"/>
          <w:sz w:val="28"/>
          <w:szCs w:val="28"/>
        </w:rPr>
        <w:t xml:space="preserve"> </w:t>
      </w:r>
      <w:r w:rsidR="00E83A86">
        <w:rPr>
          <w:rFonts w:ascii="Times New Roman" w:hAnsi="Times New Roman" w:cs="Times New Roman"/>
          <w:sz w:val="28"/>
          <w:szCs w:val="28"/>
        </w:rPr>
        <w:t>42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623632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8C7CE3">
        <w:rPr>
          <w:rFonts w:ascii="Times New Roman" w:hAnsi="Times New Roman" w:cs="Times New Roman"/>
          <w:sz w:val="28"/>
          <w:szCs w:val="28"/>
        </w:rPr>
        <w:t>+</w:t>
      </w:r>
      <w:r w:rsidR="00E83A86">
        <w:rPr>
          <w:rFonts w:ascii="Times New Roman" w:hAnsi="Times New Roman" w:cs="Times New Roman"/>
          <w:sz w:val="28"/>
          <w:szCs w:val="28"/>
        </w:rPr>
        <w:t>13</w:t>
      </w:r>
      <w:r w:rsidR="008C7CE3">
        <w:rPr>
          <w:rFonts w:ascii="Times New Roman" w:hAnsi="Times New Roman" w:cs="Times New Roman"/>
          <w:sz w:val="28"/>
          <w:szCs w:val="28"/>
        </w:rPr>
        <w:t>,5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E83A86">
        <w:rPr>
          <w:rFonts w:ascii="Times New Roman" w:hAnsi="Times New Roman" w:cs="Times New Roman"/>
          <w:sz w:val="28"/>
          <w:szCs w:val="28"/>
        </w:rPr>
        <w:t>4 136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E83A86">
        <w:rPr>
          <w:rFonts w:ascii="Times New Roman" w:hAnsi="Times New Roman" w:cs="Times New Roman"/>
          <w:sz w:val="28"/>
          <w:szCs w:val="28"/>
        </w:rPr>
        <w:t>9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8C7CE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="00E83A86">
        <w:rPr>
          <w:rFonts w:ascii="Times New Roman" w:hAnsi="Times New Roman" w:cs="Times New Roman"/>
          <w:sz w:val="28"/>
          <w:szCs w:val="28"/>
        </w:rPr>
        <w:t>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6C3AAA">
        <w:rPr>
          <w:rFonts w:ascii="Times New Roman" w:hAnsi="Times New Roman" w:cs="Times New Roman"/>
          <w:sz w:val="28"/>
          <w:szCs w:val="28"/>
        </w:rPr>
        <w:t>23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6C3AAA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8C7CE3">
        <w:rPr>
          <w:rFonts w:ascii="Times New Roman" w:hAnsi="Times New Roman" w:cs="Times New Roman"/>
          <w:sz w:val="28"/>
          <w:szCs w:val="28"/>
        </w:rPr>
        <w:t>2</w:t>
      </w:r>
      <w:r w:rsidR="006C3AAA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6C3AA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6C3AAA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C7CE3">
        <w:rPr>
          <w:rFonts w:ascii="Times New Roman" w:hAnsi="Times New Roman" w:cs="Times New Roman"/>
          <w:sz w:val="28"/>
          <w:szCs w:val="28"/>
        </w:rPr>
        <w:t>+</w:t>
      </w:r>
      <w:r w:rsidR="006C3AAA">
        <w:rPr>
          <w:rFonts w:ascii="Times New Roman" w:hAnsi="Times New Roman" w:cs="Times New Roman"/>
          <w:sz w:val="28"/>
          <w:szCs w:val="28"/>
        </w:rPr>
        <w:t>2</w:t>
      </w:r>
      <w:r w:rsidR="008C7CE3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6C3AAA">
        <w:rPr>
          <w:rFonts w:ascii="Times New Roman" w:hAnsi="Times New Roman" w:cs="Times New Roman"/>
          <w:sz w:val="28"/>
          <w:szCs w:val="28"/>
        </w:rPr>
        <w:t>7 182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C3AAA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6C3AAA">
        <w:rPr>
          <w:rFonts w:ascii="Times New Roman" w:hAnsi="Times New Roman" w:cs="Times New Roman"/>
          <w:sz w:val="28"/>
          <w:szCs w:val="28"/>
        </w:rPr>
        <w:t>10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6C3AAA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C3AAA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6C3AAA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C3AAA">
        <w:rPr>
          <w:rFonts w:ascii="Times New Roman" w:hAnsi="Times New Roman" w:cs="Times New Roman"/>
          <w:sz w:val="28"/>
          <w:szCs w:val="28"/>
        </w:rPr>
        <w:t>6 068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6C3AAA">
        <w:rPr>
          <w:rFonts w:ascii="Times New Roman" w:hAnsi="Times New Roman" w:cs="Times New Roman"/>
          <w:sz w:val="28"/>
          <w:szCs w:val="28"/>
        </w:rPr>
        <w:t>6 325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6C3AAA">
        <w:rPr>
          <w:rFonts w:ascii="Times New Roman" w:hAnsi="Times New Roman" w:cs="Times New Roman"/>
          <w:sz w:val="28"/>
          <w:szCs w:val="28"/>
        </w:rPr>
        <w:t>6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6C3AAA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F55C1E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0E04">
        <w:rPr>
          <w:rFonts w:ascii="Times New Roman" w:hAnsi="Times New Roman" w:cs="Times New Roman"/>
          <w:sz w:val="28"/>
          <w:szCs w:val="28"/>
        </w:rPr>
        <w:t>9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ED5391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8C7CE3">
        <w:rPr>
          <w:rFonts w:ascii="Times New Roman" w:hAnsi="Times New Roman" w:cs="Times New Roman"/>
          <w:sz w:val="28"/>
          <w:szCs w:val="28"/>
        </w:rPr>
        <w:t>1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 w:rsidR="00ED5391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%). По сравнению </w:t>
      </w:r>
      <w:r w:rsidR="00EF25BC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8C7CE3">
        <w:rPr>
          <w:rFonts w:ascii="Times New Roman" w:hAnsi="Times New Roman" w:cs="Times New Roman"/>
          <w:sz w:val="28"/>
          <w:szCs w:val="28"/>
        </w:rPr>
        <w:t xml:space="preserve">3 </w:t>
      </w:r>
      <w:r w:rsidR="00F55C1E">
        <w:rPr>
          <w:rFonts w:ascii="Times New Roman" w:hAnsi="Times New Roman" w:cs="Times New Roman"/>
          <w:sz w:val="28"/>
          <w:szCs w:val="28"/>
        </w:rPr>
        <w:t>931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F55C1E">
        <w:rPr>
          <w:rFonts w:ascii="Times New Roman" w:hAnsi="Times New Roman" w:cs="Times New Roman"/>
          <w:sz w:val="28"/>
          <w:szCs w:val="28"/>
        </w:rPr>
        <w:t>7</w:t>
      </w:r>
      <w:r w:rsidR="008C7CE3">
        <w:rPr>
          <w:rFonts w:ascii="Times New Roman" w:hAnsi="Times New Roman" w:cs="Times New Roman"/>
          <w:sz w:val="28"/>
          <w:szCs w:val="28"/>
        </w:rPr>
        <w:t>,3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F55C1E">
        <w:rPr>
          <w:rFonts w:ascii="Times New Roman" w:hAnsi="Times New Roman" w:cs="Times New Roman"/>
          <w:sz w:val="28"/>
          <w:szCs w:val="28"/>
        </w:rPr>
        <w:t>3 645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8C7CE3">
        <w:rPr>
          <w:rFonts w:ascii="Times New Roman" w:hAnsi="Times New Roman" w:cs="Times New Roman"/>
          <w:sz w:val="28"/>
          <w:szCs w:val="28"/>
        </w:rPr>
        <w:t>4</w:t>
      </w:r>
      <w:r w:rsidR="00ED5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D5391">
        <w:rPr>
          <w:rFonts w:ascii="Times New Roman" w:hAnsi="Times New Roman" w:cs="Times New Roman"/>
          <w:sz w:val="28"/>
          <w:szCs w:val="28"/>
        </w:rPr>
        <w:t>52</w:t>
      </w:r>
      <w:r w:rsidR="00E967DF">
        <w:rPr>
          <w:rFonts w:ascii="Times New Roman" w:hAnsi="Times New Roman" w:cs="Times New Roman"/>
          <w:sz w:val="28"/>
          <w:szCs w:val="28"/>
        </w:rPr>
        <w:t xml:space="preserve">, </w:t>
      </w:r>
      <w:r w:rsidR="00ED5391">
        <w:rPr>
          <w:rFonts w:ascii="Times New Roman" w:hAnsi="Times New Roman" w:cs="Times New Roman"/>
          <w:sz w:val="28"/>
          <w:szCs w:val="28"/>
        </w:rPr>
        <w:t>-11,5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40E0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8C7CE3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640E04">
        <w:rPr>
          <w:rFonts w:ascii="Times New Roman" w:hAnsi="Times New Roman" w:cs="Times New Roman"/>
          <w:sz w:val="28"/>
          <w:szCs w:val="28"/>
        </w:rPr>
        <w:t>2,</w:t>
      </w:r>
      <w:r w:rsidR="00ED5391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ED5391">
        <w:rPr>
          <w:rFonts w:ascii="Times New Roman" w:hAnsi="Times New Roman" w:cs="Times New Roman"/>
          <w:sz w:val="28"/>
          <w:szCs w:val="28"/>
        </w:rPr>
        <w:t>2,7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1140">
        <w:rPr>
          <w:rFonts w:ascii="Times New Roman" w:hAnsi="Times New Roman" w:cs="Times New Roman"/>
          <w:sz w:val="28"/>
          <w:szCs w:val="28"/>
        </w:rPr>
        <w:t xml:space="preserve">а </w:t>
      </w:r>
      <w:r w:rsidR="00ED5391">
        <w:rPr>
          <w:rFonts w:ascii="Times New Roman" w:hAnsi="Times New Roman" w:cs="Times New Roman"/>
          <w:sz w:val="28"/>
          <w:szCs w:val="28"/>
        </w:rPr>
        <w:t>6</w:t>
      </w:r>
      <w:r w:rsidR="00A91140">
        <w:rPr>
          <w:rFonts w:ascii="Times New Roman" w:hAnsi="Times New Roman" w:cs="Times New Roman"/>
          <w:sz w:val="28"/>
          <w:szCs w:val="28"/>
        </w:rPr>
        <w:t>,</w:t>
      </w:r>
      <w:r w:rsidR="00ED5391">
        <w:rPr>
          <w:rFonts w:ascii="Times New Roman" w:hAnsi="Times New Roman" w:cs="Times New Roman"/>
          <w:sz w:val="28"/>
          <w:szCs w:val="28"/>
        </w:rPr>
        <w:t>7</w:t>
      </w:r>
      <w:r w:rsidR="00A9114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="00ED5391">
        <w:rPr>
          <w:rFonts w:ascii="Times New Roman" w:hAnsi="Times New Roman" w:cs="Times New Roman"/>
          <w:sz w:val="28"/>
          <w:szCs w:val="28"/>
        </w:rPr>
        <w:t>511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D5391">
        <w:rPr>
          <w:rFonts w:ascii="Times New Roman" w:hAnsi="Times New Roman" w:cs="Times New Roman"/>
          <w:sz w:val="28"/>
          <w:szCs w:val="28"/>
        </w:rPr>
        <w:t>477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1140">
        <w:rPr>
          <w:rFonts w:ascii="Times New Roman" w:hAnsi="Times New Roman" w:cs="Times New Roman"/>
          <w:sz w:val="28"/>
          <w:szCs w:val="28"/>
        </w:rPr>
        <w:t>снизилась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A91140">
        <w:rPr>
          <w:rFonts w:ascii="Times New Roman" w:hAnsi="Times New Roman" w:cs="Times New Roman"/>
          <w:sz w:val="28"/>
          <w:szCs w:val="28"/>
        </w:rPr>
        <w:t>снизился</w:t>
      </w:r>
      <w:r w:rsidR="00640E04">
        <w:rPr>
          <w:rFonts w:ascii="Times New Roman" w:hAnsi="Times New Roman" w:cs="Times New Roman"/>
          <w:sz w:val="28"/>
          <w:szCs w:val="28"/>
        </w:rPr>
        <w:t xml:space="preserve"> с 5,</w:t>
      </w:r>
      <w:r w:rsidR="00ED5391">
        <w:rPr>
          <w:rFonts w:ascii="Times New Roman" w:hAnsi="Times New Roman" w:cs="Times New Roman"/>
          <w:sz w:val="28"/>
          <w:szCs w:val="28"/>
        </w:rPr>
        <w:t>3</w:t>
      </w:r>
      <w:r w:rsidR="00640E04">
        <w:rPr>
          <w:rFonts w:ascii="Times New Roman" w:hAnsi="Times New Roman" w:cs="Times New Roman"/>
          <w:sz w:val="28"/>
          <w:szCs w:val="28"/>
        </w:rPr>
        <w:t>% до 5,</w:t>
      </w:r>
      <w:r w:rsidR="00ED5391">
        <w:rPr>
          <w:rFonts w:ascii="Times New Roman" w:hAnsi="Times New Roman" w:cs="Times New Roman"/>
          <w:sz w:val="28"/>
          <w:szCs w:val="28"/>
        </w:rPr>
        <w:t>2</w:t>
      </w:r>
      <w:r w:rsidR="00640E0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  <w:r w:rsidR="0064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4654">
        <w:rPr>
          <w:rFonts w:ascii="Times New Roman" w:hAnsi="Times New Roman" w:cs="Times New Roman"/>
          <w:sz w:val="28"/>
          <w:szCs w:val="28"/>
        </w:rPr>
        <w:t xml:space="preserve">а 7,1% </w:t>
      </w:r>
      <w:r w:rsidR="009421EB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8D41D3">
        <w:rPr>
          <w:rFonts w:ascii="Times New Roman" w:hAnsi="Times New Roman" w:cs="Times New Roman"/>
          <w:sz w:val="28"/>
          <w:szCs w:val="28"/>
        </w:rPr>
        <w:t>3 324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D41D3">
        <w:rPr>
          <w:rFonts w:ascii="Times New Roman" w:hAnsi="Times New Roman" w:cs="Times New Roman"/>
          <w:sz w:val="28"/>
          <w:szCs w:val="28"/>
        </w:rPr>
        <w:t>3 088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A91140">
        <w:rPr>
          <w:rFonts w:ascii="Times New Roman" w:hAnsi="Times New Roman" w:cs="Times New Roman"/>
          <w:sz w:val="28"/>
          <w:szCs w:val="28"/>
        </w:rPr>
        <w:t>8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8D41D3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6A36D1">
        <w:rPr>
          <w:rFonts w:ascii="Times New Roman" w:hAnsi="Times New Roman" w:cs="Times New Roman"/>
          <w:sz w:val="28"/>
          <w:szCs w:val="28"/>
        </w:rPr>
        <w:t>8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6A36D1">
        <w:rPr>
          <w:rFonts w:ascii="Times New Roman" w:hAnsi="Times New Roman" w:cs="Times New Roman"/>
          <w:sz w:val="28"/>
          <w:szCs w:val="28"/>
        </w:rPr>
        <w:t>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9421EB">
        <w:rPr>
          <w:rFonts w:ascii="Times New Roman" w:hAnsi="Times New Roman" w:cs="Times New Roman"/>
          <w:sz w:val="28"/>
          <w:szCs w:val="28"/>
        </w:rPr>
        <w:t xml:space="preserve">1 </w:t>
      </w:r>
      <w:r w:rsidR="006A36D1">
        <w:rPr>
          <w:rFonts w:ascii="Times New Roman" w:hAnsi="Times New Roman" w:cs="Times New Roman"/>
          <w:sz w:val="28"/>
          <w:szCs w:val="28"/>
        </w:rPr>
        <w:t>988</w:t>
      </w:r>
      <w:r w:rsidR="00E36E40">
        <w:rPr>
          <w:rFonts w:ascii="Times New Roman" w:hAnsi="Times New Roman" w:cs="Times New Roman"/>
          <w:sz w:val="28"/>
          <w:szCs w:val="28"/>
        </w:rPr>
        <w:t xml:space="preserve"> (+</w:t>
      </w:r>
      <w:r w:rsidR="006A36D1">
        <w:rPr>
          <w:rFonts w:ascii="Times New Roman" w:hAnsi="Times New Roman" w:cs="Times New Roman"/>
          <w:sz w:val="28"/>
          <w:szCs w:val="28"/>
        </w:rPr>
        <w:t>3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6A36D1">
        <w:rPr>
          <w:rFonts w:ascii="Times New Roman" w:hAnsi="Times New Roman" w:cs="Times New Roman"/>
          <w:sz w:val="28"/>
          <w:szCs w:val="28"/>
        </w:rPr>
        <w:t>1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AA1911">
        <w:rPr>
          <w:rFonts w:ascii="Times New Roman" w:hAnsi="Times New Roman" w:cs="Times New Roman"/>
          <w:sz w:val="28"/>
          <w:szCs w:val="28"/>
        </w:rPr>
        <w:t>104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A1911">
        <w:rPr>
          <w:rFonts w:ascii="Times New Roman" w:hAnsi="Times New Roman" w:cs="Times New Roman"/>
          <w:sz w:val="28"/>
          <w:szCs w:val="28"/>
        </w:rPr>
        <w:t>я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AA1911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="00E36E40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A91140">
        <w:rPr>
          <w:rFonts w:ascii="Times New Roman" w:hAnsi="Times New Roman" w:cs="Times New Roman"/>
          <w:sz w:val="28"/>
          <w:szCs w:val="28"/>
        </w:rPr>
        <w:t>9</w:t>
      </w:r>
      <w:r w:rsidR="00AA191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A1911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AA1911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36E40">
        <w:rPr>
          <w:rFonts w:ascii="Times New Roman" w:hAnsi="Times New Roman" w:cs="Times New Roman"/>
          <w:sz w:val="28"/>
          <w:szCs w:val="28"/>
        </w:rPr>
        <w:t>8</w:t>
      </w:r>
      <w:r w:rsidR="00A91140">
        <w:rPr>
          <w:rFonts w:ascii="Times New Roman" w:hAnsi="Times New Roman" w:cs="Times New Roman"/>
          <w:sz w:val="28"/>
          <w:szCs w:val="28"/>
        </w:rPr>
        <w:t>8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AA1911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AA1911">
        <w:rPr>
          <w:rFonts w:ascii="Times New Roman" w:hAnsi="Times New Roman" w:cs="Times New Roman"/>
          <w:sz w:val="28"/>
          <w:szCs w:val="28"/>
        </w:rPr>
        <w:t>9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AA1911">
        <w:rPr>
          <w:rFonts w:ascii="Times New Roman" w:hAnsi="Times New Roman" w:cs="Times New Roman"/>
          <w:sz w:val="28"/>
          <w:szCs w:val="28"/>
        </w:rPr>
        <w:t>5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AA1911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AA1911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5D0A5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D0A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29125"/>
            <wp:effectExtent l="0" t="0" r="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8C69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C69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257675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2156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215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97840"/>
            <wp:effectExtent l="0" t="0" r="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9341D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341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019550"/>
            <wp:effectExtent l="0" t="0" r="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7B58A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B58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19575"/>
            <wp:effectExtent l="0" t="0" r="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D24C4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24C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67225"/>
            <wp:effectExtent l="0" t="0" r="0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9C1B2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C1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543925"/>
            <wp:effectExtent l="0" t="0" r="0" b="0"/>
            <wp:docPr id="1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463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463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43950"/>
            <wp:effectExtent l="0" t="0" r="0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4A79C4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A79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3200" cy="9105900"/>
            <wp:effectExtent l="0" t="0" r="0" b="0"/>
            <wp:docPr id="1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5519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51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82050"/>
            <wp:effectExtent l="0" t="0" r="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D01A3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01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72525"/>
            <wp:effectExtent l="0" t="0" r="0" b="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B0066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006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5975" cy="8886825"/>
            <wp:effectExtent l="19050" t="0" r="0" b="0"/>
            <wp:docPr id="2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16 386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316EEE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6 989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16E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BA3256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BA325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12 693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325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3 693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BA32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3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9 169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7 838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8 048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1 397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2 425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1 476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2 379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3 404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2 183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47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1 802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4 084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795BA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2 784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4 420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5A1F4F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2 538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95BA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95BA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D6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795BA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95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5BA7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7 120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6 265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122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5E12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1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0D63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1 573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D80D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80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16 386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15 499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55D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5 276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6 989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6 919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12 693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12 025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65277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3 474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652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2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-29,6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52386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2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52386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5238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5238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1 397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52386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5238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52386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622797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622797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B5238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622797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9A11DB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622797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622797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E00962" w:rsidP="00B523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52386"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E00962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622797" w:rsidRDefault="006E6D9D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00962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B5909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2 784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-44,4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622797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622797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62279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279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6227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2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3759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759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3759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252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759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59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5982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6 668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2 827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41B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41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41BF1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1 148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6637C9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D733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33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6FBD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3C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15F17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415F1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15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15F17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D0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15F17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3 076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15F17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B07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B07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B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B07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B07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3F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B07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B07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07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B07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D0109C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B07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B07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07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73E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AC6044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D73B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73B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D73BFB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73BFB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8 048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1 411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5 445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-42,9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5 035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2 363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5,3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27,5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A3431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5A34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A343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0368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3 506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0368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0368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0368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23,1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0368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2134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368D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368D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C91988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0774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7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7748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07748B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3B7F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7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3B7F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7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7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75,4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7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3B7F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3B7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B7F5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3B7F5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96906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96906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969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96906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96906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96906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96906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0969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969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969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B5D" w:rsidRDefault="00721B5D" w:rsidP="00744A9A">
      <w:r>
        <w:separator/>
      </w:r>
    </w:p>
  </w:endnote>
  <w:endnote w:type="continuationSeparator" w:id="0">
    <w:p w:rsidR="00721B5D" w:rsidRDefault="00721B5D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B5D" w:rsidRDefault="00721B5D" w:rsidP="00744A9A">
      <w:r>
        <w:separator/>
      </w:r>
    </w:p>
  </w:footnote>
  <w:footnote w:type="continuationSeparator" w:id="0">
    <w:p w:rsidR="00721B5D" w:rsidRDefault="00721B5D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F1" w:rsidRDefault="00E41BF1" w:rsidP="00E318A6">
    <w:pPr>
      <w:pStyle w:val="a5"/>
      <w:jc w:val="center"/>
    </w:pPr>
    <w:r>
      <w:t>-</w:t>
    </w:r>
    <w:fldSimple w:instr=" PAGE   \* MERGEFORMAT ">
      <w:r w:rsidR="000A4CC5">
        <w:rPr>
          <w:noProof/>
        </w:rPr>
        <w:t>18</w:t>
      </w:r>
    </w:fldSimple>
    <w:r>
      <w:t>-</w:t>
    </w:r>
  </w:p>
  <w:p w:rsidR="00E41BF1" w:rsidRDefault="00E41BF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13DDE"/>
    <w:rsid w:val="00021A35"/>
    <w:rsid w:val="000221B3"/>
    <w:rsid w:val="000227AC"/>
    <w:rsid w:val="00024F0B"/>
    <w:rsid w:val="0002520B"/>
    <w:rsid w:val="0003152A"/>
    <w:rsid w:val="000334D1"/>
    <w:rsid w:val="00033C72"/>
    <w:rsid w:val="00035457"/>
    <w:rsid w:val="000368D9"/>
    <w:rsid w:val="000400D9"/>
    <w:rsid w:val="000404D7"/>
    <w:rsid w:val="000408F7"/>
    <w:rsid w:val="00041E46"/>
    <w:rsid w:val="000432B6"/>
    <w:rsid w:val="00046844"/>
    <w:rsid w:val="000510B2"/>
    <w:rsid w:val="00051C34"/>
    <w:rsid w:val="00051D08"/>
    <w:rsid w:val="000535BE"/>
    <w:rsid w:val="000537AD"/>
    <w:rsid w:val="000539EF"/>
    <w:rsid w:val="00054AFD"/>
    <w:rsid w:val="00061E3E"/>
    <w:rsid w:val="00075305"/>
    <w:rsid w:val="00075EBF"/>
    <w:rsid w:val="0007691E"/>
    <w:rsid w:val="00076C85"/>
    <w:rsid w:val="00077145"/>
    <w:rsid w:val="0007748B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6781"/>
    <w:rsid w:val="00096906"/>
    <w:rsid w:val="00097528"/>
    <w:rsid w:val="000A0366"/>
    <w:rsid w:val="000A14FB"/>
    <w:rsid w:val="000A24FE"/>
    <w:rsid w:val="000A436C"/>
    <w:rsid w:val="000A4CC5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2A2F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3A0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60261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4194"/>
    <w:rsid w:val="00375982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B7F56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173F"/>
    <w:rsid w:val="003F2170"/>
    <w:rsid w:val="003F2454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15F17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39A6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37FA5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024"/>
    <w:rsid w:val="00586A5D"/>
    <w:rsid w:val="005928DB"/>
    <w:rsid w:val="00592EBE"/>
    <w:rsid w:val="005A1F4F"/>
    <w:rsid w:val="005A3431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22E"/>
    <w:rsid w:val="005E14CA"/>
    <w:rsid w:val="005E28C2"/>
    <w:rsid w:val="005E587B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1671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797"/>
    <w:rsid w:val="00622C3A"/>
    <w:rsid w:val="00622E24"/>
    <w:rsid w:val="00623632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702B"/>
    <w:rsid w:val="00657E3E"/>
    <w:rsid w:val="00662F21"/>
    <w:rsid w:val="006637C9"/>
    <w:rsid w:val="00667190"/>
    <w:rsid w:val="0067493F"/>
    <w:rsid w:val="00676641"/>
    <w:rsid w:val="00677374"/>
    <w:rsid w:val="006776CD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36D1"/>
    <w:rsid w:val="006A4038"/>
    <w:rsid w:val="006A4255"/>
    <w:rsid w:val="006A7066"/>
    <w:rsid w:val="006A73F7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349B"/>
    <w:rsid w:val="006C3AAA"/>
    <w:rsid w:val="006C4468"/>
    <w:rsid w:val="006C456A"/>
    <w:rsid w:val="006C48E1"/>
    <w:rsid w:val="006C5E95"/>
    <w:rsid w:val="006C7534"/>
    <w:rsid w:val="006C75B7"/>
    <w:rsid w:val="006D026A"/>
    <w:rsid w:val="006D02A4"/>
    <w:rsid w:val="006D61E3"/>
    <w:rsid w:val="006D74A3"/>
    <w:rsid w:val="006E1F12"/>
    <w:rsid w:val="006E2121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07E87"/>
    <w:rsid w:val="00710F8D"/>
    <w:rsid w:val="00712416"/>
    <w:rsid w:val="0071303A"/>
    <w:rsid w:val="00714018"/>
    <w:rsid w:val="00716786"/>
    <w:rsid w:val="007171DF"/>
    <w:rsid w:val="0072119B"/>
    <w:rsid w:val="00721657"/>
    <w:rsid w:val="00721B5D"/>
    <w:rsid w:val="00722091"/>
    <w:rsid w:val="0072250E"/>
    <w:rsid w:val="007228E1"/>
    <w:rsid w:val="00724375"/>
    <w:rsid w:val="007257E5"/>
    <w:rsid w:val="00726FBE"/>
    <w:rsid w:val="00730E90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4173"/>
    <w:rsid w:val="00795BA7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4E71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9AE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08C4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C7CE3"/>
    <w:rsid w:val="008D04F0"/>
    <w:rsid w:val="008D10EC"/>
    <w:rsid w:val="008D1637"/>
    <w:rsid w:val="008D34ED"/>
    <w:rsid w:val="008D41D3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960"/>
    <w:rsid w:val="00977C94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40DD"/>
    <w:rsid w:val="009C5246"/>
    <w:rsid w:val="009C7635"/>
    <w:rsid w:val="009D5604"/>
    <w:rsid w:val="009D6841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5D5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1140"/>
    <w:rsid w:val="00A92614"/>
    <w:rsid w:val="00A934CE"/>
    <w:rsid w:val="00A95E87"/>
    <w:rsid w:val="00A96BAE"/>
    <w:rsid w:val="00A96E58"/>
    <w:rsid w:val="00AA030C"/>
    <w:rsid w:val="00AA094F"/>
    <w:rsid w:val="00AA1911"/>
    <w:rsid w:val="00AA5329"/>
    <w:rsid w:val="00AA5B49"/>
    <w:rsid w:val="00AA7BBB"/>
    <w:rsid w:val="00AA7E26"/>
    <w:rsid w:val="00AB0250"/>
    <w:rsid w:val="00AB2F43"/>
    <w:rsid w:val="00AB3A9B"/>
    <w:rsid w:val="00AB402B"/>
    <w:rsid w:val="00AB69F6"/>
    <w:rsid w:val="00AB7D2F"/>
    <w:rsid w:val="00AB7DF6"/>
    <w:rsid w:val="00AC07D1"/>
    <w:rsid w:val="00AC48BF"/>
    <w:rsid w:val="00AC4FBE"/>
    <w:rsid w:val="00AC5016"/>
    <w:rsid w:val="00AC6044"/>
    <w:rsid w:val="00AC6A12"/>
    <w:rsid w:val="00AC70C4"/>
    <w:rsid w:val="00AC7657"/>
    <w:rsid w:val="00AC7DC5"/>
    <w:rsid w:val="00AD0E6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E4C70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6ED"/>
    <w:rsid w:val="00B0276A"/>
    <w:rsid w:val="00B03BFD"/>
    <w:rsid w:val="00B04425"/>
    <w:rsid w:val="00B06F5B"/>
    <w:rsid w:val="00B0773E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944"/>
    <w:rsid w:val="00B27B11"/>
    <w:rsid w:val="00B27BE8"/>
    <w:rsid w:val="00B27D71"/>
    <w:rsid w:val="00B31422"/>
    <w:rsid w:val="00B332A8"/>
    <w:rsid w:val="00B33DC6"/>
    <w:rsid w:val="00B345A6"/>
    <w:rsid w:val="00B360E9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386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256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A8B"/>
    <w:rsid w:val="00BD6D5E"/>
    <w:rsid w:val="00BE25CA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3ACB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5277"/>
    <w:rsid w:val="00C6659F"/>
    <w:rsid w:val="00C66974"/>
    <w:rsid w:val="00C674B5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1FC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3C0"/>
    <w:rsid w:val="00D734CE"/>
    <w:rsid w:val="00D73B88"/>
    <w:rsid w:val="00D73BFB"/>
    <w:rsid w:val="00D758BB"/>
    <w:rsid w:val="00D76CCF"/>
    <w:rsid w:val="00D80D63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4654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2E2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36E40"/>
    <w:rsid w:val="00E41BF1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3A86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5391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37E97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5C1E"/>
    <w:rsid w:val="00F57432"/>
    <w:rsid w:val="00F60678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9423734936359038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51984256"/>
        <c:axId val="51985792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'1'!$C$2:$C$7</c:f>
              <c:numCache>
                <c:formatCode>General</c:formatCode>
                <c:ptCount val="6"/>
                <c:pt idx="4">
                  <c:v>42299</c:v>
                </c:pt>
                <c:pt idx="5">
                  <c:v>41098</c:v>
                </c:pt>
              </c:numCache>
            </c:numRef>
          </c:val>
        </c:ser>
        <c:gapWidth val="100"/>
        <c:axId val="52001408"/>
        <c:axId val="51999872"/>
      </c:barChart>
      <c:catAx>
        <c:axId val="519842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1985792"/>
        <c:crosses val="autoZero"/>
        <c:auto val="1"/>
        <c:lblAlgn val="ctr"/>
        <c:lblOffset val="100"/>
      </c:catAx>
      <c:valAx>
        <c:axId val="5198579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51984256"/>
        <c:crosses val="autoZero"/>
        <c:crossBetween val="between"/>
      </c:valAx>
      <c:valAx>
        <c:axId val="5199987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2001408"/>
        <c:crosses val="max"/>
        <c:crossBetween val="between"/>
      </c:valAx>
      <c:catAx>
        <c:axId val="52001408"/>
        <c:scaling>
          <c:orientation val="minMax"/>
        </c:scaling>
        <c:delete val="1"/>
        <c:axPos val="b"/>
        <c:tickLblPos val="none"/>
        <c:crossAx val="51999872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2033"/>
          <c:h val="5.2472279736627159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5288E-2"/>
          <c:y val="6.192437984297517E-2"/>
          <c:w val="0.95461074443550975"/>
          <c:h val="0.70181859588591877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157.1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82.9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-0.2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-4.9000000000000004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11.8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13.1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25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37.200000000000003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-2.8</c:v>
                </c:pt>
              </c:numCache>
            </c:numRef>
          </c:val>
        </c:ser>
        <c:dLbls>
          <c:showVal val="1"/>
        </c:dLbls>
        <c:axId val="55405184"/>
        <c:axId val="55411072"/>
      </c:barChart>
      <c:catAx>
        <c:axId val="55405184"/>
        <c:scaling>
          <c:orientation val="minMax"/>
        </c:scaling>
        <c:axPos val="l"/>
        <c:numFmt formatCode="General" sourceLinked="1"/>
        <c:majorTickMark val="none"/>
        <c:tickLblPos val="none"/>
        <c:crossAx val="55411072"/>
        <c:crosses val="autoZero"/>
        <c:auto val="1"/>
        <c:lblAlgn val="ctr"/>
        <c:lblOffset val="100"/>
      </c:catAx>
      <c:valAx>
        <c:axId val="5541107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55405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81383024387053282"/>
          <c:w val="0.8685843128669315"/>
          <c:h val="0.1722381746143412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0.10991681414416031"/>
          <c:w val="0.8523251901204657"/>
          <c:h val="0.6271379106927597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13.9</c:v>
                </c:pt>
                <c:pt idx="1">
                  <c:v>15.5</c:v>
                </c:pt>
                <c:pt idx="2">
                  <c:v>20.7</c:v>
                </c:pt>
                <c:pt idx="3">
                  <c:v>11.6</c:v>
                </c:pt>
                <c:pt idx="4">
                  <c:v>30.6</c:v>
                </c:pt>
                <c:pt idx="5">
                  <c:v>58.3</c:v>
                </c:pt>
                <c:pt idx="6">
                  <c:v>18.5</c:v>
                </c:pt>
                <c:pt idx="7">
                  <c:v>78.599999999999994</c:v>
                </c:pt>
                <c:pt idx="8">
                  <c:v>24.8</c:v>
                </c:pt>
              </c:numCache>
            </c:numRef>
          </c:val>
        </c:ser>
        <c:axId val="55447936"/>
        <c:axId val="55449472"/>
      </c:barChart>
      <c:catAx>
        <c:axId val="5544793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5449472"/>
        <c:crosses val="autoZero"/>
        <c:auto val="1"/>
        <c:lblAlgn val="ctr"/>
        <c:lblOffset val="100"/>
      </c:catAx>
      <c:valAx>
        <c:axId val="55449472"/>
        <c:scaling>
          <c:orientation val="minMax"/>
        </c:scaling>
        <c:delete val="1"/>
        <c:axPos val="l"/>
        <c:numFmt formatCode="0.0&quot;%&quot;" sourceLinked="1"/>
        <c:tickLblPos val="none"/>
        <c:crossAx val="554479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8027912105842292"/>
          <c:w val="0.94473731257434113"/>
          <c:h val="0.6046723098519351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85530227947E-2"/>
                  <c:y val="0.1374570446735396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82,2%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655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63,2%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83,3%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411.8</c:v>
                </c:pt>
                <c:pt idx="1">
                  <c:v>24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7.150052671040765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501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8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38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2308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12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89.2</c:v>
                </c:pt>
                <c:pt idx="1">
                  <c:v>14</c:v>
                </c:pt>
                <c:pt idx="2">
                  <c:v>2</c:v>
                </c:pt>
              </c:numCache>
            </c:numRef>
          </c:val>
        </c:ser>
        <c:overlap val="100"/>
        <c:axId val="55471104"/>
        <c:axId val="55501568"/>
      </c:barChart>
      <c:catAx>
        <c:axId val="5547110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5501568"/>
        <c:crosses val="autoZero"/>
        <c:auto val="1"/>
        <c:lblAlgn val="ctr"/>
        <c:lblOffset val="100"/>
      </c:catAx>
      <c:valAx>
        <c:axId val="55501568"/>
        <c:scaling>
          <c:orientation val="minMax"/>
        </c:scaling>
        <c:axPos val="l"/>
        <c:numFmt formatCode="General" sourceLinked="1"/>
        <c:tickLblPos val="nextTo"/>
        <c:crossAx val="55471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5228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662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3798E-2"/>
          <c:w val="0.95891690009337072"/>
          <c:h val="0.7305146588220095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2.5</c:v>
                </c:pt>
                <c:pt idx="5">
                  <c:v>3.5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411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18.5</c:v>
                </c:pt>
                <c:pt idx="5">
                  <c:v>20.6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39.800000000000004</c:v>
                </c:pt>
                <c:pt idx="5">
                  <c:v>36.5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225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39.200000000000003</c:v>
                </c:pt>
                <c:pt idx="5">
                  <c:v>39.4</c:v>
                </c:pt>
              </c:numCache>
            </c:numRef>
          </c:val>
        </c:ser>
        <c:dLbls>
          <c:showVal val="1"/>
        </c:dLbls>
        <c:overlap val="100"/>
        <c:axId val="54477184"/>
        <c:axId val="54478720"/>
      </c:barChart>
      <c:catAx>
        <c:axId val="544771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4478720"/>
        <c:crosses val="autoZero"/>
        <c:auto val="1"/>
        <c:lblAlgn val="ctr"/>
        <c:lblOffset val="100"/>
      </c:catAx>
      <c:valAx>
        <c:axId val="54478720"/>
        <c:scaling>
          <c:orientation val="minMax"/>
        </c:scaling>
        <c:delete val="1"/>
        <c:axPos val="l"/>
        <c:numFmt formatCode="General" sourceLinked="1"/>
        <c:tickLblPos val="none"/>
        <c:crossAx val="54477184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352"/>
          <c:h val="0.59092827387990454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54665984"/>
        <c:axId val="54667520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23562</c:v>
                </c:pt>
                <c:pt idx="5">
                  <c:v>22239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17727</c:v>
                </c:pt>
                <c:pt idx="5">
                  <c:v>16438</c:v>
                </c:pt>
              </c:numCache>
            </c:numRef>
          </c:val>
        </c:ser>
        <c:gapWidth val="100"/>
        <c:overlap val="-10"/>
        <c:axId val="54679040"/>
        <c:axId val="54677504"/>
      </c:barChart>
      <c:catAx>
        <c:axId val="546659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4667520"/>
        <c:crosses val="autoZero"/>
        <c:auto val="1"/>
        <c:lblAlgn val="ctr"/>
        <c:lblOffset val="100"/>
      </c:catAx>
      <c:valAx>
        <c:axId val="54667520"/>
        <c:scaling>
          <c:orientation val="minMax"/>
          <c:min val="0"/>
        </c:scaling>
        <c:axPos val="l"/>
        <c:numFmt formatCode="General" sourceLinked="1"/>
        <c:tickLblPos val="none"/>
        <c:spPr>
          <a:ln>
            <a:noFill/>
          </a:ln>
        </c:spPr>
        <c:crossAx val="54665984"/>
        <c:crosses val="autoZero"/>
        <c:crossBetween val="between"/>
      </c:valAx>
      <c:valAx>
        <c:axId val="5467750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4679040"/>
        <c:crosses val="max"/>
        <c:crossBetween val="between"/>
      </c:valAx>
      <c:catAx>
        <c:axId val="54679040"/>
        <c:scaling>
          <c:orientation val="minMax"/>
        </c:scaling>
        <c:delete val="1"/>
        <c:axPos val="b"/>
        <c:tickLblPos val="none"/>
        <c:crossAx val="5467750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8622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54710272"/>
        <c:axId val="547118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9219</c:v>
                </c:pt>
                <c:pt idx="5">
                  <c:v>9269</c:v>
                </c:pt>
              </c:numCache>
            </c:numRef>
          </c:val>
        </c:ser>
        <c:gapWidth val="100"/>
        <c:axId val="54731520"/>
        <c:axId val="54713344"/>
      </c:barChart>
      <c:catAx>
        <c:axId val="547102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4711808"/>
        <c:crosses val="autoZero"/>
        <c:auto val="1"/>
        <c:lblAlgn val="ctr"/>
        <c:lblOffset val="100"/>
      </c:catAx>
      <c:valAx>
        <c:axId val="5471180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54710272"/>
        <c:crosses val="autoZero"/>
        <c:crossBetween val="between"/>
      </c:valAx>
      <c:valAx>
        <c:axId val="5471334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4731520"/>
        <c:crosses val="max"/>
        <c:crossBetween val="between"/>
      </c:valAx>
      <c:catAx>
        <c:axId val="54731520"/>
        <c:scaling>
          <c:orientation val="minMax"/>
        </c:scaling>
        <c:delete val="1"/>
        <c:axPos val="b"/>
        <c:tickLblPos val="none"/>
        <c:crossAx val="5471334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54762112"/>
        <c:axId val="5476800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241</c:v>
                </c:pt>
                <c:pt idx="5">
                  <c:v>75</c:v>
                </c:pt>
              </c:numCache>
            </c:numRef>
          </c:val>
        </c:ser>
        <c:gapWidth val="100"/>
        <c:axId val="54771072"/>
        <c:axId val="54769536"/>
      </c:barChart>
      <c:catAx>
        <c:axId val="547621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4768000"/>
        <c:crosses val="autoZero"/>
        <c:auto val="1"/>
        <c:lblAlgn val="ctr"/>
        <c:lblOffset val="100"/>
      </c:catAx>
      <c:valAx>
        <c:axId val="5476800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54762112"/>
        <c:crosses val="autoZero"/>
        <c:crossBetween val="between"/>
      </c:valAx>
      <c:valAx>
        <c:axId val="5476953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4771072"/>
        <c:crosses val="max"/>
        <c:crossBetween val="between"/>
      </c:valAx>
      <c:catAx>
        <c:axId val="54771072"/>
        <c:scaling>
          <c:orientation val="minMax"/>
        </c:scaling>
        <c:delete val="1"/>
        <c:axPos val="b"/>
        <c:tickLblPos val="none"/>
        <c:crossAx val="5476953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54785536"/>
        <c:axId val="547870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14772</c:v>
                </c:pt>
                <c:pt idx="5">
                  <c:v>14080</c:v>
                </c:pt>
              </c:numCache>
            </c:numRef>
          </c:val>
        </c:ser>
        <c:gapWidth val="100"/>
        <c:axId val="55064832"/>
        <c:axId val="55063296"/>
      </c:barChart>
      <c:catAx>
        <c:axId val="547855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4787072"/>
        <c:crosses val="autoZero"/>
        <c:auto val="1"/>
        <c:lblAlgn val="ctr"/>
        <c:lblOffset val="100"/>
      </c:catAx>
      <c:valAx>
        <c:axId val="5478707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54785536"/>
        <c:crosses val="autoZero"/>
        <c:crossBetween val="between"/>
      </c:valAx>
      <c:valAx>
        <c:axId val="5506329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5064832"/>
        <c:crosses val="max"/>
        <c:crossBetween val="between"/>
      </c:valAx>
      <c:catAx>
        <c:axId val="55064832"/>
        <c:scaling>
          <c:orientation val="minMax"/>
        </c:scaling>
        <c:delete val="1"/>
        <c:axPos val="b"/>
        <c:tickLblPos val="none"/>
        <c:crossAx val="5506329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955E-2"/>
          <c:y val="3.8573021181716842E-2"/>
          <c:w val="0.95299145299146282"/>
          <c:h val="0.875114540448330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55107968"/>
        <c:axId val="5510950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204</c:v>
                </c:pt>
                <c:pt idx="5">
                  <c:v>178</c:v>
                </c:pt>
              </c:numCache>
            </c:numRef>
          </c:val>
        </c:ser>
        <c:gapWidth val="100"/>
        <c:axId val="55190656"/>
        <c:axId val="55111040"/>
      </c:barChart>
      <c:catAx>
        <c:axId val="551079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55109504"/>
        <c:crosses val="autoZero"/>
        <c:auto val="1"/>
        <c:lblAlgn val="ctr"/>
        <c:lblOffset val="100"/>
      </c:catAx>
      <c:valAx>
        <c:axId val="5510950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55107968"/>
        <c:crosses val="autoZero"/>
        <c:crossBetween val="between"/>
      </c:valAx>
      <c:valAx>
        <c:axId val="5511104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5190656"/>
        <c:crosses val="max"/>
        <c:crossBetween val="between"/>
      </c:valAx>
      <c:catAx>
        <c:axId val="55190656"/>
        <c:scaling>
          <c:orientation val="minMax"/>
        </c:scaling>
        <c:delete val="1"/>
        <c:axPos val="b"/>
        <c:tickLblPos val="none"/>
        <c:crossAx val="5511104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6294299750993242"/>
                  <c:y val="-4.098628194351687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9435190793458601E-2"/>
                  <c:y val="-4.26492603457247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2649740897772854E-2"/>
                  <c:y val="0.181574574420027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8229827040850661"/>
                  <c:y val="8.307778521148924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562076855777643"/>
                  <c:y val="0.1108019830854474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1.5104650380240931E-2"/>
                  <c:y val="0.1266441368031614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2623494178612413E-2"/>
                  <c:y val="6.418895350499498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3227E-4"/>
                  <c:y val="2.502530320964781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1.1601218116966181E-2"/>
                  <c:y val="-0.12370496171638817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2.6</c:v>
                </c:pt>
                <c:pt idx="1">
                  <c:v>6.5</c:v>
                </c:pt>
                <c:pt idx="2">
                  <c:v>39.1</c:v>
                </c:pt>
                <c:pt idx="3">
                  <c:v>5.5</c:v>
                </c:pt>
                <c:pt idx="4">
                  <c:v>3.3</c:v>
                </c:pt>
                <c:pt idx="5">
                  <c:v>0.4</c:v>
                </c:pt>
                <c:pt idx="6">
                  <c:v>6.7</c:v>
                </c:pt>
                <c:pt idx="7">
                  <c:v>1</c:v>
                </c:pt>
                <c:pt idx="8">
                  <c:v>34.9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750"/>
              <a:t>Удельный вес отдельных видов преступлений от общего числа зарегистрированных преступлений, %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3969770493804538"/>
          <c:y val="7.9928288252671523E-2"/>
          <c:w val="0.75295870719649416"/>
          <c:h val="0.60873653345633061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Ноябрь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4.5999999999999996</c:v>
                </c:pt>
                <c:pt idx="1">
                  <c:v>2.0000000000000011E-2</c:v>
                </c:pt>
                <c:pt idx="2">
                  <c:v>6.7</c:v>
                </c:pt>
                <c:pt idx="3">
                  <c:v>1</c:v>
                </c:pt>
                <c:pt idx="4">
                  <c:v>0.60000000000000064</c:v>
                </c:pt>
                <c:pt idx="5">
                  <c:v>2</c:v>
                </c:pt>
                <c:pt idx="6">
                  <c:v>0.60000000000000064</c:v>
                </c:pt>
                <c:pt idx="7">
                  <c:v>4.0000000000000022E-2</c:v>
                </c:pt>
              </c:numCache>
            </c:numRef>
          </c:val>
        </c:ser>
        <c:gapWidth val="100"/>
        <c:axId val="55249536"/>
        <c:axId val="55259520"/>
      </c:barChart>
      <c:catAx>
        <c:axId val="5524953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55259520"/>
        <c:crosses val="autoZero"/>
        <c:auto val="1"/>
        <c:lblAlgn val="ctr"/>
        <c:lblOffset val="10"/>
        <c:tickMarkSkip val="1"/>
      </c:catAx>
      <c:valAx>
        <c:axId val="5525952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552495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9289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A874-EB93-4CE5-9C9C-34D66858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24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Егорова Ксения Александровна</cp:lastModifiedBy>
  <cp:revision>18</cp:revision>
  <cp:lastPrinted>2020-09-03T04:31:00Z</cp:lastPrinted>
  <dcterms:created xsi:type="dcterms:W3CDTF">2020-06-22T07:26:00Z</dcterms:created>
  <dcterms:modified xsi:type="dcterms:W3CDTF">2020-09-03T04:35:00Z</dcterms:modified>
</cp:coreProperties>
</file>