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5D1CAB" w:rsidRDefault="006E2260" w:rsidP="00FD72E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Главный</w:t>
      </w:r>
      <w:r w:rsidR="005D1CAB">
        <w:rPr>
          <w:rFonts w:ascii="Times New Roman" w:eastAsia="Times New Roman" w:hAnsi="Times New Roman" w:cs="Times New Roman"/>
          <w:b/>
          <w:sz w:val="27"/>
          <w:szCs w:val="27"/>
          <w:lang w:eastAsia="ru-RU"/>
        </w:rPr>
        <w:t xml:space="preserve"> специалист отдела </w:t>
      </w:r>
      <w:r>
        <w:rPr>
          <w:rFonts w:ascii="Times New Roman" w:eastAsia="Times New Roman" w:hAnsi="Times New Roman" w:cs="Times New Roman"/>
          <w:b/>
          <w:sz w:val="27"/>
          <w:szCs w:val="27"/>
          <w:lang w:eastAsia="ru-RU"/>
        </w:rPr>
        <w:t>материального обеспечения и эксплуатации зданий и сооружений управления по обеспечению деятельности органов прокуратуры</w:t>
      </w:r>
    </w:p>
    <w:p w:rsidR="005D1CAB" w:rsidRPr="006E2260"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6E2260">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«Государственное и муниципальное управление», «</w:t>
      </w:r>
      <w:r w:rsidR="006E2260" w:rsidRPr="006E2260">
        <w:rPr>
          <w:rFonts w:ascii="Times New Roman" w:eastAsia="Times New Roman" w:hAnsi="Times New Roman" w:cs="Times New Roman"/>
          <w:sz w:val="27"/>
          <w:szCs w:val="27"/>
          <w:lang w:eastAsia="ru-RU"/>
        </w:rPr>
        <w:t>Государственный аудит</w:t>
      </w:r>
      <w:r w:rsidRPr="006E2260">
        <w:rPr>
          <w:rFonts w:ascii="Times New Roman" w:eastAsia="Times New Roman" w:hAnsi="Times New Roman" w:cs="Times New Roman"/>
          <w:sz w:val="27"/>
          <w:szCs w:val="27"/>
          <w:lang w:eastAsia="ru-RU"/>
        </w:rPr>
        <w:t xml:space="preserve">», «Экономика», </w:t>
      </w:r>
      <w:r w:rsidR="006E2260" w:rsidRPr="006E2260">
        <w:rPr>
          <w:rFonts w:ascii="Times New Roman" w:eastAsia="Times New Roman" w:hAnsi="Times New Roman" w:cs="Times New Roman"/>
          <w:sz w:val="27"/>
          <w:szCs w:val="27"/>
          <w:lang w:eastAsia="ru-RU"/>
        </w:rPr>
        <w:t xml:space="preserve">«Финансы и кредит», «Бухгалтерский учет, анализ и аудит», «Менеджмент», </w:t>
      </w:r>
      <w:r w:rsidRPr="006E2260">
        <w:rPr>
          <w:rFonts w:ascii="Times New Roman" w:eastAsia="Times New Roman" w:hAnsi="Times New Roman" w:cs="Times New Roman"/>
          <w:sz w:val="27"/>
          <w:szCs w:val="27"/>
          <w:lang w:eastAsia="ru-RU"/>
        </w:rPr>
        <w:t xml:space="preserve">«Юриспруденция» или иметь высшее образование, соответствующее функциям и конкретным задачам, возложенным на </w:t>
      </w:r>
      <w:r w:rsidR="006E2260" w:rsidRPr="006E2260">
        <w:rPr>
          <w:rFonts w:ascii="Times New Roman" w:eastAsia="Times New Roman" w:hAnsi="Times New Roman" w:cs="Times New Roman"/>
          <w:sz w:val="27"/>
          <w:szCs w:val="27"/>
          <w:lang w:eastAsia="ru-RU"/>
        </w:rPr>
        <w:t>финансово-экономический отдел управления по обеспечению деятельности органов прокуратуры</w:t>
      </w:r>
      <w:r w:rsidRPr="006E2260">
        <w:rPr>
          <w:rFonts w:ascii="Times New Roman" w:eastAsia="Times New Roman" w:hAnsi="Times New Roman" w:cs="Times New Roman"/>
          <w:sz w:val="27"/>
          <w:szCs w:val="27"/>
          <w:lang w:eastAsia="ru-RU"/>
        </w:rPr>
        <w:t>.</w:t>
      </w:r>
    </w:p>
    <w:p w:rsidR="005D1CAB" w:rsidRPr="007F2048" w:rsidRDefault="003B7880" w:rsidP="005D1CAB">
      <w:pPr>
        <w:spacing w:after="0" w:line="240" w:lineRule="auto"/>
        <w:ind w:right="-142" w:firstLine="567"/>
        <w:jc w:val="both"/>
        <w:rPr>
          <w:rFonts w:ascii="Times New Roman" w:eastAsia="Times New Roman" w:hAnsi="Times New Roman" w:cs="Times New Roman"/>
          <w:sz w:val="27"/>
          <w:szCs w:val="27"/>
          <w:lang w:eastAsia="ru-RU"/>
        </w:rPr>
      </w:pPr>
      <w:r w:rsidRPr="003B7880">
        <w:rPr>
          <w:rFonts w:ascii="Times New Roman" w:eastAsia="Times New Roman" w:hAnsi="Times New Roman" w:cs="Times New Roman"/>
          <w:sz w:val="27"/>
          <w:szCs w:val="27"/>
          <w:lang w:eastAsia="ru-RU"/>
        </w:rPr>
        <w:t>Главный</w:t>
      </w:r>
      <w:r w:rsidR="005D1CAB" w:rsidRPr="003B7880">
        <w:rPr>
          <w:rFonts w:ascii="Times New Roman" w:eastAsia="Times New Roman" w:hAnsi="Times New Roman" w:cs="Times New Roman"/>
          <w:sz w:val="27"/>
          <w:szCs w:val="27"/>
          <w:lang w:eastAsia="ru-RU"/>
        </w:rPr>
        <w:t xml:space="preserve"> специалист отдела </w:t>
      </w:r>
      <w:r w:rsidRPr="003B7880">
        <w:rPr>
          <w:rFonts w:ascii="Times New Roman" w:eastAsia="Times New Roman" w:hAnsi="Times New Roman" w:cs="Times New Roman"/>
          <w:sz w:val="27"/>
          <w:szCs w:val="27"/>
          <w:lang w:eastAsia="ru-RU"/>
        </w:rPr>
        <w:t>материального обеспечения и эксплуатации зданий и сооружений управления по обеспечению деятельности органов прокуратуры</w:t>
      </w:r>
      <w:r w:rsidR="005D1CAB" w:rsidRPr="003B7880">
        <w:rPr>
          <w:rFonts w:ascii="Times New Roman" w:eastAsia="Times New Roman" w:hAnsi="Times New Roman" w:cs="Times New Roman"/>
          <w:sz w:val="27"/>
          <w:szCs w:val="27"/>
          <w:lang w:eastAsia="ru-RU"/>
        </w:rPr>
        <w:t xml:space="preserve"> обязан: </w:t>
      </w:r>
      <w:r w:rsidR="0002012F" w:rsidRPr="007F2048">
        <w:rPr>
          <w:rFonts w:ascii="Times New Roman" w:eastAsia="Times New Roman" w:hAnsi="Times New Roman" w:cs="Times New Roman"/>
          <w:sz w:val="27"/>
          <w:szCs w:val="27"/>
          <w:lang w:eastAsia="ru-RU"/>
        </w:rPr>
        <w:t>вести табель учета рабочего времени отдела; вести учет отправленной корреспонденции, систематизировать и хранить документы по направлениям отдела; вести учет предметов и материалов форменной одежды на складе; вести учет товарно-материальных ценностей с использованием программного комплекса «Парус-склад»; вести учет форменного обмундирования и объектов основных средств; вносить изменения в описи имущества; готовить документы по списанию с баланса прокуратуры области оборудования и имущества, выслужившего установленные сроки эксплуатации; готовить технические задания и спецификации на закупаемое оборудование, имущество и другие товарно-материальные ценности; проводить сверки наличия имущества в структурных подразде</w:t>
      </w:r>
      <w:r w:rsidR="007F2048" w:rsidRPr="007F2048">
        <w:rPr>
          <w:rFonts w:ascii="Times New Roman" w:eastAsia="Times New Roman" w:hAnsi="Times New Roman" w:cs="Times New Roman"/>
          <w:sz w:val="27"/>
          <w:szCs w:val="27"/>
          <w:lang w:eastAsia="ru-RU"/>
        </w:rPr>
        <w:t xml:space="preserve">лениях аппарата прокуратуры области с данными бухгалтерского учета; изучать функциональный рынок на поставку необходимого товара, проводить мониторинг цен; контролировать выполнение правил противопожарной </w:t>
      </w:r>
      <w:r w:rsidR="003264D5" w:rsidRPr="007F2048">
        <w:rPr>
          <w:rFonts w:ascii="Times New Roman" w:eastAsia="Times New Roman" w:hAnsi="Times New Roman" w:cs="Times New Roman"/>
          <w:sz w:val="27"/>
          <w:szCs w:val="27"/>
          <w:lang w:eastAsia="ru-RU"/>
        </w:rPr>
        <w:t>безопасности</w:t>
      </w:r>
      <w:r w:rsidR="007F2048" w:rsidRPr="007F2048">
        <w:rPr>
          <w:rFonts w:ascii="Times New Roman" w:eastAsia="Times New Roman" w:hAnsi="Times New Roman" w:cs="Times New Roman"/>
          <w:sz w:val="27"/>
          <w:szCs w:val="27"/>
          <w:lang w:eastAsia="ru-RU"/>
        </w:rPr>
        <w:t xml:space="preserve"> и санитарных требований; организовывать р</w:t>
      </w:r>
      <w:r w:rsidR="007F2048">
        <w:rPr>
          <w:rFonts w:ascii="Times New Roman" w:eastAsia="Times New Roman" w:hAnsi="Times New Roman" w:cs="Times New Roman"/>
          <w:sz w:val="27"/>
          <w:szCs w:val="27"/>
          <w:lang w:eastAsia="ru-RU"/>
        </w:rPr>
        <w:t xml:space="preserve">емонт мебели и бытовой техники; готовить </w:t>
      </w:r>
      <w:r w:rsidR="003264D5">
        <w:rPr>
          <w:rFonts w:ascii="Times New Roman" w:eastAsia="Times New Roman" w:hAnsi="Times New Roman" w:cs="Times New Roman"/>
          <w:sz w:val="27"/>
          <w:szCs w:val="27"/>
          <w:lang w:eastAsia="ru-RU"/>
        </w:rPr>
        <w:t>технические</w:t>
      </w:r>
      <w:r w:rsidR="007F2048">
        <w:rPr>
          <w:rFonts w:ascii="Times New Roman" w:eastAsia="Times New Roman" w:hAnsi="Times New Roman" w:cs="Times New Roman"/>
          <w:sz w:val="27"/>
          <w:szCs w:val="27"/>
          <w:lang w:eastAsia="ru-RU"/>
        </w:rPr>
        <w:t xml:space="preserve"> задания и спецификации на закупку мебели, на оказание услуг комплексной уборке зданий и помещений, на оказание услуг по эксплуатационно-техническому обслуживанию инженерных, слаботочных систем и строительных конструкций</w:t>
      </w:r>
      <w:r w:rsidR="003264D5">
        <w:rPr>
          <w:rFonts w:ascii="Times New Roman" w:eastAsia="Times New Roman" w:hAnsi="Times New Roman" w:cs="Times New Roman"/>
          <w:sz w:val="27"/>
          <w:szCs w:val="27"/>
          <w:lang w:eastAsia="ru-RU"/>
        </w:rPr>
        <w:t xml:space="preserve"> зданий (помещений)</w:t>
      </w:r>
      <w:r w:rsidR="005D1CAB" w:rsidRPr="007F2048">
        <w:rPr>
          <w:rFonts w:ascii="Times New Roman" w:eastAsia="Times New Roman" w:hAnsi="Times New Roman" w:cs="Times New Roman"/>
          <w:sz w:val="27"/>
          <w:szCs w:val="27"/>
          <w:lang w:eastAsia="ru-RU"/>
        </w:rPr>
        <w:t>.</w:t>
      </w:r>
    </w:p>
    <w:p w:rsidR="005D1CAB" w:rsidRPr="003B7880"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3B7880">
        <w:rPr>
          <w:rFonts w:ascii="Times New Roman" w:eastAsia="Times New Roman" w:hAnsi="Times New Roman" w:cs="Times New Roman"/>
          <w:sz w:val="27"/>
          <w:szCs w:val="27"/>
          <w:lang w:eastAsia="ru-RU"/>
        </w:rPr>
        <w:t xml:space="preserve">Основные права </w:t>
      </w:r>
      <w:r w:rsidR="003B7880" w:rsidRPr="003B7880">
        <w:rPr>
          <w:rFonts w:ascii="Times New Roman" w:eastAsia="Times New Roman" w:hAnsi="Times New Roman" w:cs="Times New Roman"/>
          <w:sz w:val="27"/>
          <w:szCs w:val="27"/>
          <w:lang w:eastAsia="ru-RU"/>
        </w:rPr>
        <w:t>главного</w:t>
      </w:r>
      <w:r w:rsidRPr="003B7880">
        <w:rPr>
          <w:rFonts w:ascii="Times New Roman" w:eastAsia="Times New Roman" w:hAnsi="Times New Roman" w:cs="Times New Roman"/>
          <w:sz w:val="27"/>
          <w:szCs w:val="27"/>
          <w:lang w:eastAsia="ru-RU"/>
        </w:rPr>
        <w:t xml:space="preserve"> специалиста указанного отдела регулируются статьей 14 Федерального закона «О государственной гражданской службе Российской Федерации».</w:t>
      </w:r>
    </w:p>
    <w:p w:rsidR="005D1CAB" w:rsidRPr="003B7880" w:rsidRDefault="003B7880" w:rsidP="005D1CAB">
      <w:pPr>
        <w:spacing w:after="0" w:line="240" w:lineRule="auto"/>
        <w:ind w:right="-142" w:firstLine="567"/>
        <w:jc w:val="both"/>
        <w:rPr>
          <w:rFonts w:ascii="Times New Roman" w:eastAsia="Times New Roman" w:hAnsi="Times New Roman" w:cs="Times New Roman"/>
          <w:sz w:val="27"/>
          <w:szCs w:val="27"/>
          <w:lang w:eastAsia="ru-RU"/>
        </w:rPr>
      </w:pPr>
      <w:r w:rsidRPr="003B7880">
        <w:rPr>
          <w:rFonts w:ascii="Times New Roman" w:eastAsia="Times New Roman" w:hAnsi="Times New Roman" w:cs="Times New Roman"/>
          <w:sz w:val="27"/>
          <w:szCs w:val="27"/>
          <w:lang w:eastAsia="ru-RU"/>
        </w:rPr>
        <w:t>Главный</w:t>
      </w:r>
      <w:r w:rsidR="005D1CAB" w:rsidRPr="003B7880">
        <w:rPr>
          <w:rFonts w:ascii="Times New Roman" w:eastAsia="Times New Roman" w:hAnsi="Times New Roman" w:cs="Times New Roman"/>
          <w:sz w:val="27"/>
          <w:szCs w:val="27"/>
          <w:lang w:eastAsia="ru-RU"/>
        </w:rPr>
        <w:t xml:space="preserve">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3B7880">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w:t>
      </w:r>
      <w:r w:rsidR="003B7880" w:rsidRPr="003B7880">
        <w:rPr>
          <w:rFonts w:ascii="Times New Roman" w:eastAsia="Times New Roman" w:hAnsi="Times New Roman" w:cs="Times New Roman"/>
          <w:sz w:val="27"/>
          <w:szCs w:val="27"/>
          <w:lang w:eastAsia="ru-RU"/>
        </w:rPr>
        <w:t>главного</w:t>
      </w:r>
      <w:r w:rsidRPr="003B7880">
        <w:rPr>
          <w:rFonts w:ascii="Times New Roman" w:eastAsia="Times New Roman" w:hAnsi="Times New Roman" w:cs="Times New Roman"/>
          <w:sz w:val="27"/>
          <w:szCs w:val="27"/>
          <w:lang w:eastAsia="ru-RU"/>
        </w:rPr>
        <w:t xml:space="preserve"> специалиста</w:t>
      </w:r>
      <w:r w:rsidRPr="003B7880">
        <w:rPr>
          <w:rFonts w:eastAsia="Times New Roman"/>
          <w:lang w:eastAsia="ru-RU"/>
        </w:rPr>
        <w:t xml:space="preserve"> </w:t>
      </w:r>
      <w:r w:rsidRPr="003B7880">
        <w:rPr>
          <w:rFonts w:ascii="Times New Roman" w:eastAsia="Times New Roman" w:hAnsi="Times New Roman" w:cs="Times New Roman"/>
          <w:sz w:val="27"/>
          <w:szCs w:val="27"/>
          <w:lang w:eastAsia="ru-RU"/>
        </w:rPr>
        <w:t xml:space="preserve">отдела </w:t>
      </w:r>
      <w:r w:rsidR="003B7880" w:rsidRPr="003B7880">
        <w:rPr>
          <w:rFonts w:ascii="Times New Roman" w:eastAsia="Times New Roman" w:hAnsi="Times New Roman" w:cs="Times New Roman"/>
          <w:sz w:val="27"/>
          <w:szCs w:val="27"/>
          <w:lang w:eastAsia="ru-RU"/>
        </w:rPr>
        <w:t>материального обеспечения и эксплуатации зданий и сооружений управления по обеспечению деятельности органов прокуратуры</w:t>
      </w:r>
      <w:r w:rsidRPr="003B7880">
        <w:rPr>
          <w:rFonts w:ascii="Times New Roman" w:eastAsia="Times New Roman" w:hAnsi="Times New Roman" w:cs="Times New Roman"/>
          <w:sz w:val="27"/>
          <w:szCs w:val="27"/>
          <w:lang w:eastAsia="ru-RU"/>
        </w:rPr>
        <w:t xml:space="preserve"> оценивается по количественным и качественным </w:t>
      </w:r>
      <w:r w:rsidRPr="003B7880">
        <w:rPr>
          <w:rFonts w:ascii="Times New Roman" w:eastAsia="Times New Roman" w:hAnsi="Times New Roman" w:cs="Times New Roman"/>
          <w:sz w:val="27"/>
          <w:szCs w:val="27"/>
          <w:lang w:eastAsia="ru-RU"/>
        </w:rPr>
        <w:lastRenderedPageBreak/>
        <w:t xml:space="preserve">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w:t>
      </w:r>
      <w:r w:rsidR="003B7880" w:rsidRPr="003B7880">
        <w:rPr>
          <w:rFonts w:ascii="Times New Roman" w:eastAsia="Times New Roman" w:hAnsi="Times New Roman" w:cs="Times New Roman"/>
          <w:sz w:val="27"/>
          <w:szCs w:val="27"/>
          <w:lang w:eastAsia="ru-RU"/>
        </w:rPr>
        <w:t>отдел материального обеспечения и эксплуатации зданий и сооружений управления по обеспечению деятельности органов прокуратуры</w:t>
      </w:r>
      <w:r w:rsidRPr="003B7880">
        <w:rPr>
          <w:rFonts w:ascii="Times New Roman" w:eastAsia="Times New Roman" w:hAnsi="Times New Roman" w:cs="Times New Roman"/>
          <w:sz w:val="27"/>
          <w:szCs w:val="27"/>
          <w:lang w:eastAsia="ru-RU"/>
        </w:rPr>
        <w:t xml:space="preserve"> задач.</w:t>
      </w:r>
    </w:p>
    <w:p w:rsidR="005D1CAB" w:rsidRDefault="005D1CAB" w:rsidP="005D1CAB">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FD72E7" w:rsidRDefault="00FD72E7" w:rsidP="00FD72E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sidR="005D1CAB">
        <w:rPr>
          <w:rFonts w:ascii="Times New Roman" w:hAnsi="Times New Roman" w:cs="Times New Roman"/>
          <w:b/>
          <w:color w:val="000000"/>
          <w:spacing w:val="1"/>
          <w:sz w:val="27"/>
          <w:szCs w:val="27"/>
        </w:rPr>
        <w:t>Дмитровской</w:t>
      </w:r>
      <w:proofErr w:type="spellEnd"/>
      <w:r>
        <w:rPr>
          <w:rFonts w:ascii="Times New Roman" w:hAnsi="Times New Roman" w:cs="Times New Roman"/>
          <w:b/>
          <w:color w:val="000000"/>
          <w:spacing w:val="1"/>
          <w:sz w:val="27"/>
          <w:szCs w:val="27"/>
        </w:rPr>
        <w:t xml:space="preserve"> городской прокуратуры</w:t>
      </w:r>
      <w:r w:rsidR="000D65E4">
        <w:rPr>
          <w:rFonts w:ascii="Times New Roman" w:eastAsia="Times New Roman" w:hAnsi="Times New Roman" w:cs="Times New Roman"/>
          <w:b/>
          <w:sz w:val="27"/>
          <w:szCs w:val="27"/>
          <w:lang w:eastAsia="ru-RU"/>
        </w:rPr>
        <w:t>;</w:t>
      </w:r>
    </w:p>
    <w:p w:rsidR="002B424D" w:rsidRPr="006E2260" w:rsidRDefault="002B424D" w:rsidP="00FD72E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sidR="006E2260">
        <w:rPr>
          <w:rFonts w:ascii="Times New Roman" w:hAnsi="Times New Roman" w:cs="Times New Roman"/>
          <w:b/>
          <w:color w:val="000000"/>
          <w:spacing w:val="1"/>
          <w:sz w:val="27"/>
          <w:szCs w:val="27"/>
        </w:rPr>
        <w:t>Люберецкой</w:t>
      </w:r>
      <w:r>
        <w:rPr>
          <w:rFonts w:ascii="Times New Roman" w:hAnsi="Times New Roman" w:cs="Times New Roman"/>
          <w:b/>
          <w:color w:val="000000"/>
          <w:spacing w:val="1"/>
          <w:sz w:val="27"/>
          <w:szCs w:val="27"/>
        </w:rPr>
        <w:t xml:space="preserve"> городской прокуратуры</w:t>
      </w:r>
      <w:r w:rsidR="002E0A78">
        <w:rPr>
          <w:rFonts w:ascii="Times New Roman" w:hAnsi="Times New Roman" w:cs="Times New Roman"/>
          <w:b/>
          <w:color w:val="000000"/>
          <w:spacing w:val="1"/>
          <w:sz w:val="27"/>
          <w:szCs w:val="27"/>
        </w:rPr>
        <w:t>.</w:t>
      </w:r>
    </w:p>
    <w:p w:rsidR="006E2260" w:rsidRPr="006E2260" w:rsidRDefault="006E2260" w:rsidP="006E2260">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proofErr w:type="spellStart"/>
      <w:r>
        <w:rPr>
          <w:rFonts w:ascii="Times New Roman" w:hAnsi="Times New Roman" w:cs="Times New Roman"/>
          <w:b/>
          <w:color w:val="000000"/>
          <w:spacing w:val="1"/>
          <w:sz w:val="27"/>
          <w:szCs w:val="27"/>
        </w:rPr>
        <w:t>Мытищинской</w:t>
      </w:r>
      <w:proofErr w:type="spellEnd"/>
      <w:r>
        <w:rPr>
          <w:rFonts w:ascii="Times New Roman" w:hAnsi="Times New Roman" w:cs="Times New Roman"/>
          <w:b/>
          <w:color w:val="000000"/>
          <w:spacing w:val="1"/>
          <w:sz w:val="27"/>
          <w:szCs w:val="27"/>
        </w:rPr>
        <w:t xml:space="preserve"> городской прокуратуры.</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Pr>
          <w:rFonts w:ascii="Times New Roman" w:eastAsia="Times New Roman" w:hAnsi="Times New Roman" w:cs="Times New Roman"/>
          <w:sz w:val="27"/>
          <w:szCs w:val="27"/>
          <w:lang w:eastAsia="ru-RU"/>
        </w:rPr>
        <w:t>ям</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на городские пр</w:t>
      </w:r>
      <w:r w:rsidRPr="00FD72E7">
        <w:rPr>
          <w:rFonts w:ascii="Times New Roman" w:eastAsia="Times New Roman" w:hAnsi="Times New Roman" w:cs="Times New Roman"/>
          <w:sz w:val="27"/>
          <w:szCs w:val="27"/>
          <w:lang w:eastAsia="ru-RU"/>
        </w:rPr>
        <w:t>окуратур</w:t>
      </w:r>
      <w:r>
        <w:rPr>
          <w:rFonts w:ascii="Times New Roman" w:eastAsia="Times New Roman" w:hAnsi="Times New Roman" w:cs="Times New Roman"/>
          <w:sz w:val="27"/>
          <w:szCs w:val="27"/>
          <w:lang w:eastAsia="ru-RU"/>
        </w:rPr>
        <w:t>ы</w:t>
      </w:r>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Pr>
          <w:rFonts w:ascii="Times New Roman" w:eastAsia="Times New Roman" w:hAnsi="Times New Roman" w:cs="Times New Roman"/>
          <w:sz w:val="27"/>
          <w:szCs w:val="27"/>
          <w:lang w:eastAsia="ru-RU"/>
        </w:rPr>
        <w:t>е</w:t>
      </w:r>
      <w:r w:rsidRPr="00FD72E7">
        <w:rPr>
          <w:rFonts w:ascii="Times New Roman" w:eastAsia="Times New Roman" w:hAnsi="Times New Roman" w:cs="Times New Roman"/>
          <w:sz w:val="27"/>
          <w:szCs w:val="27"/>
          <w:lang w:eastAsia="ru-RU"/>
        </w:rPr>
        <w:t xml:space="preserve"> специалист</w:t>
      </w:r>
      <w:r>
        <w:rPr>
          <w:rFonts w:ascii="Times New Roman" w:eastAsia="Times New Roman" w:hAnsi="Times New Roman" w:cs="Times New Roman"/>
          <w:sz w:val="27"/>
          <w:szCs w:val="27"/>
          <w:lang w:eastAsia="ru-RU"/>
        </w:rPr>
        <w:t>ы</w:t>
      </w:r>
      <w:r w:rsidRPr="00FD72E7">
        <w:rPr>
          <w:rFonts w:ascii="Times New Roman" w:eastAsia="Times New Roman" w:hAnsi="Times New Roman" w:cs="Times New Roman"/>
          <w:sz w:val="27"/>
          <w:szCs w:val="27"/>
          <w:lang w:eastAsia="ru-RU"/>
        </w:rPr>
        <w:t xml:space="preserve"> обязан</w:t>
      </w:r>
      <w:r>
        <w:rPr>
          <w:rFonts w:ascii="Times New Roman" w:eastAsia="Times New Roman" w:hAnsi="Times New Roman" w:cs="Times New Roman"/>
          <w:sz w:val="27"/>
          <w:szCs w:val="27"/>
          <w:lang w:eastAsia="ru-RU"/>
        </w:rPr>
        <w:t>ы</w:t>
      </w:r>
      <w:r w:rsidRPr="00FD72E7">
        <w:rPr>
          <w:rFonts w:ascii="Times New Roman" w:eastAsia="Times New Roman" w:hAnsi="Times New Roman" w:cs="Times New Roman"/>
          <w:sz w:val="27"/>
          <w:szCs w:val="27"/>
          <w:lang w:eastAsia="ru-RU"/>
        </w:rPr>
        <w:t xml:space="preserve"> осуществлять делопроизводство городских</w:t>
      </w:r>
      <w:r>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прокуратур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тов</w:t>
      </w:r>
      <w:r w:rsidRPr="00FD72E7">
        <w:rPr>
          <w:rFonts w:ascii="Times New Roman" w:eastAsia="Times New Roman" w:hAnsi="Times New Roman" w:cs="Times New Roman"/>
          <w:sz w:val="27"/>
          <w:szCs w:val="27"/>
          <w:lang w:eastAsia="ru-RU"/>
        </w:rPr>
        <w:t xml:space="preserve"> регулируются статьей 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Pr>
          <w:rFonts w:ascii="Times New Roman" w:eastAsia="Times New Roman" w:hAnsi="Times New Roman" w:cs="Times New Roman"/>
          <w:sz w:val="27"/>
          <w:szCs w:val="27"/>
          <w:lang w:eastAsia="ru-RU"/>
        </w:rPr>
        <w:t>е</w:t>
      </w:r>
      <w:r w:rsidRPr="00FD72E7">
        <w:rPr>
          <w:rFonts w:ascii="Times New Roman" w:eastAsia="Times New Roman" w:hAnsi="Times New Roman" w:cs="Times New Roman"/>
          <w:sz w:val="27"/>
          <w:szCs w:val="27"/>
          <w:lang w:eastAsia="ru-RU"/>
        </w:rPr>
        <w:t xml:space="preserve"> специалист</w:t>
      </w:r>
      <w:r>
        <w:rPr>
          <w:rFonts w:ascii="Times New Roman" w:eastAsia="Times New Roman" w:hAnsi="Times New Roman" w:cs="Times New Roman"/>
          <w:sz w:val="27"/>
          <w:szCs w:val="27"/>
          <w:lang w:eastAsia="ru-RU"/>
        </w:rPr>
        <w:t>ы</w:t>
      </w:r>
      <w:r w:rsidRPr="00FD72E7">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специалист</w:t>
      </w:r>
      <w:r>
        <w:rPr>
          <w:rFonts w:ascii="Times New Roman" w:eastAsia="Times New Roman" w:hAnsi="Times New Roman" w:cs="Times New Roman"/>
          <w:sz w:val="27"/>
          <w:szCs w:val="27"/>
          <w:lang w:eastAsia="ru-RU"/>
        </w:rPr>
        <w:t>ов</w:t>
      </w:r>
      <w:r w:rsidRPr="00FD72E7">
        <w:rPr>
          <w:rFonts w:ascii="Times New Roman" w:eastAsia="Times New Roman" w:hAnsi="Times New Roman" w:cs="Times New Roman"/>
          <w:sz w:val="27"/>
          <w:szCs w:val="27"/>
          <w:lang w:eastAsia="ru-RU"/>
        </w:rPr>
        <w:t xml:space="preserve">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FD72E7" w:rsidRPr="00FD72E7" w:rsidRDefault="00FD72E7" w:rsidP="00FD72E7">
      <w:pPr>
        <w:widowControl w:val="0"/>
        <w:autoSpaceDE w:val="0"/>
        <w:autoSpaceDN w:val="0"/>
        <w:adjustRightInd w:val="0"/>
        <w:spacing w:after="0" w:line="240" w:lineRule="auto"/>
        <w:ind w:right="-142" w:firstLine="567"/>
        <w:contextualSpacing/>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а) личное заявление (пишется от руки);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б) анкета по форме, утвержденной распоряжением Правительства Российской Федерации от 26.05.2005 № 667-р (заполняется собственноручно);</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и др.);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 копия паспорта и копии свидетельств о государственной регистрации актов гражданского состояния;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д) документы, подтверждающие необходимое профессиональное </w:t>
      </w:r>
      <w:r w:rsidRPr="00FD72E7">
        <w:rPr>
          <w:rFonts w:ascii="Times New Roman" w:eastAsia="Times New Roman" w:hAnsi="Times New Roman" w:cs="Times New Roman"/>
          <w:sz w:val="27"/>
          <w:szCs w:val="27"/>
          <w:lang w:eastAsia="ru-RU"/>
        </w:rPr>
        <w:lastRenderedPageBreak/>
        <w:t>образование, стаж работы: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D72E7" w:rsidRPr="00FD72E7" w:rsidRDefault="00FD72E7" w:rsidP="00FD72E7">
      <w:pPr>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е) </w:t>
      </w:r>
      <w:r w:rsidRPr="00FD72E7">
        <w:rPr>
          <w:rFonts w:ascii="Times New Roman" w:eastAsia="Calibri" w:hAnsi="Times New Roman" w:cs="Times New Roman"/>
          <w:sz w:val="27"/>
          <w:szCs w:val="27"/>
          <w:lang w:eastAsia="ru-RU"/>
        </w:rPr>
        <w:t>документы воинского учета - для граждан, пребывающих в запасе, и лиц, подлежащих призыву на военную службу</w:t>
      </w:r>
      <w:r w:rsidRPr="00FD72E7">
        <w:rPr>
          <w:rFonts w:ascii="Times New Roman" w:eastAsia="Times New Roman" w:hAnsi="Times New Roman" w:cs="Times New Roman"/>
          <w:sz w:val="27"/>
          <w:szCs w:val="27"/>
          <w:lang w:eastAsia="ru-RU"/>
        </w:rPr>
        <w:t xml:space="preserve">, в случае </w:t>
      </w:r>
      <w:r w:rsidR="007B54ED" w:rsidRPr="00FD72E7">
        <w:rPr>
          <w:rFonts w:ascii="Times New Roman" w:eastAsia="Times New Roman" w:hAnsi="Times New Roman" w:cs="Times New Roman"/>
          <w:sz w:val="27"/>
          <w:szCs w:val="27"/>
          <w:lang w:eastAsia="ru-RU"/>
        </w:rPr>
        <w:t>не прохождения</w:t>
      </w:r>
      <w:bookmarkStart w:id="0" w:name="_GoBack"/>
      <w:bookmarkEnd w:id="0"/>
      <w:r w:rsidRPr="00FD72E7">
        <w:rPr>
          <w:rFonts w:ascii="Times New Roman" w:eastAsia="Times New Roman" w:hAnsi="Times New Roman" w:cs="Times New Roman"/>
          <w:sz w:val="27"/>
          <w:szCs w:val="27"/>
          <w:lang w:eastAsia="ru-RU"/>
        </w:rPr>
        <w:t xml:space="preserve"> военной службы - соответствующие документы из военкомата;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w:t>
      </w:r>
      <w:proofErr w:type="spellStart"/>
      <w:r w:rsidRPr="00FD72E7">
        <w:rPr>
          <w:rFonts w:ascii="Times New Roman" w:eastAsia="Times New Roman" w:hAnsi="Times New Roman" w:cs="Times New Roman"/>
          <w:sz w:val="27"/>
          <w:szCs w:val="27"/>
          <w:lang w:eastAsia="ru-RU"/>
        </w:rPr>
        <w:t>Минздравсоцразвития</w:t>
      </w:r>
      <w:proofErr w:type="spellEnd"/>
      <w:r w:rsidRPr="00FD72E7">
        <w:rPr>
          <w:rFonts w:ascii="Times New Roman" w:eastAsia="Times New Roman" w:hAnsi="Times New Roman" w:cs="Times New Roman"/>
          <w:sz w:val="27"/>
          <w:szCs w:val="27"/>
          <w:lang w:eastAsia="ru-RU"/>
        </w:rPr>
        <w:t xml:space="preserve">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с приказом Департамента здравоохранения г. Москвы от 24.03.2010 № 468;</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з) фото 3,5 х 4,5 – 4 шт. (цветное без уголка, фон белый матовый, форма одежды - строгая);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и)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в ред. Указа Президента Российской Федерации от 23.06.2014 № 460);</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три календарных</w:t>
      </w:r>
      <w:r>
        <w:rPr>
          <w:rFonts w:ascii="Times New Roman" w:eastAsia="Times New Roman" w:hAnsi="Times New Roman" w:cs="Times New Roman"/>
          <w:sz w:val="27"/>
          <w:szCs w:val="27"/>
          <w:lang w:eastAsia="ru-RU"/>
        </w:rPr>
        <w:t xml:space="preserve"> года, предшествующих 2020</w:t>
      </w:r>
      <w:r w:rsidRPr="00FD72E7">
        <w:rPr>
          <w:rFonts w:ascii="Times New Roman" w:eastAsia="Times New Roman" w:hAnsi="Times New Roman" w:cs="Times New Roman"/>
          <w:sz w:val="27"/>
          <w:szCs w:val="27"/>
          <w:lang w:eastAsia="ru-RU"/>
        </w:rPr>
        <w:t xml:space="preserve"> году.</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л)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FD72E7" w:rsidRPr="00FD72E7" w:rsidRDefault="00FD72E7" w:rsidP="00FD72E7">
      <w:pPr>
        <w:widowControl w:val="0"/>
        <w:shd w:val="clear" w:color="auto" w:fill="FFFFFF"/>
        <w:tabs>
          <w:tab w:val="left" w:pos="854"/>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lastRenderedPageBreak/>
        <w:t xml:space="preserve">Начало приема документов для участия в конкурсах </w:t>
      </w:r>
      <w:r w:rsidR="006E2260">
        <w:rPr>
          <w:rFonts w:ascii="Times New Roman" w:eastAsia="Times New Roman" w:hAnsi="Times New Roman" w:cs="Times New Roman"/>
          <w:b/>
          <w:sz w:val="27"/>
          <w:szCs w:val="27"/>
          <w:lang w:eastAsia="ru-RU"/>
        </w:rPr>
        <w:t>1</w:t>
      </w:r>
      <w:r w:rsidR="00401FCF">
        <w:rPr>
          <w:rFonts w:ascii="Times New Roman" w:eastAsia="Times New Roman" w:hAnsi="Times New Roman" w:cs="Times New Roman"/>
          <w:b/>
          <w:sz w:val="27"/>
          <w:szCs w:val="27"/>
          <w:lang w:eastAsia="ru-RU"/>
        </w:rPr>
        <w:t>3</w:t>
      </w:r>
      <w:r w:rsidRPr="00D866A3">
        <w:rPr>
          <w:rFonts w:ascii="Times New Roman" w:eastAsia="Times New Roman" w:hAnsi="Times New Roman" w:cs="Times New Roman"/>
          <w:b/>
          <w:sz w:val="27"/>
          <w:szCs w:val="27"/>
          <w:lang w:eastAsia="ru-RU"/>
        </w:rPr>
        <w:t xml:space="preserve"> </w:t>
      </w:r>
      <w:r w:rsidR="006E2260">
        <w:rPr>
          <w:rFonts w:ascii="Times New Roman" w:eastAsia="Times New Roman" w:hAnsi="Times New Roman" w:cs="Times New Roman"/>
          <w:b/>
          <w:sz w:val="27"/>
          <w:szCs w:val="27"/>
          <w:lang w:eastAsia="ru-RU"/>
        </w:rPr>
        <w:t>апреля</w:t>
      </w:r>
      <w:r w:rsidRPr="00D866A3">
        <w:rPr>
          <w:rFonts w:ascii="Times New Roman" w:eastAsia="Times New Roman" w:hAnsi="Times New Roman" w:cs="Times New Roman"/>
          <w:b/>
          <w:sz w:val="27"/>
          <w:szCs w:val="27"/>
          <w:lang w:eastAsia="ru-RU"/>
        </w:rPr>
        <w:t xml:space="preserve"> 202</w:t>
      </w:r>
      <w:r w:rsidR="007D3492" w:rsidRPr="00D866A3">
        <w:rPr>
          <w:rFonts w:ascii="Times New Roman" w:eastAsia="Times New Roman" w:hAnsi="Times New Roman" w:cs="Times New Roman"/>
          <w:b/>
          <w:sz w:val="27"/>
          <w:szCs w:val="27"/>
          <w:lang w:eastAsia="ru-RU"/>
        </w:rPr>
        <w:t>1</w:t>
      </w:r>
      <w:r w:rsidRPr="00D866A3">
        <w:rPr>
          <w:rFonts w:ascii="Times New Roman" w:eastAsia="Times New Roman" w:hAnsi="Times New Roman" w:cs="Times New Roman"/>
          <w:b/>
          <w:sz w:val="27"/>
          <w:szCs w:val="27"/>
          <w:lang w:eastAsia="ru-RU"/>
        </w:rPr>
        <w:t xml:space="preserve"> года, окончание – </w:t>
      </w:r>
      <w:r w:rsidR="00401FCF">
        <w:rPr>
          <w:rFonts w:ascii="Times New Roman" w:eastAsia="Times New Roman" w:hAnsi="Times New Roman" w:cs="Times New Roman"/>
          <w:b/>
          <w:sz w:val="27"/>
          <w:szCs w:val="27"/>
          <w:lang w:eastAsia="ru-RU"/>
        </w:rPr>
        <w:t>03</w:t>
      </w:r>
      <w:r w:rsidR="00B65843" w:rsidRPr="00D866A3">
        <w:rPr>
          <w:rFonts w:ascii="Times New Roman" w:eastAsia="Times New Roman" w:hAnsi="Times New Roman" w:cs="Times New Roman"/>
          <w:b/>
          <w:sz w:val="27"/>
          <w:szCs w:val="27"/>
          <w:lang w:eastAsia="ru-RU"/>
        </w:rPr>
        <w:t xml:space="preserve"> </w:t>
      </w:r>
      <w:r w:rsidR="00401FCF">
        <w:rPr>
          <w:rFonts w:ascii="Times New Roman" w:eastAsia="Times New Roman" w:hAnsi="Times New Roman" w:cs="Times New Roman"/>
          <w:b/>
          <w:sz w:val="27"/>
          <w:szCs w:val="27"/>
          <w:lang w:eastAsia="ru-RU"/>
        </w:rPr>
        <w:t>мая</w:t>
      </w:r>
      <w:r w:rsidRPr="00D866A3">
        <w:rPr>
          <w:rFonts w:ascii="Times New Roman" w:eastAsia="Times New Roman" w:hAnsi="Times New Roman" w:cs="Times New Roman"/>
          <w:b/>
          <w:sz w:val="27"/>
          <w:szCs w:val="27"/>
          <w:lang w:eastAsia="ru-RU"/>
        </w:rPr>
        <w:t xml:space="preserve"> 20</w:t>
      </w:r>
      <w:r w:rsidR="007D3492" w:rsidRPr="00D866A3">
        <w:rPr>
          <w:rFonts w:ascii="Times New Roman" w:eastAsia="Times New Roman" w:hAnsi="Times New Roman" w:cs="Times New Roman"/>
          <w:b/>
          <w:sz w:val="27"/>
          <w:szCs w:val="27"/>
          <w:lang w:eastAsia="ru-RU"/>
        </w:rPr>
        <w:t>21</w:t>
      </w:r>
      <w:r w:rsidRPr="00D866A3">
        <w:rPr>
          <w:rFonts w:ascii="Times New Roman" w:eastAsia="Times New Roman" w:hAnsi="Times New Roman" w:cs="Times New Roman"/>
          <w:b/>
          <w:sz w:val="27"/>
          <w:szCs w:val="27"/>
          <w:lang w:eastAsia="ru-RU"/>
        </w:rPr>
        <w:t xml:space="preserve"> года.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7B54ED">
        <w:rPr>
          <w:rFonts w:ascii="Times New Roman" w:eastAsia="Times New Roman" w:hAnsi="Times New Roman" w:cs="Times New Roman"/>
          <w:sz w:val="27"/>
          <w:szCs w:val="27"/>
          <w:lang w:eastAsia="ru-RU"/>
        </w:rPr>
        <w:t>31</w:t>
      </w:r>
      <w:r w:rsidRPr="00D866A3">
        <w:rPr>
          <w:rFonts w:ascii="Times New Roman" w:eastAsia="Times New Roman" w:hAnsi="Times New Roman" w:cs="Times New Roman"/>
          <w:sz w:val="27"/>
          <w:szCs w:val="27"/>
          <w:lang w:eastAsia="ru-RU"/>
        </w:rPr>
        <w:t xml:space="preserve"> </w:t>
      </w:r>
      <w:r w:rsidR="00D866A3" w:rsidRPr="00D866A3">
        <w:rPr>
          <w:rFonts w:ascii="Times New Roman" w:eastAsia="Times New Roman" w:hAnsi="Times New Roman" w:cs="Times New Roman"/>
          <w:sz w:val="27"/>
          <w:szCs w:val="27"/>
          <w:lang w:eastAsia="ru-RU"/>
        </w:rPr>
        <w:t>ма</w:t>
      </w:r>
      <w:r w:rsidR="00401FCF">
        <w:rPr>
          <w:rFonts w:ascii="Times New Roman" w:eastAsia="Times New Roman" w:hAnsi="Times New Roman" w:cs="Times New Roman"/>
          <w:sz w:val="27"/>
          <w:szCs w:val="27"/>
          <w:lang w:eastAsia="ru-RU"/>
        </w:rPr>
        <w:t>я</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21</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от 27.05.2003 №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Тестирование считается пройденным, если кандидат правильно ответил на 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w:t>
      </w:r>
      <w:r w:rsidRPr="00FD72E7">
        <w:rPr>
          <w:rFonts w:ascii="Times New Roman" w:eastAsia="Times New Roman" w:hAnsi="Times New Roman" w:cs="Times New Roman"/>
          <w:sz w:val="27"/>
          <w:szCs w:val="27"/>
          <w:lang w:eastAsia="ru-RU"/>
        </w:rPr>
        <w:lastRenderedPageBreak/>
        <w:t>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месячного оклада в соответствии с присвоенным ему классным чином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 80 до 90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5. ежемесячного денежного поощрения: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размере 1 должностных окладов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p w:rsidR="00674B60" w:rsidRDefault="00674B60"/>
    <w:sectPr w:rsidR="00674B60" w:rsidSect="00990C50">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BE4" w:rsidRDefault="00BB4BE4">
      <w:pPr>
        <w:spacing w:after="0" w:line="240" w:lineRule="auto"/>
      </w:pPr>
      <w:r>
        <w:separator/>
      </w:r>
    </w:p>
  </w:endnote>
  <w:endnote w:type="continuationSeparator" w:id="0">
    <w:p w:rsidR="00BB4BE4" w:rsidRDefault="00BB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BE4" w:rsidRDefault="00BB4BE4">
      <w:pPr>
        <w:spacing w:after="0" w:line="240" w:lineRule="auto"/>
      </w:pPr>
      <w:r>
        <w:separator/>
      </w:r>
    </w:p>
  </w:footnote>
  <w:footnote w:type="continuationSeparator" w:id="0">
    <w:p w:rsidR="00BB4BE4" w:rsidRDefault="00BB4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BB4B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B54ED">
      <w:rPr>
        <w:rStyle w:val="a5"/>
        <w:noProof/>
      </w:rPr>
      <w:t>6</w:t>
    </w:r>
    <w:r>
      <w:rPr>
        <w:rStyle w:val="a5"/>
      </w:rPr>
      <w:fldChar w:fldCharType="end"/>
    </w:r>
  </w:p>
  <w:p w:rsidR="00B221BA" w:rsidRDefault="00BB4B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97B2F554"/>
    <w:lvl w:ilvl="0" w:tplc="43903FA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2012F"/>
    <w:rsid w:val="000D65E4"/>
    <w:rsid w:val="00153599"/>
    <w:rsid w:val="002B424D"/>
    <w:rsid w:val="002E0A78"/>
    <w:rsid w:val="003264D5"/>
    <w:rsid w:val="003B7880"/>
    <w:rsid w:val="00401FCF"/>
    <w:rsid w:val="005D1CAB"/>
    <w:rsid w:val="006661FC"/>
    <w:rsid w:val="00674B60"/>
    <w:rsid w:val="006800BC"/>
    <w:rsid w:val="006E2260"/>
    <w:rsid w:val="00772E23"/>
    <w:rsid w:val="007B54ED"/>
    <w:rsid w:val="007D3492"/>
    <w:rsid w:val="007F2048"/>
    <w:rsid w:val="00841478"/>
    <w:rsid w:val="00B24C31"/>
    <w:rsid w:val="00B65843"/>
    <w:rsid w:val="00BB4BE4"/>
    <w:rsid w:val="00D866A3"/>
    <w:rsid w:val="00E36BF8"/>
    <w:rsid w:val="00F43E27"/>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B30E"/>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6</Pages>
  <Words>2373</Words>
  <Characters>13529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4</cp:revision>
  <cp:lastPrinted>2021-01-27T13:33:00Z</cp:lastPrinted>
  <dcterms:created xsi:type="dcterms:W3CDTF">2021-04-12T13:10:00Z</dcterms:created>
  <dcterms:modified xsi:type="dcterms:W3CDTF">2021-04-13T10:58:00Z</dcterms:modified>
</cp:coreProperties>
</file>