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F254A7" w:rsidP="00E869EE">
      <w:pPr>
        <w:rPr>
          <w:rFonts w:ascii="Times New Roman" w:hAnsi="Times New Roman"/>
          <w:sz w:val="28"/>
          <w:szCs w:val="28"/>
        </w:rPr>
      </w:pPr>
      <w:r w:rsidRPr="00F254A7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E03BEE">
        <w:rPr>
          <w:rFonts w:ascii="Times New Roman" w:hAnsi="Times New Roman"/>
          <w:b/>
          <w:i/>
          <w:sz w:val="36"/>
          <w:szCs w:val="36"/>
        </w:rPr>
        <w:t>март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F254A7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F254A7">
        <w:fldChar w:fldCharType="begin"/>
      </w:r>
      <w:r w:rsidR="00E869EE" w:rsidRPr="00AE15F3">
        <w:instrText xml:space="preserve"> TOC \o "1-3" \h \z \u </w:instrText>
      </w:r>
      <w:r w:rsidRPr="00F254A7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F254A7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F254A7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D956F0">
        <w:rPr>
          <w:rFonts w:ascii="Times New Roman" w:hAnsi="Times New Roman" w:cs="Times New Roman"/>
          <w:sz w:val="28"/>
          <w:szCs w:val="28"/>
        </w:rPr>
        <w:t>марте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D956F0">
        <w:rPr>
          <w:rFonts w:ascii="Times New Roman" w:hAnsi="Times New Roman" w:cs="Times New Roman"/>
          <w:sz w:val="28"/>
          <w:szCs w:val="28"/>
        </w:rPr>
        <w:t>10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D956F0">
        <w:rPr>
          <w:rFonts w:ascii="Times New Roman" w:hAnsi="Times New Roman" w:cs="Times New Roman"/>
          <w:sz w:val="28"/>
          <w:szCs w:val="28"/>
        </w:rPr>
        <w:t>132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956F0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956F0">
        <w:rPr>
          <w:rFonts w:ascii="Times New Roman" w:hAnsi="Times New Roman" w:cs="Times New Roman"/>
          <w:sz w:val="28"/>
          <w:szCs w:val="28"/>
        </w:rPr>
        <w:t>985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D956F0">
        <w:rPr>
          <w:rFonts w:ascii="Times New Roman" w:hAnsi="Times New Roman" w:cs="Times New Roman"/>
          <w:sz w:val="28"/>
          <w:szCs w:val="28"/>
        </w:rPr>
        <w:t>10</w:t>
      </w:r>
      <w:r w:rsidR="00BE4E95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4E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6F0">
        <w:rPr>
          <w:rFonts w:ascii="Times New Roman" w:hAnsi="Times New Roman" w:cs="Times New Roman"/>
          <w:sz w:val="28"/>
          <w:szCs w:val="28"/>
        </w:rPr>
        <w:t>8</w:t>
      </w:r>
      <w:r w:rsidR="003336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D956F0">
        <w:rPr>
          <w:rFonts w:ascii="Times New Roman" w:hAnsi="Times New Roman" w:cs="Times New Roman"/>
          <w:sz w:val="28"/>
          <w:szCs w:val="28"/>
        </w:rPr>
        <w:t>2 610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124AE2">
        <w:rPr>
          <w:rFonts w:ascii="Times New Roman" w:hAnsi="Times New Roman" w:cs="Times New Roman"/>
          <w:sz w:val="28"/>
          <w:szCs w:val="28"/>
        </w:rPr>
        <w:t>1</w:t>
      </w:r>
      <w:r w:rsidR="00D956F0">
        <w:rPr>
          <w:rFonts w:ascii="Times New Roman" w:hAnsi="Times New Roman" w:cs="Times New Roman"/>
          <w:sz w:val="28"/>
          <w:szCs w:val="28"/>
        </w:rPr>
        <w:t xml:space="preserve"> 902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333611">
        <w:rPr>
          <w:rFonts w:ascii="Times New Roman" w:hAnsi="Times New Roman" w:cs="Times New Roman"/>
          <w:sz w:val="28"/>
          <w:szCs w:val="28"/>
        </w:rPr>
        <w:t>3</w:t>
      </w:r>
      <w:r w:rsidR="00D956F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D956F0">
        <w:rPr>
          <w:rFonts w:ascii="Times New Roman" w:hAnsi="Times New Roman" w:cs="Times New Roman"/>
          <w:sz w:val="28"/>
          <w:szCs w:val="28"/>
        </w:rPr>
        <w:t>2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 w:rsidR="00D956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6F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E4E95">
        <w:rPr>
          <w:rFonts w:ascii="Times New Roman" w:hAnsi="Times New Roman" w:cs="Times New Roman"/>
          <w:sz w:val="28"/>
          <w:szCs w:val="28"/>
        </w:rPr>
        <w:t>1</w:t>
      </w:r>
      <w:r w:rsidR="00D956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6F0">
        <w:rPr>
          <w:rFonts w:ascii="Times New Roman" w:hAnsi="Times New Roman" w:cs="Times New Roman"/>
          <w:sz w:val="28"/>
          <w:szCs w:val="28"/>
        </w:rPr>
        <w:t>8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D956F0">
        <w:rPr>
          <w:rFonts w:ascii="Times New Roman" w:hAnsi="Times New Roman" w:cs="Times New Roman"/>
          <w:sz w:val="28"/>
          <w:szCs w:val="28"/>
        </w:rPr>
        <w:t>2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D956F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D956F0">
        <w:rPr>
          <w:rFonts w:ascii="Times New Roman" w:hAnsi="Times New Roman" w:cs="Times New Roman"/>
          <w:sz w:val="28"/>
          <w:szCs w:val="28"/>
        </w:rPr>
        <w:t xml:space="preserve">Федеральной службой судебных приставов – 3,3 %, </w:t>
      </w:r>
      <w:r w:rsidR="00D956F0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D956F0">
        <w:rPr>
          <w:rFonts w:ascii="Times New Roman" w:hAnsi="Times New Roman" w:cs="Times New Roman"/>
          <w:sz w:val="28"/>
          <w:szCs w:val="28"/>
        </w:rPr>
        <w:t>2,7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524565">
        <w:rPr>
          <w:rFonts w:ascii="Times New Roman" w:hAnsi="Times New Roman" w:cs="Times New Roman"/>
          <w:sz w:val="28"/>
          <w:szCs w:val="28"/>
        </w:rPr>
        <w:t xml:space="preserve"> – 0,</w:t>
      </w:r>
      <w:r w:rsidR="00D956F0">
        <w:rPr>
          <w:rFonts w:ascii="Times New Roman" w:hAnsi="Times New Roman" w:cs="Times New Roman"/>
          <w:sz w:val="28"/>
          <w:szCs w:val="28"/>
        </w:rPr>
        <w:t>4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>, государственного пожарного надзора</w:t>
      </w:r>
      <w:r w:rsidR="00D956F0">
        <w:rPr>
          <w:rFonts w:ascii="Times New Roman" w:hAnsi="Times New Roman" w:cs="Times New Roman"/>
          <w:sz w:val="28"/>
          <w:szCs w:val="28"/>
        </w:rPr>
        <w:t xml:space="preserve"> </w:t>
      </w:r>
      <w:r w:rsidR="00124AE2">
        <w:rPr>
          <w:rFonts w:ascii="Times New Roman" w:hAnsi="Times New Roman" w:cs="Times New Roman"/>
          <w:sz w:val="28"/>
          <w:szCs w:val="28"/>
        </w:rPr>
        <w:t>– 0,1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124AE2">
        <w:rPr>
          <w:rFonts w:ascii="Times New Roman" w:hAnsi="Times New Roman" w:cs="Times New Roman"/>
          <w:sz w:val="28"/>
          <w:szCs w:val="28"/>
        </w:rPr>
        <w:t>%</w:t>
      </w:r>
      <w:r w:rsidR="00BE4E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D956F0">
        <w:rPr>
          <w:rFonts w:ascii="Times New Roman" w:hAnsi="Times New Roman" w:cs="Times New Roman"/>
          <w:sz w:val="28"/>
          <w:szCs w:val="28"/>
        </w:rPr>
        <w:t>, ФСИН России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956F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6F0">
        <w:rPr>
          <w:rFonts w:ascii="Times New Roman" w:hAnsi="Times New Roman" w:cs="Times New Roman"/>
          <w:sz w:val="28"/>
          <w:szCs w:val="28"/>
        </w:rPr>
        <w:t>9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>январем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D956F0">
        <w:rPr>
          <w:rFonts w:ascii="Times New Roman" w:hAnsi="Times New Roman" w:cs="Times New Roman"/>
          <w:sz w:val="28"/>
          <w:szCs w:val="28"/>
        </w:rPr>
        <w:t>мартом</w:t>
      </w:r>
      <w:r w:rsidR="00BE4E9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D4247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803425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034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425">
        <w:rPr>
          <w:rFonts w:ascii="Times New Roman" w:hAnsi="Times New Roman" w:cs="Times New Roman"/>
          <w:sz w:val="28"/>
          <w:szCs w:val="28"/>
        </w:rPr>
        <w:t>4 363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03425">
        <w:rPr>
          <w:rFonts w:ascii="Times New Roman" w:hAnsi="Times New Roman" w:cs="Times New Roman"/>
          <w:sz w:val="28"/>
          <w:szCs w:val="28"/>
        </w:rPr>
        <w:t>43,1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803425">
        <w:rPr>
          <w:rFonts w:ascii="Times New Roman" w:hAnsi="Times New Roman" w:cs="Times New Roman"/>
          <w:sz w:val="28"/>
          <w:szCs w:val="28"/>
        </w:rPr>
        <w:t>3 947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803425">
        <w:rPr>
          <w:rFonts w:ascii="Times New Roman" w:hAnsi="Times New Roman" w:cs="Times New Roman"/>
          <w:sz w:val="28"/>
          <w:szCs w:val="28"/>
        </w:rPr>
        <w:t xml:space="preserve">23,3 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124AE2">
        <w:rPr>
          <w:rFonts w:ascii="Times New Roman" w:hAnsi="Times New Roman" w:cs="Times New Roman"/>
          <w:sz w:val="28"/>
          <w:szCs w:val="28"/>
        </w:rPr>
        <w:t>1</w:t>
      </w:r>
      <w:r w:rsidR="008034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803425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61146B">
        <w:rPr>
          <w:rFonts w:ascii="Times New Roman" w:hAnsi="Times New Roman" w:cs="Times New Roman"/>
          <w:sz w:val="28"/>
          <w:szCs w:val="28"/>
        </w:rPr>
        <w:t>6</w:t>
      </w:r>
      <w:r w:rsidR="008034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6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803425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</w:t>
      </w:r>
      <w:r w:rsidR="00803425">
        <w:rPr>
          <w:rFonts w:ascii="Times New Roman" w:hAnsi="Times New Roman" w:cs="Times New Roman"/>
          <w:sz w:val="28"/>
          <w:szCs w:val="28"/>
        </w:rPr>
        <w:t>16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803425">
        <w:rPr>
          <w:rFonts w:ascii="Times New Roman" w:hAnsi="Times New Roman" w:cs="Times New Roman"/>
          <w:sz w:val="28"/>
          <w:szCs w:val="28"/>
        </w:rPr>
        <w:t>42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425">
        <w:rPr>
          <w:rFonts w:ascii="Times New Roman" w:hAnsi="Times New Roman" w:cs="Times New Roman"/>
          <w:sz w:val="28"/>
          <w:szCs w:val="28"/>
        </w:rPr>
        <w:t>10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03425">
        <w:rPr>
          <w:rFonts w:ascii="Times New Roman" w:hAnsi="Times New Roman" w:cs="Times New Roman"/>
          <w:sz w:val="28"/>
          <w:szCs w:val="28"/>
        </w:rPr>
        <w:t>15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03425">
        <w:rPr>
          <w:rFonts w:ascii="Times New Roman" w:hAnsi="Times New Roman" w:cs="Times New Roman"/>
          <w:sz w:val="28"/>
          <w:szCs w:val="28"/>
        </w:rPr>
        <w:t>753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04A11">
        <w:rPr>
          <w:rFonts w:ascii="Times New Roman" w:hAnsi="Times New Roman" w:cs="Times New Roman"/>
          <w:sz w:val="28"/>
          <w:szCs w:val="28"/>
        </w:rPr>
        <w:t>1</w:t>
      </w:r>
      <w:r w:rsidR="008034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803425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80342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803425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803425">
        <w:rPr>
          <w:rFonts w:ascii="Times New Roman" w:hAnsi="Times New Roman" w:cs="Times New Roman"/>
          <w:sz w:val="28"/>
          <w:szCs w:val="28"/>
        </w:rPr>
        <w:t>523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803425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803425">
        <w:rPr>
          <w:rFonts w:ascii="Times New Roman" w:hAnsi="Times New Roman" w:cs="Times New Roman"/>
          <w:sz w:val="28"/>
          <w:szCs w:val="28"/>
        </w:rPr>
        <w:t>1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803425">
        <w:rPr>
          <w:rFonts w:ascii="Times New Roman" w:hAnsi="Times New Roman" w:cs="Times New Roman"/>
          <w:sz w:val="28"/>
          <w:szCs w:val="28"/>
        </w:rPr>
        <w:t>499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425" w:rsidRPr="00D96B74" w:rsidRDefault="00803425" w:rsidP="00803425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Уменьшилось с</w:t>
      </w:r>
      <w:r>
        <w:rPr>
          <w:rFonts w:ascii="Times New Roman" w:hAnsi="Times New Roman" w:cs="Times New Roman"/>
          <w:sz w:val="28"/>
          <w:szCs w:val="28"/>
        </w:rPr>
        <w:t xml:space="preserve"> 21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B11DF">
        <w:rPr>
          <w:rFonts w:ascii="Times New Roman" w:hAnsi="Times New Roman" w:cs="Times New Roman"/>
          <w:sz w:val="28"/>
          <w:szCs w:val="28"/>
        </w:rPr>
        <w:t>возросло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B11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11DF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04A11">
        <w:rPr>
          <w:rFonts w:ascii="Times New Roman" w:hAnsi="Times New Roman" w:cs="Times New Roman"/>
          <w:sz w:val="28"/>
          <w:szCs w:val="28"/>
        </w:rPr>
        <w:t>январем</w:t>
      </w:r>
      <w:r w:rsid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803425">
        <w:rPr>
          <w:rFonts w:ascii="Times New Roman" w:hAnsi="Times New Roman" w:cs="Times New Roman"/>
          <w:sz w:val="28"/>
          <w:szCs w:val="28"/>
        </w:rPr>
        <w:t>–</w:t>
      </w:r>
      <w:r w:rsid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803425">
        <w:rPr>
          <w:rFonts w:ascii="Times New Roman" w:hAnsi="Times New Roman" w:cs="Times New Roman"/>
          <w:sz w:val="28"/>
          <w:szCs w:val="28"/>
        </w:rPr>
        <w:t xml:space="preserve">мартом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3D4247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D84266">
        <w:rPr>
          <w:rFonts w:ascii="Times New Roman" w:hAnsi="Times New Roman" w:cs="Times New Roman"/>
          <w:sz w:val="28"/>
          <w:szCs w:val="28"/>
        </w:rPr>
        <w:t>1</w:t>
      </w:r>
      <w:r w:rsidR="008034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3425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425">
        <w:rPr>
          <w:rFonts w:ascii="Times New Roman" w:hAnsi="Times New Roman" w:cs="Times New Roman"/>
          <w:sz w:val="28"/>
          <w:szCs w:val="28"/>
        </w:rPr>
        <w:t>491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03425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240BEB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D4247">
        <w:rPr>
          <w:rFonts w:ascii="Times New Roman" w:hAnsi="Times New Roman" w:cs="Times New Roman"/>
          <w:sz w:val="28"/>
          <w:szCs w:val="28"/>
        </w:rPr>
        <w:t>1 квартале текущего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240BEB">
        <w:rPr>
          <w:rFonts w:ascii="Times New Roman" w:hAnsi="Times New Roman" w:cs="Times New Roman"/>
          <w:sz w:val="28"/>
          <w:szCs w:val="28"/>
        </w:rPr>
        <w:t>101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0BEB">
        <w:rPr>
          <w:rFonts w:ascii="Times New Roman" w:hAnsi="Times New Roman" w:cs="Times New Roman"/>
          <w:sz w:val="28"/>
          <w:szCs w:val="28"/>
        </w:rPr>
        <w:t>-21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240BE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240BEB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A13111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84266" w:rsidRDefault="00D84266" w:rsidP="00D84266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240BEB">
        <w:rPr>
          <w:rFonts w:ascii="Times New Roman" w:hAnsi="Times New Roman" w:cs="Times New Roman"/>
          <w:sz w:val="28"/>
          <w:szCs w:val="28"/>
        </w:rPr>
        <w:t xml:space="preserve">осталось на уровне прошлого года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0BE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40B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</w:t>
      </w:r>
      <w:r w:rsidR="00B955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РФ (дача взятки, за </w:t>
      </w:r>
      <w:r w:rsidR="00240B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месяца 2018</w:t>
      </w:r>
      <w:r w:rsidR="00240BEB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 xml:space="preserve">). Также зарегистрировано </w:t>
      </w:r>
      <w:r w:rsidR="00240BE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291.2 У</w:t>
      </w:r>
      <w:r w:rsidR="00B9558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РФ (мелкое взяточничество, -</w:t>
      </w:r>
      <w:r w:rsidR="00240B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9,</w:t>
      </w:r>
      <w:r w:rsidR="00240BEB">
        <w:rPr>
          <w:rFonts w:ascii="Times New Roman" w:hAnsi="Times New Roman" w:cs="Times New Roman"/>
          <w:sz w:val="28"/>
          <w:szCs w:val="28"/>
        </w:rPr>
        <w:t>4%),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B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реступления, предусмотренны</w:t>
      </w:r>
      <w:r w:rsidR="00240B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ст.291.1 УК РФ (посредни</w:t>
      </w:r>
      <w:r w:rsidR="00892C22">
        <w:rPr>
          <w:rFonts w:ascii="Times New Roman" w:hAnsi="Times New Roman" w:cs="Times New Roman"/>
          <w:sz w:val="28"/>
          <w:szCs w:val="28"/>
        </w:rPr>
        <w:t>чество во взяточничестве</w:t>
      </w:r>
      <w:r w:rsidR="00240BEB">
        <w:rPr>
          <w:rFonts w:ascii="Times New Roman" w:hAnsi="Times New Roman" w:cs="Times New Roman"/>
          <w:sz w:val="28"/>
          <w:szCs w:val="28"/>
        </w:rPr>
        <w:t>, -20%</w:t>
      </w:r>
      <w:r w:rsidR="00892C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240BEB">
        <w:rPr>
          <w:rFonts w:ascii="Times New Roman" w:hAnsi="Times New Roman" w:cs="Times New Roman"/>
          <w:sz w:val="28"/>
          <w:szCs w:val="28"/>
        </w:rPr>
        <w:t>10</w:t>
      </w:r>
      <w:r w:rsidRPr="006B55F8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240BEB">
        <w:rPr>
          <w:rFonts w:ascii="Times New Roman" w:hAnsi="Times New Roman" w:cs="Times New Roman"/>
          <w:sz w:val="28"/>
          <w:szCs w:val="28"/>
        </w:rPr>
        <w:t>13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0B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 преступления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 xml:space="preserve"> не выявлялись.</w:t>
      </w:r>
    </w:p>
    <w:p w:rsidR="002339EA" w:rsidRDefault="003D4247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240BEB">
        <w:rPr>
          <w:rFonts w:ascii="Times New Roman" w:hAnsi="Times New Roman" w:cs="Times New Roman"/>
          <w:sz w:val="28"/>
          <w:szCs w:val="28"/>
        </w:rPr>
        <w:t>903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40BEB">
        <w:rPr>
          <w:rFonts w:ascii="Times New Roman" w:hAnsi="Times New Roman" w:cs="Times New Roman"/>
          <w:sz w:val="28"/>
          <w:szCs w:val="28"/>
        </w:rPr>
        <w:t>я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240BEB">
        <w:rPr>
          <w:rFonts w:ascii="Times New Roman" w:hAnsi="Times New Roman" w:cs="Times New Roman"/>
          <w:sz w:val="28"/>
          <w:szCs w:val="28"/>
        </w:rPr>
        <w:t>88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240BEB">
        <w:rPr>
          <w:rFonts w:ascii="Times New Roman" w:hAnsi="Times New Roman" w:cs="Times New Roman"/>
          <w:sz w:val="28"/>
          <w:szCs w:val="28"/>
        </w:rPr>
        <w:t>5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240BEB">
        <w:rPr>
          <w:rFonts w:ascii="Times New Roman" w:hAnsi="Times New Roman" w:cs="Times New Roman"/>
          <w:sz w:val="28"/>
          <w:szCs w:val="28"/>
        </w:rPr>
        <w:t>240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240BEB">
        <w:rPr>
          <w:rFonts w:ascii="Times New Roman" w:hAnsi="Times New Roman" w:cs="Times New Roman"/>
          <w:sz w:val="28"/>
          <w:szCs w:val="28"/>
        </w:rPr>
        <w:t>41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240BEB">
        <w:rPr>
          <w:rFonts w:ascii="Times New Roman" w:hAnsi="Times New Roman" w:cs="Times New Roman"/>
          <w:sz w:val="28"/>
          <w:szCs w:val="28"/>
        </w:rPr>
        <w:t>2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40BEB">
        <w:rPr>
          <w:rFonts w:ascii="Times New Roman" w:hAnsi="Times New Roman" w:cs="Times New Roman"/>
          <w:sz w:val="28"/>
          <w:szCs w:val="28"/>
        </w:rPr>
        <w:t>2</w:t>
      </w:r>
      <w:r w:rsidR="002D6C51">
        <w:rPr>
          <w:rFonts w:ascii="Times New Roman" w:hAnsi="Times New Roman" w:cs="Times New Roman"/>
          <w:sz w:val="28"/>
          <w:szCs w:val="28"/>
        </w:rPr>
        <w:t> </w:t>
      </w:r>
      <w:r w:rsidR="00240BEB">
        <w:rPr>
          <w:rFonts w:ascii="Times New Roman" w:hAnsi="Times New Roman" w:cs="Times New Roman"/>
          <w:sz w:val="28"/>
          <w:szCs w:val="28"/>
        </w:rPr>
        <w:t>540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240BEB">
        <w:rPr>
          <w:rFonts w:ascii="Times New Roman" w:hAnsi="Times New Roman" w:cs="Times New Roman"/>
          <w:sz w:val="28"/>
          <w:szCs w:val="28"/>
        </w:rPr>
        <w:t>885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40BEB">
        <w:rPr>
          <w:rFonts w:ascii="Times New Roman" w:hAnsi="Times New Roman" w:cs="Times New Roman"/>
          <w:sz w:val="28"/>
          <w:szCs w:val="28"/>
        </w:rPr>
        <w:t>78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603">
        <w:rPr>
          <w:rFonts w:ascii="Times New Roman" w:hAnsi="Times New Roman" w:cs="Times New Roman"/>
          <w:sz w:val="28"/>
          <w:szCs w:val="28"/>
        </w:rPr>
        <w:t>4782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892C22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755603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755603">
        <w:rPr>
          <w:rFonts w:ascii="Times New Roman" w:hAnsi="Times New Roman" w:cs="Times New Roman"/>
          <w:sz w:val="28"/>
          <w:szCs w:val="28"/>
        </w:rPr>
        <w:t>555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7556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 – </w:t>
      </w:r>
      <w:r w:rsidR="00755603">
        <w:rPr>
          <w:rFonts w:ascii="Times New Roman" w:hAnsi="Times New Roman" w:cs="Times New Roman"/>
          <w:sz w:val="28"/>
          <w:szCs w:val="28"/>
        </w:rPr>
        <w:t xml:space="preserve"> 21</w:t>
      </w:r>
      <w:r w:rsidR="00892C22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5560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1</w:t>
      </w:r>
      <w:r w:rsidR="00755603">
        <w:rPr>
          <w:rFonts w:ascii="Times New Roman" w:hAnsi="Times New Roman" w:cs="Times New Roman"/>
          <w:sz w:val="28"/>
          <w:szCs w:val="28"/>
        </w:rPr>
        <w:t xml:space="preserve">4,5 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60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755603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755603">
        <w:rPr>
          <w:rFonts w:ascii="Times New Roman" w:hAnsi="Times New Roman" w:cs="Times New Roman"/>
          <w:sz w:val="28"/>
          <w:szCs w:val="28"/>
        </w:rPr>
        <w:t>58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2D6C51">
        <w:rPr>
          <w:rFonts w:ascii="Times New Roman" w:hAnsi="Times New Roman" w:cs="Times New Roman"/>
          <w:sz w:val="28"/>
          <w:szCs w:val="28"/>
        </w:rPr>
        <w:t>, органов государственного пожарного надзора – 1.</w:t>
      </w:r>
    </w:p>
    <w:p w:rsidR="00D76CCF" w:rsidRPr="00D96B74" w:rsidRDefault="003D4247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755603">
        <w:rPr>
          <w:rFonts w:ascii="Times New Roman" w:hAnsi="Times New Roman" w:cs="Times New Roman"/>
          <w:sz w:val="28"/>
          <w:szCs w:val="28"/>
        </w:rPr>
        <w:t>5 569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755603">
        <w:rPr>
          <w:rFonts w:ascii="Times New Roman" w:hAnsi="Times New Roman" w:cs="Times New Roman"/>
          <w:sz w:val="28"/>
          <w:szCs w:val="28"/>
        </w:rPr>
        <w:t>6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755603">
        <w:rPr>
          <w:rFonts w:ascii="Times New Roman" w:hAnsi="Times New Roman" w:cs="Times New Roman"/>
          <w:sz w:val="28"/>
          <w:szCs w:val="28"/>
        </w:rPr>
        <w:t>5</w:t>
      </w:r>
      <w:r w:rsidR="00892C22">
        <w:rPr>
          <w:rFonts w:ascii="Times New Roman" w:hAnsi="Times New Roman" w:cs="Times New Roman"/>
          <w:sz w:val="28"/>
          <w:szCs w:val="28"/>
        </w:rPr>
        <w:t xml:space="preserve"> 9</w:t>
      </w:r>
      <w:r w:rsidR="00755603">
        <w:rPr>
          <w:rFonts w:ascii="Times New Roman" w:hAnsi="Times New Roman" w:cs="Times New Roman"/>
          <w:sz w:val="28"/>
          <w:szCs w:val="28"/>
        </w:rPr>
        <w:t>73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55603">
        <w:rPr>
          <w:rFonts w:ascii="Times New Roman" w:hAnsi="Times New Roman" w:cs="Times New Roman"/>
          <w:sz w:val="28"/>
          <w:szCs w:val="28"/>
        </w:rPr>
        <w:t>4 885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D34D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="00755603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75560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11775E">
        <w:rPr>
          <w:rFonts w:ascii="Times New Roman" w:hAnsi="Times New Roman" w:cs="Times New Roman"/>
          <w:sz w:val="28"/>
          <w:szCs w:val="28"/>
        </w:rPr>
        <w:t>1</w:t>
      </w:r>
      <w:r w:rsidR="0075560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755603">
        <w:rPr>
          <w:rFonts w:ascii="Times New Roman" w:hAnsi="Times New Roman" w:cs="Times New Roman"/>
          <w:sz w:val="28"/>
          <w:szCs w:val="28"/>
        </w:rPr>
        <w:t>1 убийство (-50%), 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755603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7</w:t>
      </w:r>
      <w:r w:rsidR="00755603">
        <w:rPr>
          <w:rFonts w:ascii="Times New Roman" w:hAnsi="Times New Roman" w:cs="Times New Roman"/>
          <w:sz w:val="28"/>
          <w:szCs w:val="28"/>
        </w:rPr>
        <w:t>6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 xml:space="preserve">2 </w:t>
      </w:r>
      <w:r w:rsidR="00755603">
        <w:rPr>
          <w:rFonts w:ascii="Times New Roman" w:hAnsi="Times New Roman" w:cs="Times New Roman"/>
          <w:sz w:val="28"/>
          <w:szCs w:val="28"/>
        </w:rPr>
        <w:t>776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755603">
        <w:rPr>
          <w:rFonts w:ascii="Times New Roman" w:hAnsi="Times New Roman" w:cs="Times New Roman"/>
          <w:sz w:val="28"/>
          <w:szCs w:val="28"/>
        </w:rPr>
        <w:t>24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55603">
        <w:rPr>
          <w:rFonts w:ascii="Times New Roman" w:hAnsi="Times New Roman" w:cs="Times New Roman"/>
          <w:sz w:val="28"/>
          <w:szCs w:val="28"/>
        </w:rPr>
        <w:t>123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755603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55603">
        <w:rPr>
          <w:rFonts w:ascii="Times New Roman" w:hAnsi="Times New Roman" w:cs="Times New Roman"/>
          <w:sz w:val="28"/>
          <w:szCs w:val="28"/>
        </w:rPr>
        <w:t>+21,8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6A4255">
        <w:rPr>
          <w:rFonts w:ascii="Times New Roman" w:hAnsi="Times New Roman" w:cs="Times New Roman"/>
          <w:sz w:val="28"/>
          <w:szCs w:val="28"/>
        </w:rPr>
        <w:t>1</w:t>
      </w:r>
      <w:r w:rsidR="00755603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5560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75560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55603">
        <w:rPr>
          <w:rFonts w:ascii="Times New Roman" w:hAnsi="Times New Roman" w:cs="Times New Roman"/>
          <w:sz w:val="28"/>
          <w:szCs w:val="28"/>
        </w:rPr>
        <w:t xml:space="preserve">4 796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11775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2</w:t>
      </w:r>
      <w:r w:rsidR="00755603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3D4247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6A4255">
        <w:rPr>
          <w:rFonts w:ascii="Times New Roman" w:hAnsi="Times New Roman" w:cs="Times New Roman"/>
          <w:sz w:val="28"/>
          <w:szCs w:val="28"/>
        </w:rPr>
        <w:t xml:space="preserve"> - </w:t>
      </w:r>
      <w:r w:rsidR="001C7CA4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C7CA4">
        <w:rPr>
          <w:rFonts w:ascii="Times New Roman" w:hAnsi="Times New Roman" w:cs="Times New Roman"/>
          <w:sz w:val="28"/>
          <w:szCs w:val="28"/>
        </w:rPr>
        <w:t>3 587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1C7CA4">
        <w:rPr>
          <w:rFonts w:ascii="Times New Roman" w:hAnsi="Times New Roman" w:cs="Times New Roman"/>
          <w:sz w:val="28"/>
          <w:szCs w:val="28"/>
        </w:rPr>
        <w:t>3 723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1C7CA4">
        <w:rPr>
          <w:rFonts w:ascii="Times New Roman" w:hAnsi="Times New Roman" w:cs="Times New Roman"/>
          <w:sz w:val="28"/>
          <w:szCs w:val="28"/>
        </w:rPr>
        <w:t>4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1C7CA4">
        <w:rPr>
          <w:rFonts w:ascii="Times New Roman" w:hAnsi="Times New Roman" w:cs="Times New Roman"/>
          <w:sz w:val="28"/>
          <w:szCs w:val="28"/>
        </w:rPr>
        <w:t>2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11775E">
        <w:rPr>
          <w:rFonts w:ascii="Times New Roman" w:hAnsi="Times New Roman" w:cs="Times New Roman"/>
          <w:sz w:val="28"/>
          <w:szCs w:val="28"/>
        </w:rPr>
        <w:t>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43</w:t>
      </w:r>
      <w:r w:rsidR="00260456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1C7CA4">
        <w:rPr>
          <w:rFonts w:ascii="Times New Roman" w:hAnsi="Times New Roman" w:cs="Times New Roman"/>
          <w:sz w:val="28"/>
          <w:szCs w:val="28"/>
        </w:rPr>
        <w:t>2239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6A4255">
        <w:rPr>
          <w:rFonts w:ascii="Times New Roman" w:hAnsi="Times New Roman" w:cs="Times New Roman"/>
          <w:sz w:val="28"/>
          <w:szCs w:val="28"/>
        </w:rPr>
        <w:t>1</w:t>
      </w:r>
      <w:r w:rsidR="001C7CA4">
        <w:rPr>
          <w:rFonts w:ascii="Times New Roman" w:hAnsi="Times New Roman" w:cs="Times New Roman"/>
          <w:sz w:val="28"/>
          <w:szCs w:val="28"/>
        </w:rPr>
        <w:t>3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1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1C7CA4">
        <w:rPr>
          <w:rFonts w:ascii="Times New Roman" w:hAnsi="Times New Roman" w:cs="Times New Roman"/>
          <w:sz w:val="28"/>
          <w:szCs w:val="28"/>
        </w:rPr>
        <w:t>2 587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C7CA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1C7CA4">
        <w:rPr>
          <w:rFonts w:ascii="Times New Roman" w:hAnsi="Times New Roman" w:cs="Times New Roman"/>
          <w:sz w:val="28"/>
          <w:szCs w:val="28"/>
        </w:rPr>
        <w:t>47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1C7CA4">
        <w:rPr>
          <w:rFonts w:ascii="Times New Roman" w:hAnsi="Times New Roman" w:cs="Times New Roman"/>
          <w:sz w:val="28"/>
          <w:szCs w:val="28"/>
        </w:rPr>
        <w:t>29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8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D637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1C7CA4">
        <w:rPr>
          <w:rFonts w:ascii="Times New Roman" w:hAnsi="Times New Roman" w:cs="Times New Roman"/>
          <w:sz w:val="28"/>
          <w:szCs w:val="28"/>
        </w:rPr>
        <w:t>4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1C7CA4">
        <w:rPr>
          <w:rFonts w:ascii="Times New Roman" w:hAnsi="Times New Roman" w:cs="Times New Roman"/>
          <w:sz w:val="28"/>
          <w:szCs w:val="28"/>
        </w:rPr>
        <w:t>2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C7CA4">
        <w:rPr>
          <w:rFonts w:ascii="Times New Roman" w:hAnsi="Times New Roman" w:cs="Times New Roman"/>
          <w:sz w:val="28"/>
          <w:szCs w:val="28"/>
        </w:rPr>
        <w:t>12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CA4">
        <w:rPr>
          <w:rFonts w:ascii="Times New Roman" w:hAnsi="Times New Roman" w:cs="Times New Roman"/>
          <w:sz w:val="28"/>
          <w:szCs w:val="28"/>
        </w:rPr>
        <w:t>355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1C7CA4">
        <w:rPr>
          <w:rFonts w:ascii="Times New Roman" w:hAnsi="Times New Roman" w:cs="Times New Roman"/>
          <w:sz w:val="28"/>
          <w:szCs w:val="28"/>
        </w:rPr>
        <w:t>312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47">
        <w:rPr>
          <w:rFonts w:ascii="Times New Roman" w:hAnsi="Times New Roman" w:cs="Times New Roman"/>
          <w:sz w:val="28"/>
          <w:szCs w:val="28"/>
        </w:rPr>
        <w:t>У</w:t>
      </w:r>
      <w:r w:rsidRPr="00D96B74">
        <w:rPr>
          <w:rFonts w:ascii="Times New Roman" w:hAnsi="Times New Roman" w:cs="Times New Roman"/>
          <w:sz w:val="28"/>
          <w:szCs w:val="28"/>
        </w:rPr>
        <w:t>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1C7CA4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1C7CA4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6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3D4247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C7CA4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1C7CA4">
        <w:rPr>
          <w:rFonts w:ascii="Times New Roman" w:hAnsi="Times New Roman" w:cs="Times New Roman"/>
          <w:sz w:val="28"/>
          <w:szCs w:val="28"/>
        </w:rPr>
        <w:t>1 624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967DF">
        <w:rPr>
          <w:rFonts w:ascii="Times New Roman" w:hAnsi="Times New Roman" w:cs="Times New Roman"/>
          <w:sz w:val="28"/>
          <w:szCs w:val="28"/>
        </w:rPr>
        <w:t xml:space="preserve">1 </w:t>
      </w:r>
      <w:r w:rsidR="001C7CA4">
        <w:rPr>
          <w:rFonts w:ascii="Times New Roman" w:hAnsi="Times New Roman" w:cs="Times New Roman"/>
          <w:sz w:val="28"/>
          <w:szCs w:val="28"/>
        </w:rPr>
        <w:t>688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E967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967DF">
        <w:rPr>
          <w:rFonts w:ascii="Times New Roman" w:hAnsi="Times New Roman" w:cs="Times New Roman"/>
          <w:sz w:val="28"/>
          <w:szCs w:val="28"/>
        </w:rPr>
        <w:t>16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6970BE">
        <w:rPr>
          <w:rFonts w:ascii="Times New Roman" w:hAnsi="Times New Roman" w:cs="Times New Roman"/>
          <w:sz w:val="28"/>
          <w:szCs w:val="28"/>
        </w:rPr>
        <w:t>1</w:t>
      </w:r>
      <w:r w:rsidR="001C7C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CA4">
        <w:rPr>
          <w:rFonts w:ascii="Times New Roman" w:hAnsi="Times New Roman" w:cs="Times New Roman"/>
          <w:sz w:val="28"/>
          <w:szCs w:val="28"/>
        </w:rPr>
        <w:t>1 130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C7C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1C7CA4">
        <w:rPr>
          <w:rFonts w:ascii="Times New Roman" w:hAnsi="Times New Roman" w:cs="Times New Roman"/>
          <w:sz w:val="28"/>
          <w:szCs w:val="28"/>
        </w:rPr>
        <w:t>5</w:t>
      </w:r>
      <w:r w:rsidR="00E967DF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C7CA4">
        <w:rPr>
          <w:rFonts w:ascii="Times New Roman" w:hAnsi="Times New Roman" w:cs="Times New Roman"/>
          <w:sz w:val="28"/>
          <w:szCs w:val="28"/>
        </w:rPr>
        <w:t>37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1C7CA4">
        <w:rPr>
          <w:rFonts w:ascii="Times New Roman" w:hAnsi="Times New Roman" w:cs="Times New Roman"/>
          <w:sz w:val="28"/>
          <w:szCs w:val="28"/>
        </w:rPr>
        <w:t>51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C7CA4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1C7CA4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7C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7D594C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594C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7D594C">
        <w:rPr>
          <w:rFonts w:ascii="Times New Roman" w:hAnsi="Times New Roman" w:cs="Times New Roman"/>
          <w:sz w:val="28"/>
          <w:szCs w:val="28"/>
        </w:rPr>
        <w:t>22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7D594C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7D594C">
        <w:rPr>
          <w:rFonts w:ascii="Times New Roman" w:hAnsi="Times New Roman" w:cs="Times New Roman"/>
          <w:sz w:val="28"/>
          <w:szCs w:val="28"/>
        </w:rPr>
        <w:t>е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CA7D5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A7D51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3600" cy="4391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5D626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D6267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0425" cy="42481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1E400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E4003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1E400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E4003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3600" cy="40862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DF309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F3091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0B13C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B13C0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3600" cy="455295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C90DA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90DA7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3600" cy="86582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C90DA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90DA7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3600" cy="874395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02612E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2612E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6276975" cy="902017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D503C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503C2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3600" cy="8572500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D503C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503C2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3600" cy="88868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0627F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627F3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895975" cy="8953500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3B441D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0718F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5 569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4 885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5 074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1 044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4 255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3 798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9 411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81F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D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947F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2 272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0D18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C0D1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0D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0D1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C0D1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0D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0D1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0D1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-44,4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0D18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C0D1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0D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A622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A622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733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A622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A622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801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A6229F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F5F4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8F5F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F5F4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8F5F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-37,5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F5F46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8F5F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F5F4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8F5F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3 947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35BD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35BD0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86777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451B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451B5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1 130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B15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B15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B15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DB15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B15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B15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DD30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1298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1298" w:rsidP="003812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C730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592895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-9,8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5 074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3 324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3 087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1 472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D50B38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2 187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-14,8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73EC0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A73E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73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46951" w:rsidP="004469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46951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4469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469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469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4469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469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469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8026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8026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18026B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7C6D5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C4" w:rsidRDefault="00712FC4" w:rsidP="00744A9A">
      <w:r>
        <w:separator/>
      </w:r>
    </w:p>
  </w:endnote>
  <w:endnote w:type="continuationSeparator" w:id="0">
    <w:p w:rsidR="00712FC4" w:rsidRDefault="00712FC4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C4" w:rsidRDefault="00712FC4" w:rsidP="00744A9A">
      <w:r>
        <w:separator/>
      </w:r>
    </w:p>
  </w:footnote>
  <w:footnote w:type="continuationSeparator" w:id="0">
    <w:p w:rsidR="00712FC4" w:rsidRDefault="00712FC4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C0" w:rsidRDefault="00A73EC0" w:rsidP="00E318A6">
    <w:pPr>
      <w:pStyle w:val="a5"/>
      <w:jc w:val="center"/>
    </w:pPr>
    <w:r>
      <w:t>-</w:t>
    </w:r>
    <w:fldSimple w:instr=" PAGE   \* MERGEFORMAT ">
      <w:r w:rsidR="000627F3">
        <w:rPr>
          <w:noProof/>
        </w:rPr>
        <w:t>14</w:t>
      </w:r>
    </w:fldSimple>
    <w:r>
      <w:t>-</w:t>
    </w:r>
  </w:p>
  <w:p w:rsidR="00A73EC0" w:rsidRDefault="00A73E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78DD"/>
    <w:rsid w:val="00010A01"/>
    <w:rsid w:val="000130D5"/>
    <w:rsid w:val="000131B7"/>
    <w:rsid w:val="00021A35"/>
    <w:rsid w:val="000221B3"/>
    <w:rsid w:val="00024F0B"/>
    <w:rsid w:val="0002612E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627F3"/>
    <w:rsid w:val="00075EBF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13C0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33CD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3497"/>
    <w:rsid w:val="00175E45"/>
    <w:rsid w:val="0018026B"/>
    <w:rsid w:val="00181B14"/>
    <w:rsid w:val="00181F9C"/>
    <w:rsid w:val="00182289"/>
    <w:rsid w:val="0018269B"/>
    <w:rsid w:val="0018322F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7CA4"/>
    <w:rsid w:val="001D05CE"/>
    <w:rsid w:val="001D4339"/>
    <w:rsid w:val="001D5544"/>
    <w:rsid w:val="001D5A90"/>
    <w:rsid w:val="001D633D"/>
    <w:rsid w:val="001D7448"/>
    <w:rsid w:val="001E1002"/>
    <w:rsid w:val="001E1675"/>
    <w:rsid w:val="001E23F8"/>
    <w:rsid w:val="001E3A37"/>
    <w:rsid w:val="001E4003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0BEB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56D1"/>
    <w:rsid w:val="00307AE9"/>
    <w:rsid w:val="00310302"/>
    <w:rsid w:val="00310FB5"/>
    <w:rsid w:val="0031139A"/>
    <w:rsid w:val="00314A01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98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441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4247"/>
    <w:rsid w:val="003D50F8"/>
    <w:rsid w:val="003D530D"/>
    <w:rsid w:val="003E09E0"/>
    <w:rsid w:val="003E1E75"/>
    <w:rsid w:val="003E3033"/>
    <w:rsid w:val="003E3F29"/>
    <w:rsid w:val="003F2170"/>
    <w:rsid w:val="003F2454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4579"/>
    <w:rsid w:val="00425C54"/>
    <w:rsid w:val="00426DEC"/>
    <w:rsid w:val="0043165B"/>
    <w:rsid w:val="00431DC3"/>
    <w:rsid w:val="00432D02"/>
    <w:rsid w:val="00433C69"/>
    <w:rsid w:val="00433CA0"/>
    <w:rsid w:val="00434516"/>
    <w:rsid w:val="00434EAF"/>
    <w:rsid w:val="00435CE2"/>
    <w:rsid w:val="00437A42"/>
    <w:rsid w:val="00437AA2"/>
    <w:rsid w:val="00441924"/>
    <w:rsid w:val="004445F8"/>
    <w:rsid w:val="00445A5D"/>
    <w:rsid w:val="00446951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7077"/>
    <w:rsid w:val="00467E05"/>
    <w:rsid w:val="004704CF"/>
    <w:rsid w:val="00470719"/>
    <w:rsid w:val="0047088E"/>
    <w:rsid w:val="00470FED"/>
    <w:rsid w:val="00473167"/>
    <w:rsid w:val="004755A9"/>
    <w:rsid w:val="00475BD2"/>
    <w:rsid w:val="00475FA9"/>
    <w:rsid w:val="004814FF"/>
    <w:rsid w:val="00481CCB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325B"/>
    <w:rsid w:val="004D40B8"/>
    <w:rsid w:val="004D678B"/>
    <w:rsid w:val="004E0777"/>
    <w:rsid w:val="004E4C76"/>
    <w:rsid w:val="004E56E3"/>
    <w:rsid w:val="004E6FF3"/>
    <w:rsid w:val="004E7665"/>
    <w:rsid w:val="004F391A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44D8"/>
    <w:rsid w:val="0055582F"/>
    <w:rsid w:val="005558D2"/>
    <w:rsid w:val="00556526"/>
    <w:rsid w:val="00557BD3"/>
    <w:rsid w:val="00560E07"/>
    <w:rsid w:val="0056224A"/>
    <w:rsid w:val="00563A88"/>
    <w:rsid w:val="00565693"/>
    <w:rsid w:val="00565895"/>
    <w:rsid w:val="00565DEB"/>
    <w:rsid w:val="00566C20"/>
    <w:rsid w:val="00571A0B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95"/>
    <w:rsid w:val="005928DB"/>
    <w:rsid w:val="00592EBE"/>
    <w:rsid w:val="005A59DA"/>
    <w:rsid w:val="005B0957"/>
    <w:rsid w:val="005B11DF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D0A53"/>
    <w:rsid w:val="005D2FB1"/>
    <w:rsid w:val="005D590F"/>
    <w:rsid w:val="005D6267"/>
    <w:rsid w:val="005D7BA0"/>
    <w:rsid w:val="005E001E"/>
    <w:rsid w:val="005E011D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34FC"/>
    <w:rsid w:val="0060388A"/>
    <w:rsid w:val="00604609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5252A"/>
    <w:rsid w:val="006648CB"/>
    <w:rsid w:val="00667190"/>
    <w:rsid w:val="00667319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74A3"/>
    <w:rsid w:val="006E445C"/>
    <w:rsid w:val="006E7D84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528"/>
    <w:rsid w:val="00707DFB"/>
    <w:rsid w:val="00712416"/>
    <w:rsid w:val="00712FC4"/>
    <w:rsid w:val="0071303A"/>
    <w:rsid w:val="00714018"/>
    <w:rsid w:val="00716786"/>
    <w:rsid w:val="007171DF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374"/>
    <w:rsid w:val="00746510"/>
    <w:rsid w:val="007502CE"/>
    <w:rsid w:val="00752030"/>
    <w:rsid w:val="00753030"/>
    <w:rsid w:val="0075454C"/>
    <w:rsid w:val="00754D04"/>
    <w:rsid w:val="00755603"/>
    <w:rsid w:val="00756B0E"/>
    <w:rsid w:val="00757760"/>
    <w:rsid w:val="007602DF"/>
    <w:rsid w:val="00760681"/>
    <w:rsid w:val="00763EBA"/>
    <w:rsid w:val="00763EFE"/>
    <w:rsid w:val="00766B1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925"/>
    <w:rsid w:val="007A3CB7"/>
    <w:rsid w:val="007A4D25"/>
    <w:rsid w:val="007B0B1D"/>
    <w:rsid w:val="007B574C"/>
    <w:rsid w:val="007B58AD"/>
    <w:rsid w:val="007C14FE"/>
    <w:rsid w:val="007C344F"/>
    <w:rsid w:val="007C60CB"/>
    <w:rsid w:val="007C6D5E"/>
    <w:rsid w:val="007D1BB7"/>
    <w:rsid w:val="007D4834"/>
    <w:rsid w:val="007D594C"/>
    <w:rsid w:val="007D59C8"/>
    <w:rsid w:val="007D5FBB"/>
    <w:rsid w:val="007D6B61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3425"/>
    <w:rsid w:val="0080459B"/>
    <w:rsid w:val="00804B3C"/>
    <w:rsid w:val="00804B8F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153C"/>
    <w:rsid w:val="008650E2"/>
    <w:rsid w:val="00866307"/>
    <w:rsid w:val="008663F6"/>
    <w:rsid w:val="00866517"/>
    <w:rsid w:val="00866C21"/>
    <w:rsid w:val="00867771"/>
    <w:rsid w:val="00867A1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8AA"/>
    <w:rsid w:val="00895274"/>
    <w:rsid w:val="00896748"/>
    <w:rsid w:val="0089676B"/>
    <w:rsid w:val="008975EE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5F46"/>
    <w:rsid w:val="008F701B"/>
    <w:rsid w:val="00902E73"/>
    <w:rsid w:val="00905C96"/>
    <w:rsid w:val="00910A1A"/>
    <w:rsid w:val="00913467"/>
    <w:rsid w:val="00914BAE"/>
    <w:rsid w:val="00916925"/>
    <w:rsid w:val="00917503"/>
    <w:rsid w:val="009214C1"/>
    <w:rsid w:val="009246D4"/>
    <w:rsid w:val="00924F6F"/>
    <w:rsid w:val="0092755A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B6165"/>
    <w:rsid w:val="009B66D0"/>
    <w:rsid w:val="009C1B27"/>
    <w:rsid w:val="009C1B93"/>
    <w:rsid w:val="009C5246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477AC"/>
    <w:rsid w:val="00A52A9C"/>
    <w:rsid w:val="00A566DF"/>
    <w:rsid w:val="00A60C9A"/>
    <w:rsid w:val="00A6229F"/>
    <w:rsid w:val="00A6313E"/>
    <w:rsid w:val="00A6471C"/>
    <w:rsid w:val="00A664DA"/>
    <w:rsid w:val="00A70347"/>
    <w:rsid w:val="00A70C1F"/>
    <w:rsid w:val="00A70FB3"/>
    <w:rsid w:val="00A72180"/>
    <w:rsid w:val="00A72204"/>
    <w:rsid w:val="00A73AF6"/>
    <w:rsid w:val="00A73EC0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34C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0D18"/>
    <w:rsid w:val="00AC48BF"/>
    <w:rsid w:val="00AC5016"/>
    <w:rsid w:val="00AC6A12"/>
    <w:rsid w:val="00AC70C4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946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D11"/>
    <w:rsid w:val="00B5419B"/>
    <w:rsid w:val="00B560AD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6385"/>
    <w:rsid w:val="00BF6647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2092B"/>
    <w:rsid w:val="00C24D25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43F"/>
    <w:rsid w:val="00C376C9"/>
    <w:rsid w:val="00C42369"/>
    <w:rsid w:val="00C423D2"/>
    <w:rsid w:val="00C4250B"/>
    <w:rsid w:val="00C4274C"/>
    <w:rsid w:val="00C510E9"/>
    <w:rsid w:val="00C514E9"/>
    <w:rsid w:val="00C51DEA"/>
    <w:rsid w:val="00C529DF"/>
    <w:rsid w:val="00C54631"/>
    <w:rsid w:val="00C57424"/>
    <w:rsid w:val="00C57B4B"/>
    <w:rsid w:val="00C6132A"/>
    <w:rsid w:val="00C64416"/>
    <w:rsid w:val="00C65073"/>
    <w:rsid w:val="00C66974"/>
    <w:rsid w:val="00C71A4F"/>
    <w:rsid w:val="00C71B54"/>
    <w:rsid w:val="00C7308F"/>
    <w:rsid w:val="00C73698"/>
    <w:rsid w:val="00C779EA"/>
    <w:rsid w:val="00C77FCC"/>
    <w:rsid w:val="00C80E10"/>
    <w:rsid w:val="00C84CC2"/>
    <w:rsid w:val="00C87986"/>
    <w:rsid w:val="00C9020D"/>
    <w:rsid w:val="00C90656"/>
    <w:rsid w:val="00C90C22"/>
    <w:rsid w:val="00C90DA7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A7D51"/>
    <w:rsid w:val="00CB0B19"/>
    <w:rsid w:val="00CB22A2"/>
    <w:rsid w:val="00CB54C2"/>
    <w:rsid w:val="00CB7DA7"/>
    <w:rsid w:val="00CC5FED"/>
    <w:rsid w:val="00CC6C60"/>
    <w:rsid w:val="00CD3489"/>
    <w:rsid w:val="00CD34DA"/>
    <w:rsid w:val="00CD34E4"/>
    <w:rsid w:val="00CE107C"/>
    <w:rsid w:val="00CE3879"/>
    <w:rsid w:val="00CE4A96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0718F"/>
    <w:rsid w:val="00D11FF4"/>
    <w:rsid w:val="00D12243"/>
    <w:rsid w:val="00D14A16"/>
    <w:rsid w:val="00D15323"/>
    <w:rsid w:val="00D1539E"/>
    <w:rsid w:val="00D155C3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3C2"/>
    <w:rsid w:val="00D50B38"/>
    <w:rsid w:val="00D5111D"/>
    <w:rsid w:val="00D51576"/>
    <w:rsid w:val="00D54862"/>
    <w:rsid w:val="00D5556D"/>
    <w:rsid w:val="00D55962"/>
    <w:rsid w:val="00D565F7"/>
    <w:rsid w:val="00D5794C"/>
    <w:rsid w:val="00D623D2"/>
    <w:rsid w:val="00D62E38"/>
    <w:rsid w:val="00D641DF"/>
    <w:rsid w:val="00D65AC1"/>
    <w:rsid w:val="00D669D6"/>
    <w:rsid w:val="00D70ECB"/>
    <w:rsid w:val="00D71BBE"/>
    <w:rsid w:val="00D734CE"/>
    <w:rsid w:val="00D76CCF"/>
    <w:rsid w:val="00D81A25"/>
    <w:rsid w:val="00D82C1A"/>
    <w:rsid w:val="00D84266"/>
    <w:rsid w:val="00D85A83"/>
    <w:rsid w:val="00D85CFD"/>
    <w:rsid w:val="00D86B53"/>
    <w:rsid w:val="00D92962"/>
    <w:rsid w:val="00D94750"/>
    <w:rsid w:val="00D9491C"/>
    <w:rsid w:val="00D95145"/>
    <w:rsid w:val="00D956F0"/>
    <w:rsid w:val="00D96A2D"/>
    <w:rsid w:val="00DA1BCA"/>
    <w:rsid w:val="00DA3575"/>
    <w:rsid w:val="00DA68F9"/>
    <w:rsid w:val="00DB1540"/>
    <w:rsid w:val="00DB37E5"/>
    <w:rsid w:val="00DB40B6"/>
    <w:rsid w:val="00DB5206"/>
    <w:rsid w:val="00DB5319"/>
    <w:rsid w:val="00DB5DE3"/>
    <w:rsid w:val="00DC04D4"/>
    <w:rsid w:val="00DC0F4D"/>
    <w:rsid w:val="00DC4191"/>
    <w:rsid w:val="00DD0CFB"/>
    <w:rsid w:val="00DD1676"/>
    <w:rsid w:val="00DD300C"/>
    <w:rsid w:val="00DD3619"/>
    <w:rsid w:val="00DD46BF"/>
    <w:rsid w:val="00DD66E4"/>
    <w:rsid w:val="00DD6E79"/>
    <w:rsid w:val="00DE08A0"/>
    <w:rsid w:val="00DE172A"/>
    <w:rsid w:val="00DE3587"/>
    <w:rsid w:val="00DE4F02"/>
    <w:rsid w:val="00DE6AD2"/>
    <w:rsid w:val="00DE7B61"/>
    <w:rsid w:val="00DF0701"/>
    <w:rsid w:val="00DF3091"/>
    <w:rsid w:val="00DF342C"/>
    <w:rsid w:val="00DF6A8D"/>
    <w:rsid w:val="00DF7616"/>
    <w:rsid w:val="00E007AA"/>
    <w:rsid w:val="00E0248B"/>
    <w:rsid w:val="00E026EF"/>
    <w:rsid w:val="00E03BEE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51D4"/>
    <w:rsid w:val="00E65881"/>
    <w:rsid w:val="00E667A2"/>
    <w:rsid w:val="00E704E3"/>
    <w:rsid w:val="00E71924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A52"/>
    <w:rsid w:val="00EB6ECA"/>
    <w:rsid w:val="00EB7674"/>
    <w:rsid w:val="00EC083B"/>
    <w:rsid w:val="00EC0A52"/>
    <w:rsid w:val="00EC1211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4A7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C7101"/>
    <w:rsid w:val="00FC7199"/>
    <w:rsid w:val="00FD0018"/>
    <w:rsid w:val="00FD0EDA"/>
    <w:rsid w:val="00FD3E4D"/>
    <w:rsid w:val="00FD4D66"/>
    <w:rsid w:val="00FE15E9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3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3132605712789158"/>
          <c:w val="0.94168323392975484"/>
          <c:h val="0.71096885123632869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89144704"/>
        <c:axId val="107319296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9147</c:v>
                </c:pt>
                <c:pt idx="6" formatCode="#,##0">
                  <c:v>10132</c:v>
                </c:pt>
              </c:numCache>
            </c:numRef>
          </c:val>
        </c:ser>
        <c:gapWidth val="100"/>
        <c:axId val="107322752"/>
        <c:axId val="107321216"/>
      </c:barChart>
      <c:catAx>
        <c:axId val="891447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7319296"/>
        <c:crosses val="autoZero"/>
        <c:auto val="1"/>
        <c:lblAlgn val="ctr"/>
        <c:lblOffset val="100"/>
      </c:catAx>
      <c:valAx>
        <c:axId val="10731929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89144704"/>
        <c:crosses val="autoZero"/>
        <c:crossBetween val="between"/>
      </c:valAx>
      <c:valAx>
        <c:axId val="10732121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7322752"/>
        <c:crosses val="max"/>
        <c:crossBetween val="between"/>
      </c:valAx>
      <c:catAx>
        <c:axId val="107322752"/>
        <c:scaling>
          <c:orientation val="minMax"/>
        </c:scaling>
        <c:delete val="1"/>
        <c:axPos val="b"/>
        <c:tickLblPos val="none"/>
        <c:crossAx val="107321216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245"/>
          <c:h val="5.247227973662634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705E-2"/>
          <c:y val="6.9540624088655592E-2"/>
          <c:w val="0.95461074443550975"/>
          <c:h val="0.62088597258676015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33.300000000000011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-52.2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-13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-10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6.3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-21.1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200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12.1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10.8</c:v>
                </c:pt>
              </c:numCache>
            </c:numRef>
          </c:val>
        </c:ser>
        <c:dLbls>
          <c:showVal val="1"/>
        </c:dLbls>
        <c:axId val="121800576"/>
        <c:axId val="121802112"/>
      </c:barChart>
      <c:catAx>
        <c:axId val="121800576"/>
        <c:scaling>
          <c:orientation val="minMax"/>
        </c:scaling>
        <c:axPos val="l"/>
        <c:numFmt formatCode="General" sourceLinked="1"/>
        <c:majorTickMark val="none"/>
        <c:tickLblPos val="none"/>
        <c:crossAx val="121802112"/>
        <c:crosses val="autoZero"/>
        <c:auto val="1"/>
        <c:lblAlgn val="ctr"/>
        <c:lblOffset val="100"/>
      </c:catAx>
      <c:valAx>
        <c:axId val="12180211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218005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9.1354111282713465E-2"/>
          <c:w val="0.8523251901204657"/>
          <c:h val="0.64908254635373164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8.5</c:v>
                </c:pt>
                <c:pt idx="1">
                  <c:v>5.6</c:v>
                </c:pt>
                <c:pt idx="2">
                  <c:v>16.3</c:v>
                </c:pt>
                <c:pt idx="3">
                  <c:v>7.7</c:v>
                </c:pt>
                <c:pt idx="4">
                  <c:v>26.2</c:v>
                </c:pt>
                <c:pt idx="5">
                  <c:v>49.5</c:v>
                </c:pt>
                <c:pt idx="6">
                  <c:v>12.9</c:v>
                </c:pt>
                <c:pt idx="7">
                  <c:v>80</c:v>
                </c:pt>
                <c:pt idx="8">
                  <c:v>13.6</c:v>
                </c:pt>
              </c:numCache>
            </c:numRef>
          </c:val>
        </c:ser>
        <c:axId val="121965952"/>
        <c:axId val="121988224"/>
      </c:barChart>
      <c:catAx>
        <c:axId val="12196595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1988224"/>
        <c:crosses val="autoZero"/>
        <c:auto val="1"/>
        <c:lblAlgn val="ctr"/>
        <c:lblOffset val="100"/>
      </c:catAx>
      <c:valAx>
        <c:axId val="121988224"/>
        <c:scaling>
          <c:orientation val="minMax"/>
        </c:scaling>
        <c:delete val="1"/>
        <c:axPos val="l"/>
        <c:numFmt formatCode="0.0&quot;%&quot;" sourceLinked="1"/>
        <c:tickLblPos val="none"/>
        <c:crossAx val="1219659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9766225498408441"/>
          <c:w val="0.94473731257433324"/>
          <c:h val="0.58728921650751109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7641357027463668E-2"/>
                  <c:y val="0.14079869742615117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98,9%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89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88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66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89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88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1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2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22005760"/>
        <c:axId val="122355712"/>
      </c:barChart>
      <c:catAx>
        <c:axId val="12200576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22355712"/>
        <c:crosses val="autoZero"/>
        <c:auto val="1"/>
        <c:lblAlgn val="ctr"/>
        <c:lblOffset val="100"/>
      </c:catAx>
      <c:valAx>
        <c:axId val="122355712"/>
        <c:scaling>
          <c:orientation val="minMax"/>
        </c:scaling>
        <c:axPos val="l"/>
        <c:numFmt formatCode="General" sourceLinked="1"/>
        <c:tickLblPos val="nextTo"/>
        <c:crossAx val="122005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09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1520051174789682"/>
          <c:y val="2.09385261819851E-3"/>
        </c:manualLayout>
      </c:layout>
      <c:txPr>
        <a:bodyPr/>
        <a:lstStyle/>
        <a:p>
          <a:pPr algn="ctr">
            <a:defRPr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2.0541549953314659E-2"/>
          <c:y val="6.2771323988088934E-2"/>
          <c:w val="0.95891690009337072"/>
          <c:h val="0.74539528971434621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4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3.6</c:v>
                </c:pt>
                <c:pt idx="6">
                  <c:v>2.8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13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308E-2"/>
                  <c:y val="-2.619514849349025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17.2</c:v>
                </c:pt>
                <c:pt idx="6">
                  <c:v>23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35.6</c:v>
                </c:pt>
                <c:pt idx="6">
                  <c:v>34.200000000000003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856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43.6</c:v>
                </c:pt>
                <c:pt idx="6">
                  <c:v>40</c:v>
                </c:pt>
              </c:numCache>
            </c:numRef>
          </c:val>
        </c:ser>
        <c:dLbls>
          <c:showVal val="1"/>
        </c:dLbls>
        <c:overlap val="100"/>
        <c:axId val="121967360"/>
        <c:axId val="121970048"/>
      </c:barChart>
      <c:catAx>
        <c:axId val="1219673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1970048"/>
        <c:crosses val="autoZero"/>
        <c:auto val="1"/>
        <c:lblAlgn val="ctr"/>
        <c:lblOffset val="100"/>
      </c:catAx>
      <c:valAx>
        <c:axId val="121970048"/>
        <c:scaling>
          <c:orientation val="minMax"/>
        </c:scaling>
        <c:delete val="1"/>
        <c:axPos val="l"/>
        <c:numFmt formatCode="General" sourceLinked="1"/>
        <c:tickLblPos val="none"/>
        <c:crossAx val="121967360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433"/>
          <c:h val="0.5822649300565732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'3'!$B$3:$H$3</c:f>
              <c:numCache>
                <c:formatCode>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8.5515766969535122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8.5515766969535018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4136825227151277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8.5515766969535018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'3'!$B$4:$H$4</c:f>
              <c:numCache>
                <c:formatCode>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133612288"/>
        <c:axId val="133613824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5973</c:v>
                </c:pt>
                <c:pt idx="6" formatCode="#,##0">
                  <c:v>5569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6"/>
              <c:layout>
                <c:manualLayout>
                  <c:x val="4.27578834847675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3935</c:v>
                </c:pt>
                <c:pt idx="6" formatCode="#,##0">
                  <c:v>4885</c:v>
                </c:pt>
              </c:numCache>
            </c:numRef>
          </c:val>
        </c:ser>
        <c:gapWidth val="100"/>
        <c:overlap val="-10"/>
        <c:axId val="133625728"/>
        <c:axId val="133624192"/>
      </c:barChart>
      <c:catAx>
        <c:axId val="1336122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3613824"/>
        <c:crosses val="autoZero"/>
        <c:auto val="1"/>
        <c:lblAlgn val="ctr"/>
        <c:lblOffset val="100"/>
      </c:catAx>
      <c:valAx>
        <c:axId val="133613824"/>
        <c:scaling>
          <c:orientation val="minMax"/>
          <c:min val="0"/>
        </c:scaling>
        <c:axPos val="l"/>
        <c:numFmt formatCode="0" sourceLinked="1"/>
        <c:tickLblPos val="none"/>
        <c:spPr>
          <a:ln>
            <a:noFill/>
          </a:ln>
        </c:spPr>
        <c:crossAx val="133612288"/>
        <c:crosses val="autoZero"/>
        <c:crossBetween val="between"/>
      </c:valAx>
      <c:valAx>
        <c:axId val="13362419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33625728"/>
        <c:crosses val="max"/>
        <c:crossBetween val="between"/>
      </c:valAx>
      <c:catAx>
        <c:axId val="133625728"/>
        <c:scaling>
          <c:orientation val="minMax"/>
        </c:scaling>
        <c:delete val="1"/>
        <c:axPos val="b"/>
        <c:tickLblPos val="none"/>
        <c:crossAx val="13362419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67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134874624"/>
        <c:axId val="13487616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2578</c:v>
                </c:pt>
                <c:pt idx="6" formatCode="#,##0">
                  <c:v>2239</c:v>
                </c:pt>
              </c:numCache>
            </c:numRef>
          </c:val>
        </c:ser>
        <c:gapWidth val="100"/>
        <c:axId val="135128960"/>
        <c:axId val="134965888"/>
      </c:barChart>
      <c:catAx>
        <c:axId val="1348746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34876160"/>
        <c:crosses val="autoZero"/>
        <c:auto val="1"/>
        <c:lblAlgn val="ctr"/>
        <c:lblOffset val="100"/>
      </c:catAx>
      <c:valAx>
        <c:axId val="13487616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34874624"/>
        <c:crosses val="autoZero"/>
        <c:crossBetween val="between"/>
      </c:valAx>
      <c:valAx>
        <c:axId val="13496588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35128960"/>
        <c:crosses val="max"/>
        <c:crossBetween val="between"/>
      </c:valAx>
      <c:catAx>
        <c:axId val="135128960"/>
        <c:scaling>
          <c:orientation val="minMax"/>
        </c:scaling>
        <c:delete val="1"/>
        <c:axPos val="b"/>
        <c:tickLblPos val="none"/>
        <c:crossAx val="13496588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16835916622132E-2"/>
          <c:y val="0.16004806689952791"/>
          <c:w val="0.95296632816675553"/>
          <c:h val="0.722654037324438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141128448"/>
        <c:axId val="14113036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22</c:v>
                </c:pt>
                <c:pt idx="6">
                  <c:v>22</c:v>
                </c:pt>
              </c:numCache>
            </c:numRef>
          </c:val>
        </c:ser>
        <c:gapWidth val="100"/>
        <c:axId val="118388992"/>
        <c:axId val="118387456"/>
      </c:barChart>
      <c:catAx>
        <c:axId val="1411284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41130368"/>
        <c:crosses val="autoZero"/>
        <c:auto val="1"/>
        <c:lblAlgn val="ctr"/>
        <c:lblOffset val="100"/>
      </c:catAx>
      <c:valAx>
        <c:axId val="14113036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41128448"/>
        <c:crosses val="autoZero"/>
        <c:crossBetween val="between"/>
      </c:valAx>
      <c:valAx>
        <c:axId val="11838745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8388992"/>
        <c:crosses val="max"/>
        <c:crossBetween val="between"/>
      </c:valAx>
      <c:catAx>
        <c:axId val="118388992"/>
        <c:scaling>
          <c:orientation val="minMax"/>
        </c:scaling>
        <c:delete val="1"/>
        <c:axPos val="b"/>
        <c:tickLblPos val="none"/>
        <c:crossAx val="11838745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118411648"/>
        <c:axId val="11841318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3723</c:v>
                </c:pt>
                <c:pt idx="6" formatCode="#,##0">
                  <c:v>3587</c:v>
                </c:pt>
              </c:numCache>
            </c:numRef>
          </c:val>
        </c:ser>
        <c:gapWidth val="100"/>
        <c:axId val="120521856"/>
        <c:axId val="118414720"/>
      </c:barChart>
      <c:catAx>
        <c:axId val="1184116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18413184"/>
        <c:crosses val="autoZero"/>
        <c:auto val="1"/>
        <c:lblAlgn val="ctr"/>
        <c:lblOffset val="100"/>
      </c:catAx>
      <c:valAx>
        <c:axId val="11841318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8411648"/>
        <c:crosses val="autoZero"/>
        <c:crossBetween val="between"/>
      </c:valAx>
      <c:valAx>
        <c:axId val="11841472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20521856"/>
        <c:crosses val="max"/>
        <c:crossBetween val="between"/>
      </c:valAx>
      <c:catAx>
        <c:axId val="120521856"/>
        <c:scaling>
          <c:orientation val="minMax"/>
        </c:scaling>
        <c:delete val="1"/>
        <c:axPos val="b"/>
        <c:tickLblPos val="none"/>
        <c:crossAx val="11841472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11E-2"/>
          <c:y val="8.5001833516685027E-2"/>
          <c:w val="0.95299145299145305"/>
          <c:h val="0.8298251662436586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120544256"/>
        <c:axId val="12055424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январь-март
2018</c:v>
                </c:pt>
                <c:pt idx="6">
                  <c:v>январь-март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57</c:v>
                </c:pt>
                <c:pt idx="6">
                  <c:v>35</c:v>
                </c:pt>
              </c:numCache>
            </c:numRef>
          </c:val>
        </c:ser>
        <c:gapWidth val="100"/>
        <c:axId val="120557568"/>
        <c:axId val="120555776"/>
      </c:barChart>
      <c:catAx>
        <c:axId val="1205442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20554240"/>
        <c:crosses val="autoZero"/>
        <c:auto val="1"/>
        <c:lblAlgn val="ctr"/>
        <c:lblOffset val="100"/>
      </c:catAx>
      <c:valAx>
        <c:axId val="120554240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20544256"/>
        <c:crosses val="autoZero"/>
        <c:crossBetween val="between"/>
      </c:valAx>
      <c:valAx>
        <c:axId val="12055577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20557568"/>
        <c:crosses val="max"/>
        <c:crossBetween val="between"/>
      </c:valAx>
      <c:catAx>
        <c:axId val="120557568"/>
        <c:scaling>
          <c:orientation val="minMax"/>
        </c:scaling>
        <c:delete val="1"/>
        <c:axPos val="b"/>
        <c:tickLblPos val="none"/>
        <c:crossAx val="12055577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6507974964667883"/>
                  <c:y val="-4.534358041846077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2.8257116898849185E-2"/>
                  <c:y val="-3.82919618707792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9059997308028808E-2"/>
                  <c:y val="0.11185779882089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416999798102161"/>
                  <c:y val="3.805236763705201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39295982232990118"/>
                  <c:y val="0.1616370175950229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8390806918365973"/>
                  <c:y val="0.1673122559026528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4.2995827444646311E-3"/>
                  <c:y val="0.1237386993292506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3965830958263E-4"/>
                  <c:y val="3.228751724351739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9.6628306077125008E-3"/>
                  <c:y val="-0.1164429119562669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2.8</c:v>
                </c:pt>
                <c:pt idx="1">
                  <c:v>6.7</c:v>
                </c:pt>
                <c:pt idx="2">
                  <c:v>39</c:v>
                </c:pt>
                <c:pt idx="3">
                  <c:v>7.4</c:v>
                </c:pt>
                <c:pt idx="4">
                  <c:v>3.4</c:v>
                </c:pt>
                <c:pt idx="5">
                  <c:v>0.60000000000000009</c:v>
                </c:pt>
                <c:pt idx="6">
                  <c:v>5.2</c:v>
                </c:pt>
                <c:pt idx="7">
                  <c:v>1</c:v>
                </c:pt>
                <c:pt idx="8">
                  <c:v>33.9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  <c:layout>
        <c:manualLayout>
          <c:xMode val="edge"/>
          <c:yMode val="edge"/>
          <c:x val="0.176079879241195"/>
          <c:y val="1.2671594508975715E-2"/>
        </c:manualLayout>
      </c:layout>
    </c:title>
    <c:plotArea>
      <c:layout>
        <c:manualLayout>
          <c:layoutTarget val="inner"/>
          <c:xMode val="edge"/>
          <c:yMode val="edge"/>
          <c:x val="0.26754033591021159"/>
          <c:y val="9.0648463028710657E-2"/>
          <c:w val="0.72510803372643673"/>
          <c:h val="0.5948944449525646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Март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4.8</c:v>
                </c:pt>
                <c:pt idx="1">
                  <c:v>3.0000000000000002E-2</c:v>
                </c:pt>
                <c:pt idx="2">
                  <c:v>5.2</c:v>
                </c:pt>
                <c:pt idx="3">
                  <c:v>1</c:v>
                </c:pt>
                <c:pt idx="4">
                  <c:v>0.70000000000000007</c:v>
                </c:pt>
                <c:pt idx="5">
                  <c:v>2.1</c:v>
                </c:pt>
                <c:pt idx="6">
                  <c:v>0.4</c:v>
                </c:pt>
                <c:pt idx="7">
                  <c:v>4.0000000000000008E-2</c:v>
                </c:pt>
              </c:numCache>
            </c:numRef>
          </c:val>
        </c:ser>
        <c:gapWidth val="100"/>
        <c:axId val="120616448"/>
        <c:axId val="120617984"/>
      </c:barChart>
      <c:catAx>
        <c:axId val="12061644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20617984"/>
        <c:crosses val="autoZero"/>
        <c:auto val="1"/>
        <c:lblAlgn val="ctr"/>
        <c:lblOffset val="10"/>
        <c:tickMarkSkip val="1"/>
      </c:catAx>
      <c:valAx>
        <c:axId val="12061798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206164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501"/>
          <c:y val="0.95529518810148761"/>
          <c:w val="0.2804269276381165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3C31-2A85-40BC-A711-972178A3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24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27</cp:revision>
  <cp:lastPrinted>2019-03-27T03:44:00Z</cp:lastPrinted>
  <dcterms:created xsi:type="dcterms:W3CDTF">2019-04-26T01:10:00Z</dcterms:created>
  <dcterms:modified xsi:type="dcterms:W3CDTF">2019-05-07T06:42:00Z</dcterms:modified>
</cp:coreProperties>
</file>