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06D" w:rsidRDefault="00470053" w:rsidP="0075507E">
      <w:pPr>
        <w:pStyle w:val="a3"/>
        <w:ind w:left="0" w:right="84"/>
      </w:pPr>
      <w:r>
        <w:t>АПЕЛЛЯЦИЯ</w:t>
      </w:r>
      <w:r w:rsidR="00B85D56">
        <w:t xml:space="preserve"> – это </w:t>
      </w:r>
      <w:r w:rsidR="000D41D7">
        <w:t>пересмотр решения суда вышестоящим судом</w:t>
      </w:r>
      <w:r w:rsidR="00B85D56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</w:tblGrid>
      <w:tr w:rsidR="00470053" w:rsidTr="00F400E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0053" w:rsidRDefault="00470053" w:rsidP="00F400EB">
            <w:pPr>
              <w:pStyle w:val="a5"/>
              <w:spacing w:before="0" w:beforeAutospacing="0" w:after="0" w:afterAutospacing="0" w:line="260" w:lineRule="exac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Кто и в каких случаях может подать апелляционную жалобу </w:t>
            </w:r>
          </w:p>
        </w:tc>
      </w:tr>
    </w:tbl>
    <w:p w:rsidR="00470053" w:rsidRPr="001E6AB6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 w:rsidRPr="008B65E4">
        <w:rPr>
          <w:rFonts w:ascii="Bahnschrift SemiLight SemiConde" w:hAnsi="Bahnschrift SemiLight SemiConde"/>
        </w:rPr>
        <w:t xml:space="preserve"> </w:t>
      </w:r>
      <w:r w:rsidRPr="001E6AB6">
        <w:rPr>
          <w:rFonts w:ascii="Bahnschrift SemiLight SemiConde" w:hAnsi="Bahnschrift SemiLight SemiConde"/>
        </w:rPr>
        <w:t>Апелляционн</w:t>
      </w:r>
      <w:r>
        <w:rPr>
          <w:rFonts w:ascii="Bahnschrift SemiLight SemiConde" w:hAnsi="Bahnschrift SemiLight SemiConde"/>
        </w:rPr>
        <w:t>ая</w:t>
      </w:r>
      <w:r w:rsidRPr="001E6AB6">
        <w:rPr>
          <w:rFonts w:ascii="Bahnschrift SemiLight SemiConde" w:hAnsi="Bahnschrift SemiLight SemiConde"/>
        </w:rPr>
        <w:t xml:space="preserve"> жалоб</w:t>
      </w:r>
      <w:r>
        <w:rPr>
          <w:rFonts w:ascii="Bahnschrift SemiLight SemiConde" w:hAnsi="Bahnschrift SemiLight SemiConde"/>
        </w:rPr>
        <w:t>а</w:t>
      </w:r>
      <w:r w:rsidRPr="001E6AB6">
        <w:rPr>
          <w:rFonts w:ascii="Bahnschrift SemiLight SemiConde" w:hAnsi="Bahnschrift SemiLight SemiConde"/>
        </w:rPr>
        <w:t xml:space="preserve"> пода</w:t>
      </w:r>
      <w:r>
        <w:rPr>
          <w:rFonts w:ascii="Bahnschrift SemiLight SemiConde" w:hAnsi="Bahnschrift SemiLight SemiConde"/>
        </w:rPr>
        <w:t>ётся</w:t>
      </w:r>
      <w:r w:rsidRPr="001E6AB6">
        <w:rPr>
          <w:rFonts w:ascii="Bahnschrift SemiLight SemiConde" w:hAnsi="Bahnschrift SemiLight SemiConde"/>
        </w:rPr>
        <w:t xml:space="preserve"> на решения судов первой инстанции, которые не вступили в законную силу (ч. 1 ст. 209, ч. 1 ст. 320 ГПК РФ).</w:t>
      </w:r>
    </w:p>
    <w:p w:rsidR="00470053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Это могут сделать:</w:t>
      </w:r>
    </w:p>
    <w:p w:rsidR="00470053" w:rsidRPr="001E6AB6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 xml:space="preserve">- </w:t>
      </w:r>
      <w:r w:rsidR="003D225B">
        <w:rPr>
          <w:rFonts w:ascii="Bahnschrift SemiLight SemiConde" w:hAnsi="Bahnschrift SemiLight SemiConde"/>
        </w:rPr>
        <w:t>и</w:t>
      </w:r>
      <w:r w:rsidRPr="001E6AB6">
        <w:rPr>
          <w:rFonts w:ascii="Bahnschrift SemiLight SemiConde" w:hAnsi="Bahnschrift SemiLight SemiConde"/>
        </w:rPr>
        <w:t>стец</w:t>
      </w:r>
      <w:r w:rsidR="003D225B">
        <w:rPr>
          <w:rFonts w:ascii="Bahnschrift SemiLight SemiConde" w:hAnsi="Bahnschrift SemiLight SemiConde"/>
        </w:rPr>
        <w:t xml:space="preserve"> и ответчик</w:t>
      </w:r>
      <w:r w:rsidRPr="001E6AB6">
        <w:rPr>
          <w:rFonts w:ascii="Bahnschrift SemiLight SemiConde" w:hAnsi="Bahnschrift SemiLight SemiConde"/>
        </w:rPr>
        <w:t>;</w:t>
      </w:r>
    </w:p>
    <w:p w:rsidR="00470053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 xml:space="preserve">- </w:t>
      </w:r>
      <w:r w:rsidRPr="001E6AB6">
        <w:rPr>
          <w:rFonts w:ascii="Bahnschrift SemiLight SemiConde" w:hAnsi="Bahnschrift SemiLight SemiConde"/>
        </w:rPr>
        <w:t>другие лица, участвующие в деле (</w:t>
      </w:r>
      <w:proofErr w:type="gramStart"/>
      <w:r w:rsidRPr="001E6AB6">
        <w:rPr>
          <w:rFonts w:ascii="Bahnschrift SemiLight SemiConde" w:hAnsi="Bahnschrift SemiLight SemiConde"/>
        </w:rPr>
        <w:t xml:space="preserve">например, </w:t>
      </w:r>
      <w:r>
        <w:rPr>
          <w:rFonts w:ascii="Bahnschrift SemiLight SemiConde" w:hAnsi="Bahnschrift SemiLight SemiConde"/>
        </w:rPr>
        <w:t xml:space="preserve"> </w:t>
      </w:r>
      <w:r w:rsidRPr="001E6AB6">
        <w:rPr>
          <w:rFonts w:ascii="Bahnschrift SemiLight SemiConde" w:hAnsi="Bahnschrift SemiLight SemiConde"/>
        </w:rPr>
        <w:t>третьи</w:t>
      </w:r>
      <w:proofErr w:type="gramEnd"/>
      <w:r w:rsidRPr="001E6AB6">
        <w:rPr>
          <w:rFonts w:ascii="Bahnschrift SemiLight SemiConde" w:hAnsi="Bahnschrift SemiLight SemiConde"/>
        </w:rPr>
        <w:t xml:space="preserve"> лица</w:t>
      </w:r>
      <w:r>
        <w:rPr>
          <w:rFonts w:ascii="Bahnschrift SemiLight SemiConde" w:hAnsi="Bahnschrift SemiLight SemiConde"/>
        </w:rPr>
        <w:t xml:space="preserve">, </w:t>
      </w:r>
      <w:r w:rsidRPr="001E6AB6">
        <w:rPr>
          <w:rFonts w:ascii="Bahnschrift SemiLight SemiConde" w:hAnsi="Bahnschrift SemiLight SemiConde"/>
        </w:rPr>
        <w:t>заявители и другие заинтересованные лица по делам особого производства</w:t>
      </w:r>
      <w:r>
        <w:rPr>
          <w:rFonts w:ascii="Bahnschrift SemiLight SemiConde" w:hAnsi="Bahnschrift SemiLight SemiConde"/>
        </w:rPr>
        <w:t xml:space="preserve">,  </w:t>
      </w:r>
      <w:r w:rsidRPr="001E6AB6">
        <w:rPr>
          <w:rFonts w:ascii="Bahnschrift SemiLight SemiConde" w:hAnsi="Bahnschrift SemiLight SemiConde"/>
        </w:rPr>
        <w:t>лица, вступ</w:t>
      </w:r>
      <w:r>
        <w:rPr>
          <w:rFonts w:ascii="Bahnschrift SemiLight SemiConde" w:hAnsi="Bahnschrift SemiLight SemiConde"/>
        </w:rPr>
        <w:t>ившие</w:t>
      </w:r>
      <w:r w:rsidRPr="001E6AB6">
        <w:rPr>
          <w:rFonts w:ascii="Bahnschrift SemiLight SemiConde" w:hAnsi="Bahnschrift SemiLight SemiConde"/>
        </w:rPr>
        <w:t xml:space="preserve"> в процесс в целях дачи заключения по основаниям, предусмотренным ст. ст. 4, 46 и 47 ГПК РФ</w:t>
      </w:r>
      <w:r>
        <w:rPr>
          <w:rFonts w:ascii="Bahnschrift SemiLight SemiConde" w:hAnsi="Bahnschrift SemiLight SemiConde"/>
        </w:rPr>
        <w:t xml:space="preserve"> и др.</w:t>
      </w:r>
      <w:r w:rsidRPr="001E6AB6">
        <w:rPr>
          <w:rFonts w:ascii="Bahnschrift SemiLight SemiConde" w:hAnsi="Bahnschrift SemiLight SemiConde"/>
        </w:rPr>
        <w:t>);</w:t>
      </w:r>
    </w:p>
    <w:p w:rsidR="00470053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 xml:space="preserve">- </w:t>
      </w:r>
      <w:r w:rsidRPr="001E6AB6">
        <w:rPr>
          <w:rFonts w:ascii="Bahnschrift SemiLight SemiConde" w:hAnsi="Bahnschrift SemiLight SemiConde"/>
        </w:rPr>
        <w:t xml:space="preserve">лица, не привлеченные к участию в деле, если суд первой инстанции разрешил вопрос об их правах и </w:t>
      </w:r>
      <w:proofErr w:type="gramStart"/>
      <w:r w:rsidRPr="001E6AB6">
        <w:rPr>
          <w:rFonts w:ascii="Bahnschrift SemiLight SemiConde" w:hAnsi="Bahnschrift SemiLight SemiConde"/>
        </w:rPr>
        <w:t>обязанностях ;</w:t>
      </w:r>
      <w:proofErr w:type="gramEnd"/>
    </w:p>
    <w:p w:rsidR="00470053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 xml:space="preserve">- </w:t>
      </w:r>
      <w:r w:rsidRPr="00470053">
        <w:rPr>
          <w:rFonts w:ascii="Bahnschrift SemiLight SemiConde" w:hAnsi="Bahnschrift SemiLight SemiConde"/>
        </w:rPr>
        <w:t>правопреемники лиц, участвующих в деле</w:t>
      </w:r>
      <w:r>
        <w:rPr>
          <w:rFonts w:ascii="Bahnschrift SemiLight SemiConde" w:hAnsi="Bahnschrift SemiLight SemiConde"/>
        </w:rPr>
        <w:t>.</w:t>
      </w:r>
    </w:p>
    <w:p w:rsidR="00470053" w:rsidRPr="00470053" w:rsidRDefault="00470053" w:rsidP="003D225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70053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</w:tblGrid>
      <w:tr w:rsidR="00470053" w:rsidRPr="00470053" w:rsidTr="0047005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0053" w:rsidRPr="00470053" w:rsidRDefault="00470053" w:rsidP="003D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Hlk171173632"/>
            <w:r w:rsidRPr="0047005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 какой срок можно подать апелляционную жалобу</w:t>
            </w:r>
            <w:bookmarkEnd w:id="0"/>
          </w:p>
        </w:tc>
      </w:tr>
    </w:tbl>
    <w:p w:rsidR="000D41D7" w:rsidRDefault="000D41D7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 w:rsidRPr="000D41D7">
        <w:rPr>
          <w:rFonts w:ascii="Bahnschrift SemiLight SemiConde" w:hAnsi="Bahnschrift SemiLight SemiConde"/>
        </w:rPr>
        <w:t xml:space="preserve">Подать апелляционную жалобу </w:t>
      </w:r>
      <w:proofErr w:type="gramStart"/>
      <w:r>
        <w:rPr>
          <w:rFonts w:ascii="Bahnschrift SemiLight SemiConde" w:hAnsi="Bahnschrift SemiLight SemiConde"/>
        </w:rPr>
        <w:t xml:space="preserve">можно </w:t>
      </w:r>
      <w:r w:rsidRPr="000D41D7">
        <w:rPr>
          <w:rFonts w:ascii="Bahnschrift SemiLight SemiConde" w:hAnsi="Bahnschrift SemiLight SemiConde"/>
        </w:rPr>
        <w:t xml:space="preserve"> до</w:t>
      </w:r>
      <w:proofErr w:type="gramEnd"/>
      <w:r w:rsidRPr="000D41D7">
        <w:rPr>
          <w:rFonts w:ascii="Bahnschrift SemiLight SemiConde" w:hAnsi="Bahnschrift SemiLight SemiConde"/>
        </w:rPr>
        <w:t xml:space="preserve"> момента вступления решения суда</w:t>
      </w:r>
      <w:r>
        <w:rPr>
          <w:rFonts w:ascii="Bahnschrift SemiLight SemiConde" w:hAnsi="Bahnschrift SemiLight SemiConde"/>
        </w:rPr>
        <w:t xml:space="preserve"> </w:t>
      </w:r>
      <w:r w:rsidRPr="000D41D7">
        <w:rPr>
          <w:rFonts w:ascii="Bahnschrift SemiLight SemiConde" w:hAnsi="Bahnschrift SemiLight SemiConde"/>
        </w:rPr>
        <w:t>в законную силу. Общий процессуальный срок составляет один месяц со дня принятия решения в окончательной форме. Если дело было рассмотрено в упрощенном порядке, т.е. без вызова сторон, оно вступает в законную силу через пятнадцать дней.</w:t>
      </w:r>
    </w:p>
    <w:p w:rsidR="001305FA" w:rsidRDefault="00470053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 w:rsidRPr="00470053">
        <w:rPr>
          <w:rFonts w:ascii="Bahnschrift SemiLight SemiConde" w:hAnsi="Bahnschrift SemiLight SemiConde"/>
        </w:rPr>
        <w:t xml:space="preserve">Этот срок начинается со дня, следующего за днем принятия решения, а если в заседании объявлялась только резолютивная часть - со дня, следующего за днем составления мотивированного решения. </w:t>
      </w:r>
    </w:p>
    <w:p w:rsidR="001305FA" w:rsidRDefault="001305FA" w:rsidP="003D225B">
      <w:pPr>
        <w:ind w:firstLine="284"/>
        <w:jc w:val="both"/>
        <w:rPr>
          <w:rFonts w:ascii="Bahnschrift SemiLight SemiConde" w:hAnsi="Bahnschrift SemiLight SemiConde"/>
        </w:rPr>
      </w:pPr>
      <w:r w:rsidRPr="001305FA">
        <w:rPr>
          <w:rFonts w:ascii="Bahnschrift SemiLight SemiConde" w:hAnsi="Bahnschrift SemiLight SemiConde"/>
        </w:rPr>
        <w:t xml:space="preserve">Мотивированное решение судья районного суда обязан составить в течение </w:t>
      </w:r>
      <w:r>
        <w:rPr>
          <w:rFonts w:ascii="Bahnschrift SemiLight SemiConde" w:hAnsi="Bahnschrift SemiLight SemiConde"/>
        </w:rPr>
        <w:t>5</w:t>
      </w:r>
      <w:r w:rsidRPr="001305FA">
        <w:rPr>
          <w:rFonts w:ascii="Bahnschrift SemiLight SemiConde" w:hAnsi="Bahnschrift SemiLight SemiConde"/>
        </w:rPr>
        <w:t xml:space="preserve"> </w:t>
      </w:r>
      <w:r>
        <w:rPr>
          <w:rFonts w:ascii="Bahnschrift SemiLight SemiConde" w:hAnsi="Bahnschrift SemiLight SemiConde"/>
        </w:rPr>
        <w:t xml:space="preserve">рабочих </w:t>
      </w:r>
      <w:r w:rsidRPr="001305FA">
        <w:rPr>
          <w:rFonts w:ascii="Bahnschrift SemiLight SemiConde" w:hAnsi="Bahnschrift SemiLight SemiConde"/>
        </w:rPr>
        <w:t xml:space="preserve">дней после оглашения резолютивной части, мировой судья — </w:t>
      </w:r>
      <w:r w:rsidRPr="001305FA">
        <w:rPr>
          <w:rFonts w:ascii="Bahnschrift SemiLight SemiConde" w:hAnsi="Bahnschrift SemiLight SemiConde"/>
        </w:rPr>
        <w:t xml:space="preserve">тоже в течение </w:t>
      </w:r>
      <w:r>
        <w:rPr>
          <w:rFonts w:ascii="Bahnschrift SemiLight SemiConde" w:hAnsi="Bahnschrift SemiLight SemiConde"/>
        </w:rPr>
        <w:t>5</w:t>
      </w:r>
      <w:r w:rsidRPr="001305FA">
        <w:rPr>
          <w:rFonts w:ascii="Bahnschrift SemiLight SemiConde" w:hAnsi="Bahnschrift SemiLight SemiConde"/>
        </w:rPr>
        <w:t xml:space="preserve"> дней, но после того, как поступит запрос от участника процесса. Но на практике так бывает не всегда.</w:t>
      </w:r>
    </w:p>
    <w:p w:rsidR="001305FA" w:rsidRPr="001305FA" w:rsidRDefault="001305FA" w:rsidP="003D225B">
      <w:pPr>
        <w:spacing w:after="0" w:line="240" w:lineRule="exact"/>
        <w:jc w:val="center"/>
        <w:rPr>
          <w:rFonts w:ascii="Bahnschrift SemiLight SemiConde" w:hAnsi="Bahnschrift SemiLight SemiConde"/>
          <w:i/>
          <w:color w:val="0070C0"/>
        </w:rPr>
      </w:pPr>
      <w:r w:rsidRPr="001305FA">
        <w:rPr>
          <w:rFonts w:ascii="Bahnschrift SemiLight SemiConde" w:hAnsi="Bahnschrift SemiLight SemiConde"/>
          <w:i/>
          <w:color w:val="0070C0"/>
        </w:rPr>
        <w:t>Если судья задерживает выдачу мотивированного решения, это не мешает подать краткую апелляционную жалобу</w:t>
      </w:r>
      <w:r w:rsidR="000B1FE8">
        <w:rPr>
          <w:rFonts w:ascii="Bahnschrift SemiLight SemiConde" w:hAnsi="Bahnschrift SemiLight SemiConde"/>
          <w:i/>
          <w:color w:val="0070C0"/>
        </w:rPr>
        <w:t xml:space="preserve">, </w:t>
      </w:r>
      <w:r w:rsidR="000B1FE8" w:rsidRPr="000B1FE8">
        <w:rPr>
          <w:rFonts w:ascii="Bahnschrift SemiLight SemiConde" w:hAnsi="Bahnschrift SemiLight SemiConde"/>
          <w:i/>
          <w:color w:val="0070C0"/>
        </w:rPr>
        <w:t xml:space="preserve">чтобы не пропустить сроки обжалования, а потом уже </w:t>
      </w:r>
      <w:r w:rsidR="000B1FE8">
        <w:rPr>
          <w:rFonts w:ascii="Bahnschrift SemiLight SemiConde" w:hAnsi="Bahnschrift SemiLight SemiConde"/>
          <w:i/>
          <w:color w:val="0070C0"/>
        </w:rPr>
        <w:t>подготовить</w:t>
      </w:r>
      <w:r w:rsidR="000B1FE8" w:rsidRPr="000B1FE8">
        <w:rPr>
          <w:rFonts w:ascii="Bahnschrift SemiLight SemiConde" w:hAnsi="Bahnschrift SemiLight SemiConde"/>
          <w:i/>
          <w:color w:val="0070C0"/>
        </w:rPr>
        <w:t xml:space="preserve"> жалобу в окончательном варианте</w:t>
      </w:r>
      <w:r w:rsidRPr="001305FA">
        <w:rPr>
          <w:rFonts w:ascii="Bahnschrift SemiLight SemiConde" w:hAnsi="Bahnschrift SemiLight SemiConde"/>
          <w:i/>
          <w:color w:val="0070C0"/>
        </w:rPr>
        <w:t>.</w:t>
      </w:r>
    </w:p>
    <w:p w:rsidR="00470053" w:rsidRDefault="001305FA" w:rsidP="003D225B">
      <w:pPr>
        <w:spacing w:after="0" w:line="240" w:lineRule="auto"/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Е</w:t>
      </w:r>
      <w:r w:rsidR="00470053" w:rsidRPr="00470053">
        <w:rPr>
          <w:rFonts w:ascii="Bahnschrift SemiLight SemiConde" w:hAnsi="Bahnschrift SemiLight SemiConde"/>
        </w:rPr>
        <w:t xml:space="preserve">сли последний день срока </w:t>
      </w:r>
      <w:r>
        <w:rPr>
          <w:rFonts w:ascii="Bahnschrift SemiLight SemiConde" w:hAnsi="Bahnschrift SemiLight SemiConde"/>
        </w:rPr>
        <w:t xml:space="preserve">подачи жалобы </w:t>
      </w:r>
      <w:r w:rsidR="00470053" w:rsidRPr="00470053">
        <w:rPr>
          <w:rFonts w:ascii="Bahnschrift SemiLight SemiConde" w:hAnsi="Bahnschrift SemiLight SemiConde"/>
        </w:rPr>
        <w:t>выпадает на выходной день либо на нерабочий праздничный день, днем окончания срока считается следующий за ним первый рабочий день</w:t>
      </w:r>
      <w:r w:rsidR="000B1FE8">
        <w:rPr>
          <w:rFonts w:ascii="Bahnschrift SemiLight SemiConde" w:hAnsi="Bahnschrift SemiLight SemiConde"/>
        </w:rPr>
        <w:t xml:space="preserve">. </w:t>
      </w:r>
      <w:r w:rsidR="00470053" w:rsidRPr="00470053">
        <w:rPr>
          <w:rFonts w:ascii="Bahnschrift SemiLight SemiConde" w:hAnsi="Bahnschrift SemiLight SemiConde"/>
        </w:rPr>
        <w:t xml:space="preserve"> </w:t>
      </w:r>
    </w:p>
    <w:p w:rsidR="000B1FE8" w:rsidRPr="00470053" w:rsidRDefault="000B1FE8" w:rsidP="003D225B">
      <w:pPr>
        <w:ind w:firstLine="284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Срок на подачу апелляционной жалобы не считается пропущенным, если она сдана в организацию почтовой связи до 24 часов последнего дня срока.</w:t>
      </w:r>
    </w:p>
    <w:p w:rsidR="00470053" w:rsidRPr="00EB6E05" w:rsidRDefault="00EB6E05" w:rsidP="001F0EF9">
      <w:pPr>
        <w:jc w:val="both"/>
        <w:rPr>
          <w:rFonts w:ascii="Bahnschrift SemiLight SemiConde" w:hAnsi="Bahnschrift SemiLight SemiConde"/>
        </w:rPr>
      </w:pPr>
      <w:r w:rsidRPr="00EB6E05">
        <w:rPr>
          <w:rFonts w:ascii="Bahnschrift SemiLight SemiConde" w:hAnsi="Bahnschrift SemiLight SemiConde"/>
          <w:b/>
          <w:u w:val="single"/>
        </w:rPr>
        <w:t xml:space="preserve">Если срок </w:t>
      </w:r>
      <w:r>
        <w:rPr>
          <w:rFonts w:ascii="Bahnschrift SemiLight SemiConde" w:hAnsi="Bahnschrift SemiLight SemiConde"/>
          <w:b/>
          <w:u w:val="single"/>
        </w:rPr>
        <w:t xml:space="preserve">на подачу апелляционной жалобы пропущен </w:t>
      </w:r>
      <w:r w:rsidRPr="00EB6E05">
        <w:rPr>
          <w:rFonts w:ascii="Bahnschrift SemiLight SemiConde" w:hAnsi="Bahnschrift SemiLight SemiConde"/>
          <w:b/>
          <w:u w:val="single"/>
        </w:rPr>
        <w:t xml:space="preserve">по уважительной причине, вместе с жалобой </w:t>
      </w:r>
      <w:r>
        <w:rPr>
          <w:rFonts w:ascii="Bahnschrift SemiLight SemiConde" w:hAnsi="Bahnschrift SemiLight SemiConde"/>
          <w:b/>
          <w:u w:val="single"/>
        </w:rPr>
        <w:t>необходимо заявить</w:t>
      </w:r>
      <w:r w:rsidRPr="00EB6E05">
        <w:rPr>
          <w:rFonts w:ascii="Bahnschrift SemiLight SemiConde" w:hAnsi="Bahnschrift SemiLight SemiConde"/>
          <w:b/>
          <w:u w:val="single"/>
        </w:rPr>
        <w:t xml:space="preserve"> ходатайство о восстановлении пропущенного срока</w:t>
      </w:r>
      <w:r>
        <w:rPr>
          <w:rFonts w:ascii="Bahnschrift SemiLight SemiConde" w:hAnsi="Bahnschrift SemiLight SemiConde"/>
          <w:b/>
          <w:u w:val="single"/>
        </w:rPr>
        <w:t xml:space="preserve">, </w:t>
      </w:r>
      <w:r w:rsidRPr="00EB6E05">
        <w:rPr>
          <w:rFonts w:ascii="Bahnschrift SemiLight SemiConde" w:hAnsi="Bahnschrift SemiLight SemiConde"/>
        </w:rPr>
        <w:t>которое может быть изложено как в отдельном документе</w:t>
      </w:r>
      <w:r>
        <w:rPr>
          <w:rFonts w:ascii="Bahnschrift SemiLight SemiConde" w:hAnsi="Bahnschrift SemiLight SemiConde"/>
        </w:rPr>
        <w:t>,</w:t>
      </w:r>
      <w:r w:rsidRPr="00EB6E05">
        <w:rPr>
          <w:rFonts w:ascii="Bahnschrift SemiLight SemiConde" w:hAnsi="Bahnschrift SemiLight SemiConde"/>
        </w:rPr>
        <w:t xml:space="preserve"> так и непосредственно в</w:t>
      </w:r>
      <w:r>
        <w:rPr>
          <w:rFonts w:ascii="Bahnschrift SemiLight SemiConde" w:hAnsi="Bahnschrift SemiLight SemiConde"/>
        </w:rPr>
        <w:t xml:space="preserve"> апелляционной</w:t>
      </w:r>
      <w:r w:rsidRPr="00EB6E05">
        <w:rPr>
          <w:rFonts w:ascii="Bahnschrift SemiLight SemiConde" w:hAnsi="Bahnschrift SemiLight SemiConde"/>
        </w:rPr>
        <w:t xml:space="preserve"> жалобе.</w:t>
      </w:r>
    </w:p>
    <w:p w:rsidR="00EB6E05" w:rsidRPr="00EB6E05" w:rsidRDefault="00EB6E05" w:rsidP="001F0EF9">
      <w:pPr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 xml:space="preserve">Уважительными причинами пропуска процессуального срока признаются: </w:t>
      </w:r>
    </w:p>
    <w:p w:rsidR="00F15E9E" w:rsidRDefault="00EB6E05" w:rsidP="006C1041">
      <w:pPr>
        <w:pStyle w:val="a6"/>
        <w:numPr>
          <w:ilvl w:val="0"/>
          <w:numId w:val="1"/>
        </w:numPr>
        <w:ind w:left="284" w:hanging="284"/>
        <w:jc w:val="both"/>
        <w:rPr>
          <w:rFonts w:ascii="Bahnschrift SemiLight SemiConde" w:hAnsi="Bahnschrift SemiLight SemiConde"/>
        </w:rPr>
      </w:pPr>
      <w:r w:rsidRPr="00F15E9E">
        <w:rPr>
          <w:rFonts w:ascii="Bahnschrift SemiLight SemiConde" w:hAnsi="Bahnschrift SemiLight SemiConde"/>
        </w:rPr>
        <w:t>чрезвычайные ситуации и происшествия;</w:t>
      </w:r>
    </w:p>
    <w:p w:rsidR="00F15E9E" w:rsidRPr="00F15E9E" w:rsidRDefault="00EB6E05" w:rsidP="00F15E9E">
      <w:pPr>
        <w:pStyle w:val="a6"/>
        <w:numPr>
          <w:ilvl w:val="0"/>
          <w:numId w:val="1"/>
        </w:numPr>
        <w:ind w:left="0" w:firstLine="0"/>
        <w:jc w:val="both"/>
        <w:rPr>
          <w:rFonts w:ascii="Bahnschrift SemiLight SemiConde" w:hAnsi="Bahnschrift SemiLight SemiConde"/>
        </w:rPr>
      </w:pPr>
      <w:r w:rsidRPr="00F15E9E">
        <w:rPr>
          <w:rFonts w:ascii="Bahnschrift SemiLight SemiConde" w:hAnsi="Bahnschrift SemiLight SemiConde"/>
        </w:rPr>
        <w:t xml:space="preserve">обстоятельства, связанные с личностью заявителя (тяжелая болезнь, беспомощное состояние и т.п.), семейные </w:t>
      </w:r>
      <w:r w:rsidR="009E4068">
        <w:rPr>
          <w:rFonts w:ascii="Bahnschrift SemiLight SemiConde" w:hAnsi="Bahnschrift SemiLight SemiConde"/>
        </w:rPr>
        <w:t>и</w:t>
      </w:r>
      <w:r w:rsidRPr="00F15E9E">
        <w:rPr>
          <w:rFonts w:ascii="Bahnschrift SemiLight SemiConde" w:hAnsi="Bahnschrift SemiLight SemiConde"/>
        </w:rPr>
        <w:t xml:space="preserve"> иные обстоятельства, если они исключали либо существенно затрудняли подачу жалобы в </w:t>
      </w:r>
      <w:proofErr w:type="gramStart"/>
      <w:r w:rsidRPr="00F15E9E">
        <w:rPr>
          <w:rFonts w:ascii="Bahnschrift SemiLight SemiConde" w:hAnsi="Bahnschrift SemiLight SemiConde"/>
        </w:rPr>
        <w:t>установленный  срок</w:t>
      </w:r>
      <w:proofErr w:type="gramEnd"/>
      <w:r w:rsidR="003D225B">
        <w:rPr>
          <w:rFonts w:ascii="Bahnschrift SemiLight SemiConde" w:hAnsi="Bahnschrift SemiLight SemiConde"/>
        </w:rPr>
        <w:t>;</w:t>
      </w:r>
    </w:p>
    <w:p w:rsidR="00F15E9E" w:rsidRPr="00F15E9E" w:rsidRDefault="00F15E9E" w:rsidP="00586740">
      <w:pPr>
        <w:pStyle w:val="a6"/>
        <w:numPr>
          <w:ilvl w:val="0"/>
          <w:numId w:val="1"/>
        </w:numPr>
        <w:ind w:left="284" w:hanging="284"/>
        <w:jc w:val="both"/>
        <w:rPr>
          <w:rFonts w:ascii="Bahnschrift SemiLight SemiConde" w:hAnsi="Bahnschrift SemiLight SemiConde"/>
        </w:rPr>
      </w:pPr>
      <w:proofErr w:type="spellStart"/>
      <w:r w:rsidRPr="00F15E9E">
        <w:rPr>
          <w:rFonts w:ascii="Bahnschrift SemiLight SemiConde" w:hAnsi="Bahnschrift SemiLight SemiConde"/>
        </w:rPr>
        <w:t>непривлечение</w:t>
      </w:r>
      <w:proofErr w:type="spellEnd"/>
      <w:r w:rsidRPr="00F15E9E">
        <w:rPr>
          <w:rFonts w:ascii="Bahnschrift SemiLight SemiConde" w:hAnsi="Bahnschrift SemiLight SemiConde"/>
        </w:rPr>
        <w:t xml:space="preserve"> к участию в деле;</w:t>
      </w:r>
    </w:p>
    <w:p w:rsidR="00F15E9E" w:rsidRDefault="00F15E9E" w:rsidP="00F0429E">
      <w:pPr>
        <w:pStyle w:val="a6"/>
        <w:numPr>
          <w:ilvl w:val="0"/>
          <w:numId w:val="1"/>
        </w:numPr>
        <w:ind w:left="0" w:firstLine="0"/>
        <w:jc w:val="both"/>
        <w:rPr>
          <w:rFonts w:ascii="Bahnschrift SemiLight SemiConde" w:hAnsi="Bahnschrift SemiLight SemiConde"/>
        </w:rPr>
      </w:pPr>
      <w:r w:rsidRPr="00F15E9E">
        <w:rPr>
          <w:rFonts w:ascii="Bahnschrift SemiLight SemiConde" w:hAnsi="Bahnschrift SemiLight SemiConde"/>
        </w:rPr>
        <w:t xml:space="preserve">получение лицом, не извещенным о судебном заседании, копии решения суда по истечении срока обжалования или когда времени, оставшегося до истечения этого срока, явно недостаточно для составления мотивированной жалобы; </w:t>
      </w:r>
    </w:p>
    <w:p w:rsidR="00F15E9E" w:rsidRPr="00F15E9E" w:rsidRDefault="00F15E9E" w:rsidP="00F0429E">
      <w:pPr>
        <w:pStyle w:val="a6"/>
        <w:numPr>
          <w:ilvl w:val="0"/>
          <w:numId w:val="1"/>
        </w:numPr>
        <w:ind w:left="0" w:firstLine="0"/>
        <w:jc w:val="both"/>
        <w:rPr>
          <w:rFonts w:ascii="Bahnschrift SemiLight SemiConde" w:hAnsi="Bahnschrift SemiLight SemiConde"/>
        </w:rPr>
      </w:pPr>
      <w:proofErr w:type="spellStart"/>
      <w:r w:rsidRPr="00F15E9E">
        <w:rPr>
          <w:rFonts w:ascii="Bahnschrift SemiLight SemiConde" w:hAnsi="Bahnschrift SemiLight SemiConde"/>
        </w:rPr>
        <w:t>неразъяснение</w:t>
      </w:r>
      <w:proofErr w:type="spellEnd"/>
      <w:r w:rsidRPr="00F15E9E">
        <w:rPr>
          <w:rFonts w:ascii="Bahnschrift SemiLight SemiConde" w:hAnsi="Bahnschrift SemiLight SemiConde"/>
        </w:rPr>
        <w:t xml:space="preserve"> судом порядка и срока обжалования решения суда; несоблюдение срока выдачи или высылки копии решения суда;</w:t>
      </w:r>
    </w:p>
    <w:p w:rsidR="0089434D" w:rsidRPr="00F15E9E" w:rsidRDefault="00F15E9E" w:rsidP="0063017A">
      <w:pPr>
        <w:pStyle w:val="a6"/>
        <w:numPr>
          <w:ilvl w:val="0"/>
          <w:numId w:val="1"/>
        </w:numPr>
        <w:ind w:left="0" w:firstLine="0"/>
        <w:jc w:val="both"/>
        <w:rPr>
          <w:rFonts w:ascii="Bahnschrift SemiLight SemiConde" w:hAnsi="Bahnschrift SemiLight SemiConde"/>
        </w:rPr>
      </w:pPr>
      <w:r w:rsidRPr="00F15E9E">
        <w:rPr>
          <w:rFonts w:ascii="Bahnschrift SemiLight SemiConde" w:hAnsi="Bahnschrift SemiLight SemiConde"/>
        </w:rPr>
        <w:t>иные процессуальные нарушения, которые привели к невозможности подготовки и подачи мотивированной жалобы в срок.</w:t>
      </w:r>
    </w:p>
    <w:p w:rsidR="001F0EF9" w:rsidRPr="001F0EF9" w:rsidRDefault="001F0EF9" w:rsidP="001F0EF9">
      <w:pPr>
        <w:pStyle w:val="a6"/>
        <w:ind w:left="278"/>
        <w:jc w:val="both"/>
        <w:rPr>
          <w:rFonts w:ascii="Bahnschrift SemiLight SemiConde" w:hAnsi="Bahnschrift SemiLight SemiConde"/>
          <w:sz w:val="16"/>
          <w:szCs w:val="16"/>
        </w:rPr>
      </w:pPr>
    </w:p>
    <w:p w:rsidR="00B527A0" w:rsidRDefault="00B527A0" w:rsidP="00B527A0">
      <w:pPr>
        <w:pStyle w:val="a6"/>
        <w:spacing w:line="260" w:lineRule="exact"/>
        <w:ind w:left="0"/>
        <w:jc w:val="both"/>
        <w:rPr>
          <w:rFonts w:ascii="Bahnschrift SemiLight SemiConde" w:hAnsi="Bahnschrift SemiLight SemiConde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необходимо указать в</w:t>
      </w:r>
      <w:r w:rsidRPr="00470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апелляционн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Pr="00470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жалоб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е:</w:t>
      </w:r>
      <w:r w:rsidRPr="008B65E4">
        <w:rPr>
          <w:rFonts w:ascii="Bahnschrift SemiLight SemiConde" w:hAnsi="Bahnschrift SemiLight SemiConde"/>
          <w:b/>
          <w:u w:val="single"/>
        </w:rPr>
        <w:t xml:space="preserve"> </w:t>
      </w:r>
    </w:p>
    <w:p w:rsidR="00B527A0" w:rsidRDefault="009E4068" w:rsidP="008B65E4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н</w:t>
      </w:r>
      <w:r w:rsidR="00B527A0">
        <w:rPr>
          <w:rFonts w:ascii="Bahnschrift SemiLight SemiConde" w:hAnsi="Bahnschrift SemiLight SemiConde"/>
        </w:rPr>
        <w:t>аименование суда, в который подается жалоба</w:t>
      </w:r>
      <w:r>
        <w:rPr>
          <w:rFonts w:ascii="Bahnschrift SemiLight SemiConde" w:hAnsi="Bahnschrift SemiLight SemiConde"/>
        </w:rPr>
        <w:t>;</w:t>
      </w:r>
    </w:p>
    <w:p w:rsidR="009E4068" w:rsidRPr="009E4068" w:rsidRDefault="009E4068" w:rsidP="009E4068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>
        <w:rPr>
          <w:rFonts w:ascii="Bahnschrift SemiLight SemiConde" w:hAnsi="Bahnschrift SemiLight SemiConde"/>
        </w:rPr>
        <w:t>н</w:t>
      </w:r>
      <w:r w:rsidRPr="009E4068">
        <w:rPr>
          <w:rFonts w:ascii="Bahnschrift SemiLight SemiConde" w:hAnsi="Bahnschrift SemiLight SemiConde"/>
        </w:rPr>
        <w:t>аименование лица, подающего жалобу, его место жительства или адрес</w:t>
      </w:r>
      <w:r>
        <w:rPr>
          <w:rFonts w:ascii="Bahnschrift SemiLight SemiConde" w:hAnsi="Bahnschrift SemiLight SemiConde"/>
        </w:rPr>
        <w:t>;</w:t>
      </w:r>
    </w:p>
    <w:p w:rsidR="009E4068" w:rsidRDefault="009E4068" w:rsidP="009E4068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9E4068">
        <w:rPr>
          <w:rFonts w:ascii="Bahnschrift SemiLight SemiConde" w:hAnsi="Bahnschrift SemiLight SemiConde"/>
        </w:rPr>
        <w:t xml:space="preserve"> номер дела, присвоенный судом первой инстанции, </w:t>
      </w:r>
    </w:p>
    <w:p w:rsidR="009E4068" w:rsidRPr="009E4068" w:rsidRDefault="009E4068" w:rsidP="009E4068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9E4068">
        <w:rPr>
          <w:rFonts w:ascii="Bahnschrift SemiLight SemiConde" w:hAnsi="Bahnschrift SemiLight SemiConde"/>
        </w:rPr>
        <w:t>указание на решение суда, которое</w:t>
      </w:r>
      <w:r>
        <w:rPr>
          <w:rFonts w:ascii="Bahnschrift SemiLight SemiConde" w:hAnsi="Bahnschrift SemiLight SemiConde"/>
        </w:rPr>
        <w:t xml:space="preserve"> </w:t>
      </w:r>
      <w:r w:rsidRPr="009E4068">
        <w:rPr>
          <w:rFonts w:ascii="Bahnschrift SemiLight SemiConde" w:hAnsi="Bahnschrift SemiLight SemiConde"/>
        </w:rPr>
        <w:t>обжалуется</w:t>
      </w:r>
    </w:p>
    <w:p w:rsidR="009E4068" w:rsidRDefault="009E4068" w:rsidP="009E4068">
      <w:pPr>
        <w:pStyle w:val="a6"/>
        <w:numPr>
          <w:ilvl w:val="0"/>
          <w:numId w:val="3"/>
        </w:numPr>
        <w:ind w:left="0" w:firstLine="426"/>
        <w:rPr>
          <w:rFonts w:ascii="Bahnschrift SemiLight SemiConde" w:hAnsi="Bahnschrift SemiLight SemiConde"/>
        </w:rPr>
      </w:pPr>
      <w:r w:rsidRPr="009E4068">
        <w:rPr>
          <w:rFonts w:ascii="Bahnschrift SemiLight SemiConde" w:hAnsi="Bahnschrift SemiLight SemiConde"/>
        </w:rPr>
        <w:t>основания, по которым вы считаете решение суда неправильным</w:t>
      </w:r>
      <w:r>
        <w:rPr>
          <w:rFonts w:ascii="Bahnschrift SemiLight SemiConde" w:hAnsi="Bahnschrift SemiLight SemiConde"/>
        </w:rPr>
        <w:t>;</w:t>
      </w:r>
    </w:p>
    <w:p w:rsidR="00FF7562" w:rsidRDefault="009E4068" w:rsidP="00096A16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9E4068">
        <w:rPr>
          <w:rFonts w:ascii="Bahnschrift SemiLight SemiConde" w:hAnsi="Bahnschrift SemiLight SemiConde"/>
        </w:rPr>
        <w:t>требования</w:t>
      </w:r>
      <w:r w:rsidR="003D225B">
        <w:rPr>
          <w:rFonts w:ascii="Bahnschrift SemiLight SemiConde" w:hAnsi="Bahnschrift SemiLight SemiConde"/>
        </w:rPr>
        <w:t xml:space="preserve"> к суду апелляционной инстанции</w:t>
      </w:r>
      <w:r w:rsidRPr="009E4068">
        <w:rPr>
          <w:rFonts w:ascii="Bahnschrift SemiLight SemiConde" w:hAnsi="Bahnschrift SemiLight SemiConde"/>
        </w:rPr>
        <w:t>, например: отменить решение полностью или в части.</w:t>
      </w:r>
    </w:p>
    <w:p w:rsidR="009E4068" w:rsidRPr="009E4068" w:rsidRDefault="009E4068" w:rsidP="007E20B9">
      <w:pPr>
        <w:pStyle w:val="a6"/>
        <w:numPr>
          <w:ilvl w:val="0"/>
          <w:numId w:val="3"/>
        </w:numPr>
        <w:ind w:left="0" w:firstLine="426"/>
        <w:jc w:val="both"/>
        <w:rPr>
          <w:rFonts w:ascii="Bahnschrift SemiLight SemiConde" w:hAnsi="Bahnschrift SemiLight SemiConde"/>
        </w:rPr>
      </w:pPr>
      <w:r w:rsidRPr="009E4068">
        <w:rPr>
          <w:rFonts w:ascii="Bahnschrift SemiLight SemiConde" w:hAnsi="Bahnschrift SemiLight SemiConde"/>
        </w:rPr>
        <w:t>перечень прилагаемых к жалобе, документов.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</w:tblGrid>
      <w:tr w:rsidR="00B527A0" w:rsidRPr="00B527A0" w:rsidTr="00B527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3F0C" w:rsidRDefault="009E4068" w:rsidP="00620491">
            <w:pPr>
              <w:spacing w:after="0" w:line="240" w:lineRule="auto"/>
              <w:ind w:firstLine="426"/>
              <w:jc w:val="both"/>
              <w:rPr>
                <w:rFonts w:ascii="Bahnschrift SemiLight SemiConde" w:hAnsi="Bahnschrift SemiLight SemiConde"/>
                <w:bCs/>
              </w:rPr>
            </w:pPr>
            <w:r w:rsidRPr="00AB6466">
              <w:rPr>
                <w:rFonts w:ascii="Bahnschrift SemiLight SemiConde" w:eastAsia="Times New Roman" w:hAnsi="Bahnschrift SemiLight SemiConde" w:cs="Times New Roman"/>
                <w:bCs/>
                <w:lang w:eastAsia="ru-RU"/>
              </w:rPr>
              <w:t>Если вы не участвовали в деле, укажите, чем решение нарушает ваши права, свободы или</w:t>
            </w:r>
            <w:r w:rsidRPr="009E4068">
              <w:rPr>
                <w:rFonts w:ascii="Bahnschrift SemiLight SemiConde" w:eastAsia="Times New Roman" w:hAnsi="Bahnschrift SemiLight SemiConde" w:cs="Times New Roman"/>
                <w:b/>
                <w:bCs/>
                <w:lang w:eastAsia="ru-RU"/>
              </w:rPr>
              <w:t xml:space="preserve"> </w:t>
            </w:r>
            <w:r w:rsidRPr="00AB6466">
              <w:rPr>
                <w:rFonts w:ascii="Bahnschrift SemiLight SemiConde" w:eastAsia="Times New Roman" w:hAnsi="Bahnschrift SemiLight SemiConde" w:cs="Times New Roman"/>
                <w:bCs/>
                <w:lang w:eastAsia="ru-RU"/>
              </w:rPr>
              <w:t>законные интересы.</w:t>
            </w:r>
            <w:r w:rsidR="00AB6466">
              <w:rPr>
                <w:rFonts w:ascii="Bahnschrift SemiLight SemiConde" w:eastAsia="Times New Roman" w:hAnsi="Bahnschrift SemiLight SemiConde" w:cs="Times New Roman"/>
                <w:bCs/>
                <w:lang w:eastAsia="ru-RU"/>
              </w:rPr>
              <w:t xml:space="preserve"> </w:t>
            </w:r>
            <w:r w:rsidR="00AB6466" w:rsidRPr="00AB6466">
              <w:rPr>
                <w:rFonts w:ascii="Bahnschrift SemiLight SemiConde" w:hAnsi="Bahnschrift SemiLight SemiConde"/>
                <w:bCs/>
              </w:rPr>
              <w:t>На новые доказательства мож</w:t>
            </w:r>
            <w:r w:rsidR="00AB6466">
              <w:rPr>
                <w:rFonts w:ascii="Bahnschrift SemiLight SemiConde" w:hAnsi="Bahnschrift SemiLight SemiConde"/>
                <w:bCs/>
              </w:rPr>
              <w:t>но</w:t>
            </w:r>
            <w:r w:rsidR="00AB6466" w:rsidRPr="00AB6466">
              <w:rPr>
                <w:rFonts w:ascii="Bahnschrift SemiLight SemiConde" w:hAnsi="Bahnschrift SemiLight SemiConde"/>
                <w:bCs/>
              </w:rPr>
              <w:t xml:space="preserve"> сослаться, только если вы не могли представить их ранее в суд первой инстанции.</w:t>
            </w:r>
          </w:p>
          <w:p w:rsidR="006449E6" w:rsidRDefault="00A13F0C" w:rsidP="00620491">
            <w:pPr>
              <w:spacing w:after="0" w:line="240" w:lineRule="auto"/>
              <w:ind w:firstLine="426"/>
              <w:rPr>
                <w:rFonts w:ascii="Bahnschrift SemiLight SemiConde" w:hAnsi="Bahnschrift SemiLight SemiConde"/>
                <w:b/>
                <w:bCs/>
              </w:rPr>
            </w:pPr>
            <w:r>
              <w:rPr>
                <w:rFonts w:ascii="Bahnschrift SemiLight SemiConde" w:hAnsi="Bahnschrift SemiLight SemiConde"/>
                <w:bCs/>
              </w:rPr>
              <w:t>В апелляционной жалобе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 </w:t>
            </w:r>
            <w:r>
              <w:rPr>
                <w:rFonts w:ascii="Bahnschrift SemiLight SemiConde" w:hAnsi="Bahnschrift SemiLight SemiConde"/>
                <w:bCs/>
              </w:rPr>
              <w:t xml:space="preserve"> желательно 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 </w:t>
            </w:r>
            <w:r>
              <w:rPr>
                <w:rFonts w:ascii="Bahnschrift SemiLight SemiConde" w:hAnsi="Bahnschrift SemiLight SemiConde"/>
                <w:bCs/>
              </w:rPr>
              <w:t xml:space="preserve">указать </w:t>
            </w:r>
            <w:r w:rsidRPr="00A13F0C">
              <w:rPr>
                <w:rFonts w:ascii="Bahnschrift SemiLight SemiConde" w:hAnsi="Bahnschrift SemiLight SemiConde"/>
                <w:bCs/>
              </w:rPr>
              <w:t>номер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</w:t>
            </w:r>
            <w:r w:rsidRPr="00A13F0C">
              <w:rPr>
                <w:rFonts w:ascii="Bahnschrift SemiLight SemiConde" w:hAnsi="Bahnschrift SemiLight SemiConde"/>
                <w:bCs/>
              </w:rPr>
              <w:t xml:space="preserve"> 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</w:t>
            </w:r>
            <w:proofErr w:type="gramStart"/>
            <w:r w:rsidRPr="00A13F0C">
              <w:rPr>
                <w:rFonts w:ascii="Bahnschrift SemiLight SemiConde" w:hAnsi="Bahnschrift SemiLight SemiConde"/>
                <w:bCs/>
              </w:rPr>
              <w:t>телефон</w:t>
            </w:r>
            <w:r>
              <w:rPr>
                <w:rFonts w:ascii="Bahnschrift SemiLight SemiConde" w:hAnsi="Bahnschrift SemiLight SemiConde"/>
                <w:bCs/>
              </w:rPr>
              <w:t>а</w:t>
            </w:r>
            <w:r w:rsidRPr="00A13F0C">
              <w:rPr>
                <w:rFonts w:ascii="Bahnschrift SemiLight SemiConde" w:hAnsi="Bahnschrift SemiLight SemiConde"/>
                <w:bCs/>
              </w:rPr>
              <w:t xml:space="preserve">, 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</w:t>
            </w:r>
            <w:r w:rsidRPr="00A13F0C">
              <w:rPr>
                <w:rFonts w:ascii="Bahnschrift SemiLight SemiConde" w:hAnsi="Bahnschrift SemiLight SemiConde"/>
                <w:bCs/>
              </w:rPr>
              <w:t>адрес</w:t>
            </w:r>
            <w:proofErr w:type="gramEnd"/>
            <w:r w:rsidR="00620491">
              <w:rPr>
                <w:rFonts w:ascii="Bahnschrift SemiLight SemiConde" w:hAnsi="Bahnschrift SemiLight SemiConde"/>
                <w:bCs/>
              </w:rPr>
              <w:t xml:space="preserve"> </w:t>
            </w:r>
            <w:r w:rsidRPr="00A13F0C">
              <w:rPr>
                <w:rFonts w:ascii="Bahnschrift SemiLight SemiConde" w:hAnsi="Bahnschrift SemiLight SemiConde"/>
                <w:bCs/>
              </w:rPr>
              <w:t xml:space="preserve"> 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 </w:t>
            </w:r>
            <w:r w:rsidRPr="00A13F0C">
              <w:rPr>
                <w:rFonts w:ascii="Bahnschrift SemiLight SemiConde" w:hAnsi="Bahnschrift SemiLight SemiConde"/>
                <w:bCs/>
              </w:rPr>
              <w:t xml:space="preserve">электронной 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 </w:t>
            </w:r>
            <w:r w:rsidRPr="00A13F0C">
              <w:rPr>
                <w:rFonts w:ascii="Bahnschrift SemiLight SemiConde" w:hAnsi="Bahnschrift SemiLight SemiConde"/>
                <w:bCs/>
              </w:rPr>
              <w:t>почты</w:t>
            </w:r>
            <w:r>
              <w:rPr>
                <w:rFonts w:ascii="Bahnschrift SemiLight SemiConde" w:hAnsi="Bahnschrift SemiLight SemiConde"/>
                <w:bCs/>
              </w:rPr>
              <w:t xml:space="preserve"> 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 </w:t>
            </w:r>
            <w:r>
              <w:rPr>
                <w:rFonts w:ascii="Bahnschrift SemiLight SemiConde" w:hAnsi="Bahnschrift SemiLight SemiConde"/>
                <w:bCs/>
              </w:rPr>
              <w:t>для оперативной</w:t>
            </w:r>
            <w:r w:rsidR="00620491">
              <w:rPr>
                <w:rFonts w:ascii="Bahnschrift SemiLight SemiConde" w:hAnsi="Bahnschrift SemiLight SemiConde"/>
                <w:bCs/>
              </w:rPr>
              <w:t xml:space="preserve"> </w:t>
            </w:r>
            <w:r>
              <w:rPr>
                <w:rFonts w:ascii="Bahnschrift SemiLight SemiConde" w:hAnsi="Bahnschrift SemiLight SemiConde"/>
                <w:bCs/>
              </w:rPr>
              <w:t>связи.</w:t>
            </w:r>
            <w:r w:rsidR="00AB6466" w:rsidRPr="00AB6466">
              <w:rPr>
                <w:rFonts w:ascii="Bahnschrift SemiLight SemiConde" w:hAnsi="Bahnschrift SemiLight SemiConde"/>
                <w:bCs/>
              </w:rPr>
              <w:t xml:space="preserve"> </w:t>
            </w:r>
            <w:r w:rsidR="00AB6466" w:rsidRPr="00AB6466">
              <w:rPr>
                <w:rFonts w:ascii="Bahnschrift SemiLight SemiConde" w:hAnsi="Bahnschrift SemiLight SemiConde"/>
                <w:bCs/>
              </w:rPr>
              <w:br/>
            </w:r>
          </w:p>
          <w:p w:rsidR="00AB6466" w:rsidRPr="00FE00F4" w:rsidRDefault="00AB6466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/>
                <w:bCs/>
              </w:rPr>
            </w:pPr>
            <w:r w:rsidRPr="00AB6466">
              <w:rPr>
                <w:rFonts w:ascii="Bahnschrift SemiLight SemiConde" w:hAnsi="Bahnschrift SemiLight SemiConde"/>
                <w:b/>
                <w:bCs/>
              </w:rPr>
              <w:t>К жалобе, как правило, прилагаются</w:t>
            </w:r>
            <w:r w:rsidR="006449E6">
              <w:rPr>
                <w:rFonts w:ascii="Bahnschrift SemiLight SemiConde" w:hAnsi="Bahnschrift SemiLight SemiConde"/>
                <w:b/>
                <w:bCs/>
              </w:rPr>
              <w:t>:</w:t>
            </w:r>
          </w:p>
          <w:p w:rsidR="00AB6466" w:rsidRPr="00AB6466" w:rsidRDefault="00AB6466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Cs/>
              </w:rPr>
            </w:pPr>
            <w:r w:rsidRPr="00AB6466">
              <w:rPr>
                <w:rFonts w:ascii="Bahnschrift SemiLight SemiConde" w:hAnsi="Bahnschrift SemiLight SemiConde"/>
                <w:bCs/>
              </w:rPr>
              <w:t>квитанция об уплате госпошлины</w:t>
            </w:r>
            <w:r>
              <w:rPr>
                <w:rFonts w:ascii="Bahnschrift SemiLight SemiConde" w:hAnsi="Bahnschrift SemiLight SemiConde"/>
                <w:bCs/>
              </w:rPr>
              <w:t xml:space="preserve"> (или документ, подтверждающий </w:t>
            </w:r>
            <w:r w:rsidRPr="00AB6466">
              <w:rPr>
                <w:rFonts w:ascii="Bahnschrift SemiLight SemiConde" w:hAnsi="Bahnschrift SemiLight SemiConde"/>
                <w:bCs/>
              </w:rPr>
              <w:t>право на получение льгот по ее уплате</w:t>
            </w:r>
            <w:r>
              <w:rPr>
                <w:rFonts w:ascii="Bahnschrift SemiLight SemiConde" w:hAnsi="Bahnschrift SemiLight SemiConde"/>
                <w:bCs/>
              </w:rPr>
              <w:t>)</w:t>
            </w:r>
            <w:r w:rsidRPr="00AB6466">
              <w:rPr>
                <w:rFonts w:ascii="Bahnschrift SemiLight SemiConde" w:hAnsi="Bahnschrift SemiLight SemiConde"/>
                <w:bCs/>
              </w:rPr>
              <w:t xml:space="preserve">; </w:t>
            </w:r>
          </w:p>
          <w:p w:rsidR="00AB6466" w:rsidRPr="00AB6466" w:rsidRDefault="00AB6466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Cs/>
              </w:rPr>
            </w:pPr>
            <w:r w:rsidRPr="00AB6466">
              <w:rPr>
                <w:rFonts w:ascii="Bahnschrift SemiLight SemiConde" w:hAnsi="Bahnschrift SemiLight SemiConde"/>
                <w:bCs/>
              </w:rPr>
              <w:t xml:space="preserve">документ, подтверждающий направление или вручение другим лицам, участвующим в деле, копий апелляционной жалобы и приложенных к ней документов, которых у них нет. </w:t>
            </w:r>
          </w:p>
          <w:p w:rsidR="006449E6" w:rsidRDefault="006449E6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Cs/>
              </w:rPr>
            </w:pPr>
            <w:r w:rsidRPr="006449E6">
              <w:rPr>
                <w:rFonts w:ascii="Bahnschrift SemiLight SemiConde" w:hAnsi="Bahnschrift SemiLight SemiConde"/>
                <w:bCs/>
              </w:rPr>
              <w:lastRenderedPageBreak/>
              <w:t xml:space="preserve">Если </w:t>
            </w:r>
            <w:r>
              <w:rPr>
                <w:rFonts w:ascii="Bahnschrift SemiLight SemiConde" w:hAnsi="Bahnschrift SemiLight SemiConde"/>
                <w:bCs/>
              </w:rPr>
              <w:t>жалобу</w:t>
            </w:r>
            <w:r w:rsidRPr="006449E6">
              <w:rPr>
                <w:rFonts w:ascii="Bahnschrift SemiLight SemiConde" w:hAnsi="Bahnschrift SemiLight SemiConde"/>
                <w:bCs/>
              </w:rPr>
              <w:t xml:space="preserve"> подписывает и подает представитель, необходимо </w:t>
            </w:r>
            <w:r>
              <w:rPr>
                <w:rFonts w:ascii="Bahnschrift SemiLight SemiConde" w:hAnsi="Bahnschrift SemiLight SemiConde"/>
                <w:bCs/>
              </w:rPr>
              <w:t xml:space="preserve">к ней </w:t>
            </w:r>
            <w:r w:rsidRPr="006449E6">
              <w:rPr>
                <w:rFonts w:ascii="Bahnschrift SemiLight SemiConde" w:hAnsi="Bahnschrift SemiLight SemiConde"/>
                <w:bCs/>
              </w:rPr>
              <w:t xml:space="preserve">приложить доверенность. </w:t>
            </w:r>
            <w:r>
              <w:rPr>
                <w:rFonts w:ascii="Bahnschrift SemiLight SemiConde" w:hAnsi="Bahnschrift SemiLight SemiConde"/>
                <w:bCs/>
              </w:rPr>
              <w:t xml:space="preserve"> </w:t>
            </w:r>
            <w:r w:rsidRPr="006449E6">
              <w:rPr>
                <w:rFonts w:ascii="Bahnschrift SemiLight SemiConde" w:hAnsi="Bahnschrift SemiLight SemiConde"/>
                <w:bCs/>
              </w:rPr>
              <w:t>Предъявлять ее не требуется, если она уже есть в деле</w:t>
            </w:r>
            <w:r>
              <w:rPr>
                <w:rFonts w:ascii="Bahnschrift SemiLight SemiConde" w:hAnsi="Bahnschrift SemiLight SemiConde"/>
                <w:bCs/>
              </w:rPr>
              <w:t>.</w:t>
            </w:r>
          </w:p>
          <w:p w:rsidR="006449E6" w:rsidRDefault="006449E6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Cs/>
              </w:rPr>
            </w:pPr>
          </w:p>
          <w:p w:rsidR="006449E6" w:rsidRDefault="006449E6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Cs/>
              </w:rPr>
            </w:pPr>
            <w:r w:rsidRPr="006449E6">
              <w:rPr>
                <w:rFonts w:ascii="Bahnschrift SemiLight SemiConde" w:hAnsi="Bahnschrift SemiLight SemiConde"/>
                <w:bCs/>
              </w:rPr>
              <w:t xml:space="preserve">Размер госпошлины за апелляционную жалобу — 150 </w:t>
            </w:r>
            <w:r>
              <w:rPr>
                <w:rFonts w:ascii="Bahnschrift SemiLight SemiConde" w:hAnsi="Bahnschrift SemiLight SemiConde"/>
                <w:bCs/>
              </w:rPr>
              <w:t>рублей</w:t>
            </w:r>
            <w:r w:rsidRPr="006449E6">
              <w:rPr>
                <w:rFonts w:ascii="Bahnschrift SemiLight SemiConde" w:hAnsi="Bahnschrift SemiLight SemiConde"/>
                <w:bCs/>
              </w:rPr>
              <w:t xml:space="preserve"> для граждан и 3000 </w:t>
            </w:r>
            <w:r>
              <w:rPr>
                <w:rFonts w:ascii="Bahnschrift SemiLight SemiConde" w:hAnsi="Bahnschrift SemiLight SemiConde"/>
                <w:bCs/>
              </w:rPr>
              <w:t>рублей</w:t>
            </w:r>
            <w:r w:rsidRPr="006449E6">
              <w:rPr>
                <w:rFonts w:ascii="Bahnschrift SemiLight SemiConde" w:hAnsi="Bahnschrift SemiLight SemiConde"/>
                <w:bCs/>
              </w:rPr>
              <w:t xml:space="preserve"> для организаций. Госпошлину уплачивают по реквизитам суда апелляционной инстанции</w:t>
            </w:r>
            <w:r>
              <w:rPr>
                <w:rFonts w:ascii="Bahnschrift SemiLight SemiConde" w:hAnsi="Bahnschrift SemiLight SemiConde"/>
                <w:bCs/>
              </w:rPr>
              <w:t xml:space="preserve">, которая размещена </w:t>
            </w:r>
            <w:r w:rsidRPr="006449E6">
              <w:rPr>
                <w:rFonts w:ascii="Bahnschrift SemiLight SemiConde" w:hAnsi="Bahnschrift SemiLight SemiConde"/>
                <w:bCs/>
              </w:rPr>
              <w:t>на сайт</w:t>
            </w:r>
            <w:r>
              <w:rPr>
                <w:rFonts w:ascii="Bahnschrift SemiLight SemiConde" w:hAnsi="Bahnschrift SemiLight SemiConde"/>
                <w:bCs/>
              </w:rPr>
              <w:t>ах</w:t>
            </w:r>
            <w:r w:rsidRPr="006449E6">
              <w:rPr>
                <w:rFonts w:ascii="Bahnschrift SemiLight SemiConde" w:hAnsi="Bahnschrift SemiLight SemiConde"/>
                <w:bCs/>
              </w:rPr>
              <w:t xml:space="preserve"> абсолютно всех судов.</w:t>
            </w:r>
          </w:p>
          <w:p w:rsidR="00A13F0C" w:rsidRDefault="00A13F0C" w:rsidP="006449E6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bCs/>
              </w:rPr>
            </w:pPr>
          </w:p>
          <w:p w:rsidR="006449E6" w:rsidRDefault="006449E6" w:rsidP="00AB646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B527A0" w:rsidRPr="00AB6466" w:rsidRDefault="00B527A0" w:rsidP="00AB646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4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Куда подавать апелляционную жалобу</w:t>
            </w:r>
          </w:p>
        </w:tc>
      </w:tr>
    </w:tbl>
    <w:p w:rsidR="00B527A0" w:rsidRPr="00B527A0" w:rsidRDefault="00B527A0" w:rsidP="00B527A0">
      <w:pPr>
        <w:spacing w:before="168" w:after="0" w:line="288" w:lineRule="atLeast"/>
        <w:jc w:val="both"/>
        <w:rPr>
          <w:rFonts w:ascii="Bahnschrift SemiBold SemiConden" w:eastAsia="Times New Roman" w:hAnsi="Bahnschrift SemiBold SemiConden" w:cs="Times New Roman"/>
          <w:lang w:eastAsia="ru-RU"/>
        </w:rPr>
      </w:pPr>
      <w:r w:rsidRPr="00B527A0">
        <w:rPr>
          <w:rFonts w:ascii="Bahnschrift SemiBold SemiConden" w:eastAsia="Times New Roman" w:hAnsi="Bahnschrift SemiBold SemiConden" w:cs="Times New Roman"/>
          <w:lang w:eastAsia="ru-RU"/>
        </w:rPr>
        <w:lastRenderedPageBreak/>
        <w:t>Апелляционн</w:t>
      </w:r>
      <w:r w:rsidRPr="00AB6466">
        <w:rPr>
          <w:rFonts w:ascii="Bahnschrift SemiBold SemiConden" w:eastAsia="Times New Roman" w:hAnsi="Bahnschrift SemiBold SemiConden" w:cs="Times New Roman"/>
          <w:lang w:eastAsia="ru-RU"/>
        </w:rPr>
        <w:t xml:space="preserve">ая </w:t>
      </w:r>
      <w:r w:rsidRPr="00B527A0">
        <w:rPr>
          <w:rFonts w:ascii="Bahnschrift SemiBold SemiConden" w:eastAsia="Times New Roman" w:hAnsi="Bahnschrift SemiBold SemiConden" w:cs="Times New Roman"/>
          <w:lang w:eastAsia="ru-RU"/>
        </w:rPr>
        <w:t>жалоб</w:t>
      </w:r>
      <w:r w:rsidRPr="00AB6466">
        <w:rPr>
          <w:rFonts w:ascii="Bahnschrift SemiBold SemiConden" w:eastAsia="Times New Roman" w:hAnsi="Bahnschrift SemiBold SemiConden" w:cs="Times New Roman"/>
          <w:lang w:eastAsia="ru-RU"/>
        </w:rPr>
        <w:t>а адресуется в вышестоящий суд (</w:t>
      </w:r>
      <w:r w:rsidR="003D225B">
        <w:rPr>
          <w:rFonts w:ascii="Bahnschrift SemiBold SemiConden" w:eastAsia="Times New Roman" w:hAnsi="Bahnschrift SemiBold SemiConden" w:cs="Times New Roman"/>
          <w:lang w:eastAsia="ru-RU"/>
        </w:rPr>
        <w:t>н</w:t>
      </w:r>
      <w:r w:rsidR="00A13F0C">
        <w:rPr>
          <w:rFonts w:ascii="Bahnschrift SemiBold SemiConden" w:eastAsia="Times New Roman" w:hAnsi="Bahnschrift SemiBold SemiConden" w:cs="Times New Roman"/>
          <w:lang w:eastAsia="ru-RU"/>
        </w:rPr>
        <w:t xml:space="preserve">апример, в </w:t>
      </w:r>
      <w:r w:rsidRPr="00AB6466">
        <w:rPr>
          <w:rFonts w:ascii="Bahnschrift SemiBold SemiConden" w:eastAsia="Times New Roman" w:hAnsi="Bahnschrift SemiBold SemiConden" w:cs="Times New Roman"/>
          <w:lang w:eastAsia="ru-RU"/>
        </w:rPr>
        <w:t xml:space="preserve">судебную коллегию </w:t>
      </w:r>
      <w:r w:rsidR="006449E6">
        <w:rPr>
          <w:rFonts w:ascii="Bahnschrift SemiBold SemiConden" w:eastAsia="Times New Roman" w:hAnsi="Bahnschrift SemiBold SemiConden" w:cs="Times New Roman"/>
          <w:lang w:eastAsia="ru-RU"/>
        </w:rPr>
        <w:t xml:space="preserve">по гражданским делам </w:t>
      </w:r>
      <w:r w:rsidRPr="00AB6466">
        <w:rPr>
          <w:rFonts w:ascii="Bahnschrift SemiBold SemiConden" w:eastAsia="Times New Roman" w:hAnsi="Bahnschrift SemiBold SemiConden" w:cs="Times New Roman"/>
          <w:lang w:eastAsia="ru-RU"/>
        </w:rPr>
        <w:t>Хабаровского краевого суда)</w:t>
      </w:r>
      <w:r w:rsidR="003D225B">
        <w:rPr>
          <w:rFonts w:ascii="Bahnschrift SemiBold SemiConden" w:eastAsia="Times New Roman" w:hAnsi="Bahnschrift SemiBold SemiConden" w:cs="Times New Roman"/>
          <w:lang w:eastAsia="ru-RU"/>
        </w:rPr>
        <w:t>,</w:t>
      </w:r>
      <w:r w:rsidRPr="00AB6466">
        <w:rPr>
          <w:rFonts w:ascii="Bahnschrift SemiBold SemiConden" w:eastAsia="Times New Roman" w:hAnsi="Bahnschrift SemiBold SemiConden" w:cs="Times New Roman"/>
          <w:lang w:eastAsia="ru-RU"/>
        </w:rPr>
        <w:t xml:space="preserve"> однако подается в</w:t>
      </w:r>
      <w:r w:rsidRPr="00B527A0">
        <w:rPr>
          <w:rFonts w:ascii="Bahnschrift SemiBold SemiConden" w:eastAsia="Times New Roman" w:hAnsi="Bahnschrift SemiBold SemiConden" w:cs="Times New Roman"/>
          <w:lang w:eastAsia="ru-RU"/>
        </w:rPr>
        <w:t xml:space="preserve"> суд, который принял обжалуемое решение. По истечении срока обжалования </w:t>
      </w:r>
      <w:r w:rsidR="006449E6">
        <w:rPr>
          <w:rFonts w:ascii="Bahnschrift SemiBold SemiConden" w:eastAsia="Times New Roman" w:hAnsi="Bahnschrift SemiBold SemiConden" w:cs="Times New Roman"/>
          <w:lang w:eastAsia="ru-RU"/>
        </w:rPr>
        <w:t>судья</w:t>
      </w:r>
      <w:r w:rsidRPr="00B527A0">
        <w:rPr>
          <w:rFonts w:ascii="Bahnschrift SemiBold SemiConden" w:eastAsia="Times New Roman" w:hAnsi="Bahnschrift SemiBold SemiConden" w:cs="Times New Roman"/>
          <w:lang w:eastAsia="ru-RU"/>
        </w:rPr>
        <w:t xml:space="preserve"> направляет дело с жалобой (и поступившими относительно нее возражениями при их наличии) в суд апелляционной инстанции (ч. 1 ст. 321, ч. 3 ст. 325 ГПК РФ). </w:t>
      </w:r>
    </w:p>
    <w:p w:rsidR="00B527A0" w:rsidRPr="00B527A0" w:rsidRDefault="00B527A0" w:rsidP="00B527A0">
      <w:pPr>
        <w:spacing w:before="168" w:after="0" w:line="240" w:lineRule="exact"/>
        <w:jc w:val="center"/>
        <w:rPr>
          <w:rFonts w:ascii="Bahnschrift Condensed" w:eastAsia="Times New Roman" w:hAnsi="Bahnschrift Condensed" w:cs="Times New Roman"/>
          <w:b/>
          <w:i/>
          <w:color w:val="0070C0"/>
          <w:lang w:eastAsia="ru-RU"/>
        </w:rPr>
      </w:pPr>
      <w:r w:rsidRPr="00B527A0">
        <w:rPr>
          <w:rFonts w:ascii="Bahnschrift SemiBold SemiConden" w:eastAsia="Times New Roman" w:hAnsi="Bahnschrift SemiBold SemiConden" w:cs="Times New Roman"/>
          <w:b/>
          <w:i/>
          <w:color w:val="0070C0"/>
          <w:lang w:eastAsia="ru-RU"/>
        </w:rPr>
        <w:t>Если вы направите жалобу непосредственно в суд апелляционной инстанции, то он будет обязан вернуть ее в тот суд, который вынес обжалуемое решение</w:t>
      </w:r>
    </w:p>
    <w:p w:rsidR="002E4001" w:rsidRDefault="002E4001" w:rsidP="002E4001">
      <w:pPr>
        <w:pStyle w:val="a6"/>
        <w:ind w:left="426"/>
        <w:jc w:val="both"/>
        <w:rPr>
          <w:rFonts w:ascii="Bahnschrift SemiLight SemiConde" w:hAnsi="Bahnschrift SemiLight SemiConde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4B7566" w:rsidRDefault="004B7566" w:rsidP="004B7566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FD6E85" w:rsidRDefault="00FD6E85" w:rsidP="002E4001">
      <w:pPr>
        <w:pStyle w:val="a6"/>
        <w:ind w:left="426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042809" w:rsidRPr="00E166AE" w:rsidRDefault="00042809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FD6E85" w:rsidRDefault="00FD6E85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6449E6" w:rsidRDefault="006449E6" w:rsidP="00FD6E85">
      <w:pPr>
        <w:pStyle w:val="a6"/>
        <w:ind w:left="426"/>
        <w:jc w:val="center"/>
        <w:rPr>
          <w:rFonts w:ascii="Impact" w:hAnsi="Impact"/>
          <w:sz w:val="32"/>
          <w:szCs w:val="32"/>
        </w:rPr>
      </w:pPr>
    </w:p>
    <w:p w:rsidR="003D225B" w:rsidRDefault="003D225B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CF5CD0" w:rsidRDefault="00CF5CD0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FD6E85" w:rsidRDefault="00FD6E85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 w:rsidRPr="00FD6E85">
        <w:rPr>
          <w:rFonts w:ascii="Cambria" w:hAnsi="Cambria"/>
          <w:sz w:val="24"/>
          <w:szCs w:val="24"/>
        </w:rPr>
        <w:t>Прокуратура Хаб</w:t>
      </w:r>
      <w:r>
        <w:rPr>
          <w:rFonts w:ascii="Cambria" w:hAnsi="Cambria"/>
          <w:sz w:val="24"/>
          <w:szCs w:val="24"/>
        </w:rPr>
        <w:t>аровского края</w:t>
      </w:r>
    </w:p>
    <w:p w:rsidR="00E21CEE" w:rsidRDefault="00E21CEE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ул. Шевченко, 6, г. Хабаровск, 680000</w:t>
      </w:r>
    </w:p>
    <w:p w:rsidR="00E21CEE" w:rsidRDefault="00E21CEE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телефон (4212) 32-41-70</w:t>
      </w:r>
    </w:p>
    <w:p w:rsidR="00E21CEE" w:rsidRDefault="00E21CEE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факс (4212) 31-59-15</w:t>
      </w:r>
    </w:p>
    <w:p w:rsidR="003D225B" w:rsidRDefault="003D225B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3D225B" w:rsidRDefault="003D225B" w:rsidP="00FD6E85">
      <w:pPr>
        <w:pStyle w:val="a6"/>
        <w:ind w:left="426"/>
        <w:jc w:val="center"/>
        <w:rPr>
          <w:rFonts w:ascii="Cambria" w:hAnsi="Cambria"/>
          <w:sz w:val="24"/>
          <w:szCs w:val="24"/>
        </w:rPr>
      </w:pPr>
    </w:p>
    <w:p w:rsidR="00042809" w:rsidRDefault="00042809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042809" w:rsidRDefault="00042809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E166AE" w:rsidRDefault="00CF5CD0" w:rsidP="00CF5CD0">
      <w:pPr>
        <w:pStyle w:val="a6"/>
        <w:ind w:left="284"/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 wp14:anchorId="626DE0B5" wp14:editId="6E6F0BF3">
            <wp:extent cx="1323975" cy="14859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6AE" w:rsidRDefault="00E166AE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4B7566" w:rsidRPr="00A84BD0" w:rsidRDefault="004B7566" w:rsidP="004B7566">
      <w:pPr>
        <w:pStyle w:val="a6"/>
        <w:ind w:left="426"/>
        <w:jc w:val="center"/>
        <w:rPr>
          <w:rFonts w:ascii="MingLiU_HKSCS-ExtB" w:eastAsia="MingLiU_HKSCS-ExtB" w:hAnsi="MingLiU_HKSCS-ExtB"/>
          <w:b/>
          <w:sz w:val="32"/>
          <w:szCs w:val="32"/>
        </w:rPr>
      </w:pPr>
      <w:r w:rsidRPr="00A84BD0">
        <w:rPr>
          <w:rFonts w:ascii="Cambria" w:eastAsia="MingLiU_HKSCS-ExtB" w:hAnsi="Cambria" w:cs="Cambria"/>
          <w:b/>
          <w:sz w:val="32"/>
          <w:szCs w:val="32"/>
        </w:rPr>
        <w:t>ПРОКУРАТУРА</w:t>
      </w:r>
      <w:r w:rsidRPr="00A84BD0">
        <w:rPr>
          <w:rFonts w:ascii="MingLiU_HKSCS-ExtB" w:eastAsia="MingLiU_HKSCS-ExtB" w:hAnsi="MingLiU_HKSCS-ExtB"/>
          <w:b/>
          <w:sz w:val="32"/>
          <w:szCs w:val="32"/>
        </w:rPr>
        <w:t xml:space="preserve"> </w:t>
      </w:r>
      <w:r w:rsidRPr="00A84BD0">
        <w:rPr>
          <w:rFonts w:ascii="Cambria" w:eastAsia="MingLiU_HKSCS-ExtB" w:hAnsi="Cambria" w:cs="Cambria"/>
          <w:b/>
          <w:sz w:val="32"/>
          <w:szCs w:val="32"/>
        </w:rPr>
        <w:t>ХАБАРОВСКОГО</w:t>
      </w:r>
      <w:r w:rsidRPr="00A84BD0">
        <w:rPr>
          <w:rFonts w:ascii="MingLiU_HKSCS-ExtB" w:eastAsia="MingLiU_HKSCS-ExtB" w:hAnsi="MingLiU_HKSCS-ExtB"/>
          <w:b/>
          <w:sz w:val="32"/>
          <w:szCs w:val="32"/>
        </w:rPr>
        <w:t xml:space="preserve"> </w:t>
      </w:r>
      <w:r w:rsidRPr="00A84BD0">
        <w:rPr>
          <w:rFonts w:ascii="Cambria" w:eastAsia="MingLiU_HKSCS-ExtB" w:hAnsi="Cambria" w:cs="Cambria"/>
          <w:b/>
          <w:sz w:val="32"/>
          <w:szCs w:val="32"/>
        </w:rPr>
        <w:t>КРАЯ</w:t>
      </w:r>
    </w:p>
    <w:p w:rsidR="004B7566" w:rsidRDefault="004B7566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4B7566" w:rsidRDefault="004B7566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4B7566" w:rsidRDefault="004B7566" w:rsidP="004B7566">
      <w:pPr>
        <w:pStyle w:val="a6"/>
        <w:ind w:left="426"/>
        <w:jc w:val="center"/>
        <w:rPr>
          <w:rFonts w:ascii="Arial Black" w:hAnsi="Arial Black"/>
          <w:sz w:val="32"/>
          <w:szCs w:val="32"/>
        </w:rPr>
      </w:pPr>
    </w:p>
    <w:p w:rsidR="00A84BD0" w:rsidRDefault="00A84BD0" w:rsidP="004B7566">
      <w:pPr>
        <w:pStyle w:val="a6"/>
        <w:ind w:left="426"/>
        <w:rPr>
          <w:rFonts w:ascii="Impact" w:hAnsi="Impact"/>
          <w:sz w:val="32"/>
          <w:szCs w:val="32"/>
        </w:rPr>
      </w:pPr>
    </w:p>
    <w:p w:rsidR="004B7566" w:rsidRPr="003D225B" w:rsidRDefault="008C0674" w:rsidP="008C0674">
      <w:pPr>
        <w:pStyle w:val="a6"/>
        <w:spacing w:line="240" w:lineRule="auto"/>
        <w:ind w:left="425"/>
        <w:jc w:val="center"/>
        <w:rPr>
          <w:rFonts w:ascii="Times New Roman" w:hAnsi="Times New Roman" w:cs="Times New Roman"/>
          <w:sz w:val="36"/>
          <w:szCs w:val="36"/>
        </w:rPr>
      </w:pPr>
      <w:r w:rsidRPr="003D225B">
        <w:rPr>
          <w:rFonts w:ascii="Times New Roman" w:hAnsi="Times New Roman" w:cs="Times New Roman"/>
          <w:sz w:val="36"/>
          <w:szCs w:val="36"/>
        </w:rPr>
        <w:t>Как обжаловать решение по гражданскому делу в апелляционном порядке</w:t>
      </w:r>
    </w:p>
    <w:p w:rsidR="004B7566" w:rsidRDefault="004B7566" w:rsidP="00A84BD0">
      <w:pPr>
        <w:pStyle w:val="a6"/>
        <w:spacing w:line="360" w:lineRule="auto"/>
        <w:ind w:left="425"/>
        <w:rPr>
          <w:rFonts w:ascii="Impact" w:hAnsi="Impact"/>
          <w:sz w:val="32"/>
          <w:szCs w:val="32"/>
        </w:rPr>
      </w:pPr>
      <w:bookmarkStart w:id="1" w:name="_GoBack"/>
      <w:bookmarkEnd w:id="1"/>
    </w:p>
    <w:sectPr w:rsidR="004B7566" w:rsidSect="003D225B">
      <w:pgSz w:w="16838" w:h="11906" w:orient="landscape" w:code="9"/>
      <w:pgMar w:top="426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96371"/>
    <w:multiLevelType w:val="hybridMultilevel"/>
    <w:tmpl w:val="B5C4B5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C5B"/>
    <w:multiLevelType w:val="hybridMultilevel"/>
    <w:tmpl w:val="3C5882A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724B7138"/>
    <w:multiLevelType w:val="hybridMultilevel"/>
    <w:tmpl w:val="5DAC03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B3"/>
    <w:rsid w:val="00042809"/>
    <w:rsid w:val="000B1FE8"/>
    <w:rsid w:val="000D206D"/>
    <w:rsid w:val="000D41D7"/>
    <w:rsid w:val="001305FA"/>
    <w:rsid w:val="001E6AB6"/>
    <w:rsid w:val="001F0EF9"/>
    <w:rsid w:val="00236CAA"/>
    <w:rsid w:val="00257420"/>
    <w:rsid w:val="002C2B98"/>
    <w:rsid w:val="002C69C0"/>
    <w:rsid w:val="002E4001"/>
    <w:rsid w:val="00322EA5"/>
    <w:rsid w:val="003A5549"/>
    <w:rsid w:val="003C1A2D"/>
    <w:rsid w:val="003D225B"/>
    <w:rsid w:val="003F33F2"/>
    <w:rsid w:val="00470053"/>
    <w:rsid w:val="004A4ABF"/>
    <w:rsid w:val="004B7566"/>
    <w:rsid w:val="004D499C"/>
    <w:rsid w:val="0055071B"/>
    <w:rsid w:val="00573629"/>
    <w:rsid w:val="00582D4B"/>
    <w:rsid w:val="00620491"/>
    <w:rsid w:val="00631F60"/>
    <w:rsid w:val="006449E6"/>
    <w:rsid w:val="0075507E"/>
    <w:rsid w:val="00790448"/>
    <w:rsid w:val="007B2A5F"/>
    <w:rsid w:val="0089434D"/>
    <w:rsid w:val="008B65E4"/>
    <w:rsid w:val="008C0674"/>
    <w:rsid w:val="008E3185"/>
    <w:rsid w:val="009E4068"/>
    <w:rsid w:val="00A13F0C"/>
    <w:rsid w:val="00A650B6"/>
    <w:rsid w:val="00A84BD0"/>
    <w:rsid w:val="00AB6466"/>
    <w:rsid w:val="00B14337"/>
    <w:rsid w:val="00B527A0"/>
    <w:rsid w:val="00B83E0A"/>
    <w:rsid w:val="00B85D56"/>
    <w:rsid w:val="00C05D95"/>
    <w:rsid w:val="00C521CF"/>
    <w:rsid w:val="00CB19F0"/>
    <w:rsid w:val="00CC5F44"/>
    <w:rsid w:val="00CF4F62"/>
    <w:rsid w:val="00CF5CD0"/>
    <w:rsid w:val="00D95748"/>
    <w:rsid w:val="00DD03B3"/>
    <w:rsid w:val="00E166AE"/>
    <w:rsid w:val="00E21CEE"/>
    <w:rsid w:val="00E90546"/>
    <w:rsid w:val="00EB6E05"/>
    <w:rsid w:val="00F15E9E"/>
    <w:rsid w:val="00FD6E85"/>
    <w:rsid w:val="00FE00F4"/>
    <w:rsid w:val="00FE747F"/>
    <w:rsid w:val="00FF3DD3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30B4"/>
  <w15:chartTrackingRefBased/>
  <w15:docId w15:val="{6017E16F-B23F-4D63-AE5C-C5BB2EBE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0D206D"/>
    <w:pPr>
      <w:pBdr>
        <w:top w:val="single" w:sz="4" w:space="10" w:color="A53010" w:themeColor="accent1"/>
        <w:bottom w:val="single" w:sz="4" w:space="10" w:color="A53010" w:themeColor="accent1"/>
      </w:pBdr>
      <w:spacing w:before="360" w:after="360"/>
      <w:ind w:left="864" w:right="864"/>
      <w:jc w:val="center"/>
    </w:pPr>
    <w:rPr>
      <w:i/>
      <w:iCs/>
      <w:color w:val="A53010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0D206D"/>
    <w:rPr>
      <w:i/>
      <w:iCs/>
      <w:color w:val="A53010" w:themeColor="accent1"/>
    </w:rPr>
  </w:style>
  <w:style w:type="paragraph" w:styleId="a5">
    <w:name w:val="Normal (Web)"/>
    <w:basedOn w:val="a"/>
    <w:uiPriority w:val="99"/>
    <w:semiHidden/>
    <w:unhideWhenUsed/>
    <w:rsid w:val="00B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 Виталий Анатольевич</dc:creator>
  <cp:keywords/>
  <dc:description/>
  <cp:lastModifiedBy>Казакова Валерия Евгеньевна</cp:lastModifiedBy>
  <cp:revision>5</cp:revision>
  <cp:lastPrinted>2024-07-30T04:41:00Z</cp:lastPrinted>
  <dcterms:created xsi:type="dcterms:W3CDTF">2024-07-06T04:37:00Z</dcterms:created>
  <dcterms:modified xsi:type="dcterms:W3CDTF">2024-07-30T04:42:00Z</dcterms:modified>
</cp:coreProperties>
</file>