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EC" w:rsidRDefault="004939EC" w:rsidP="00292409">
      <w:pPr>
        <w:spacing w:line="240" w:lineRule="exact"/>
        <w:jc w:val="center"/>
        <w:rPr>
          <w:sz w:val="28"/>
          <w:szCs w:val="28"/>
        </w:rPr>
      </w:pPr>
    </w:p>
    <w:p w:rsidR="004939EC" w:rsidRDefault="004939EC" w:rsidP="00292409">
      <w:pPr>
        <w:spacing w:line="240" w:lineRule="exact"/>
        <w:jc w:val="center"/>
        <w:rPr>
          <w:sz w:val="28"/>
          <w:szCs w:val="28"/>
        </w:rPr>
      </w:pPr>
    </w:p>
    <w:p w:rsidR="004939EC" w:rsidRDefault="004939EC" w:rsidP="00292409">
      <w:pPr>
        <w:spacing w:line="240" w:lineRule="exact"/>
        <w:jc w:val="center"/>
        <w:rPr>
          <w:sz w:val="28"/>
          <w:szCs w:val="28"/>
        </w:rPr>
      </w:pPr>
    </w:p>
    <w:p w:rsidR="004939EC" w:rsidRDefault="004939EC" w:rsidP="00292409">
      <w:pPr>
        <w:spacing w:line="240" w:lineRule="exact"/>
        <w:jc w:val="center"/>
        <w:rPr>
          <w:sz w:val="28"/>
          <w:szCs w:val="28"/>
        </w:rPr>
      </w:pPr>
    </w:p>
    <w:p w:rsidR="004442ED" w:rsidRDefault="004442ED" w:rsidP="00292409">
      <w:pPr>
        <w:spacing w:line="240" w:lineRule="exact"/>
        <w:jc w:val="center"/>
        <w:rPr>
          <w:sz w:val="28"/>
          <w:szCs w:val="28"/>
        </w:rPr>
      </w:pPr>
    </w:p>
    <w:p w:rsidR="004442ED" w:rsidRDefault="004442ED" w:rsidP="00292409">
      <w:pPr>
        <w:spacing w:line="240" w:lineRule="exact"/>
        <w:jc w:val="center"/>
        <w:rPr>
          <w:sz w:val="28"/>
          <w:szCs w:val="28"/>
        </w:rPr>
      </w:pPr>
    </w:p>
    <w:p w:rsidR="004442ED" w:rsidRDefault="004442ED" w:rsidP="00292409">
      <w:pPr>
        <w:spacing w:line="240" w:lineRule="exact"/>
        <w:jc w:val="center"/>
        <w:rPr>
          <w:sz w:val="28"/>
          <w:szCs w:val="28"/>
        </w:rPr>
      </w:pPr>
    </w:p>
    <w:p w:rsidR="004442ED" w:rsidRDefault="004442ED" w:rsidP="00292409">
      <w:pPr>
        <w:spacing w:line="240" w:lineRule="exact"/>
        <w:jc w:val="center"/>
        <w:rPr>
          <w:sz w:val="28"/>
          <w:szCs w:val="28"/>
        </w:rPr>
      </w:pPr>
    </w:p>
    <w:p w:rsidR="004442ED" w:rsidRDefault="004442ED" w:rsidP="00292409">
      <w:pPr>
        <w:spacing w:line="240" w:lineRule="exact"/>
        <w:jc w:val="both"/>
        <w:rPr>
          <w:sz w:val="28"/>
          <w:szCs w:val="28"/>
        </w:rPr>
      </w:pPr>
    </w:p>
    <w:p w:rsidR="004939EC" w:rsidRDefault="003D5BBA" w:rsidP="00292409">
      <w:pPr>
        <w:spacing w:line="240" w:lineRule="exact"/>
        <w:ind w:firstLine="709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приказ</w:t>
      </w:r>
      <w:r w:rsidR="004939EC">
        <w:rPr>
          <w:b/>
          <w:sz w:val="28"/>
          <w:szCs w:val="28"/>
        </w:rPr>
        <w:t xml:space="preserve"> Генерального прокурора Российской Федерации от 16.01.2014 № 6 «Об организации надзора </w:t>
      </w:r>
      <w:r w:rsidR="004F5E79">
        <w:rPr>
          <w:b/>
          <w:sz w:val="28"/>
          <w:szCs w:val="28"/>
        </w:rPr>
        <w:t xml:space="preserve">                 </w:t>
      </w:r>
      <w:r w:rsidR="004939EC">
        <w:rPr>
          <w:b/>
          <w:sz w:val="28"/>
          <w:szCs w:val="28"/>
        </w:rPr>
        <w:t>за исполнением законов администрациями учреждений и органов, исполняющих уголовные наказания, следственных изоляторов при содержании под стражей подозреваемых и обвиняе</w:t>
      </w:r>
      <w:r>
        <w:rPr>
          <w:b/>
          <w:sz w:val="28"/>
          <w:szCs w:val="28"/>
        </w:rPr>
        <w:t xml:space="preserve">мых в совершении преступлений» </w:t>
      </w:r>
    </w:p>
    <w:bookmarkEnd w:id="0"/>
    <w:p w:rsidR="004939EC" w:rsidRDefault="004939EC" w:rsidP="002924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39EC" w:rsidRDefault="004939EC" w:rsidP="002924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прокурорского надзора за исполнением законов в учреждениях и органах уголовно-исполнительной системы, руководствуясь пунктом 1 статьи 17 Федерального закона </w:t>
      </w:r>
      <w:r w:rsidR="0035707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«О прокуратуре Российской Федерации»,</w:t>
      </w:r>
    </w:p>
    <w:p w:rsidR="004939EC" w:rsidRDefault="004939EC" w:rsidP="00292409">
      <w:pPr>
        <w:jc w:val="both"/>
        <w:rPr>
          <w:sz w:val="28"/>
          <w:szCs w:val="28"/>
        </w:rPr>
      </w:pPr>
    </w:p>
    <w:p w:rsidR="004939EC" w:rsidRDefault="004939EC" w:rsidP="002924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4939EC" w:rsidRDefault="004939EC" w:rsidP="00292409">
      <w:pPr>
        <w:ind w:firstLine="720"/>
        <w:jc w:val="both"/>
        <w:rPr>
          <w:sz w:val="28"/>
          <w:szCs w:val="28"/>
        </w:rPr>
      </w:pPr>
    </w:p>
    <w:p w:rsidR="002B05C2" w:rsidRDefault="004939EC" w:rsidP="002B05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приказ Генерального прокурора Российской Федерации           от 16.01.2014 № 6 «Об организации надзора за исполнением законов администрациями учреждений и органов, исполняющих уголовные наказания, следственных изоляторов при содержании под стражей подозреваемых и обвиняемых в совершении пре</w:t>
      </w:r>
      <w:r w:rsidR="00FD506E">
        <w:rPr>
          <w:sz w:val="28"/>
          <w:szCs w:val="28"/>
        </w:rPr>
        <w:t>ступлений» следующие изменения:</w:t>
      </w:r>
    </w:p>
    <w:p w:rsidR="004F5543" w:rsidRDefault="004F5543" w:rsidP="004F5543">
      <w:pPr>
        <w:ind w:firstLine="720"/>
        <w:jc w:val="both"/>
        <w:rPr>
          <w:rStyle w:val="a9"/>
          <w:szCs w:val="28"/>
        </w:rPr>
      </w:pPr>
      <w:r>
        <w:rPr>
          <w:rStyle w:val="a9"/>
          <w:szCs w:val="28"/>
        </w:rPr>
        <w:t>1) пункт 1.8 дополнить абзацем следующего содержания:</w:t>
      </w:r>
    </w:p>
    <w:p w:rsidR="004F5543" w:rsidRDefault="004F5543" w:rsidP="0040241E">
      <w:pPr>
        <w:ind w:firstLine="720"/>
        <w:jc w:val="both"/>
        <w:rPr>
          <w:sz w:val="28"/>
          <w:szCs w:val="28"/>
        </w:rPr>
      </w:pPr>
      <w:r>
        <w:rPr>
          <w:rStyle w:val="a9"/>
          <w:szCs w:val="28"/>
        </w:rPr>
        <w:t xml:space="preserve">«В каждом случае выявления в пенитенциарных учреждениях </w:t>
      </w:r>
      <w:r w:rsidR="00EE2DB4">
        <w:rPr>
          <w:rStyle w:val="a9"/>
          <w:szCs w:val="28"/>
        </w:rPr>
        <w:t xml:space="preserve">и филиалах медико-санитарных частей ФСИН России </w:t>
      </w:r>
      <w:r>
        <w:rPr>
          <w:rStyle w:val="a9"/>
          <w:szCs w:val="28"/>
        </w:rPr>
        <w:t>длящихся</w:t>
      </w:r>
      <w:r w:rsidR="00BF6191">
        <w:rPr>
          <w:rStyle w:val="a9"/>
          <w:szCs w:val="28"/>
        </w:rPr>
        <w:t>, системных</w:t>
      </w:r>
      <w:r>
        <w:rPr>
          <w:rStyle w:val="a9"/>
          <w:szCs w:val="28"/>
        </w:rPr>
        <w:t xml:space="preserve"> нарушений организовывать проверки исполнения требований закона </w:t>
      </w:r>
      <w:r w:rsidR="004F5E79">
        <w:rPr>
          <w:rStyle w:val="a9"/>
          <w:szCs w:val="28"/>
        </w:rPr>
        <w:t xml:space="preserve">                    </w:t>
      </w:r>
      <w:r>
        <w:rPr>
          <w:rStyle w:val="a9"/>
          <w:szCs w:val="28"/>
        </w:rPr>
        <w:t>о ведомственном контроле</w:t>
      </w:r>
      <w:r w:rsidR="00EE2DB4">
        <w:rPr>
          <w:rStyle w:val="a9"/>
          <w:szCs w:val="28"/>
        </w:rPr>
        <w:t xml:space="preserve"> </w:t>
      </w:r>
      <w:r>
        <w:rPr>
          <w:rStyle w:val="a9"/>
          <w:szCs w:val="28"/>
        </w:rPr>
        <w:t>в территориальных органах уголовно-исполнительной системы</w:t>
      </w:r>
      <w:r w:rsidR="00EE2DB4">
        <w:rPr>
          <w:rStyle w:val="a9"/>
          <w:szCs w:val="28"/>
        </w:rPr>
        <w:t xml:space="preserve"> и медико-санитарных частях ФСИН России</w:t>
      </w:r>
      <w:r>
        <w:rPr>
          <w:rStyle w:val="a9"/>
          <w:szCs w:val="28"/>
        </w:rPr>
        <w:t xml:space="preserve">.»; </w:t>
      </w:r>
    </w:p>
    <w:p w:rsidR="00B34371" w:rsidRDefault="004F5543" w:rsidP="00B34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4371" w:rsidRPr="00FD506E">
        <w:rPr>
          <w:sz w:val="28"/>
          <w:szCs w:val="28"/>
        </w:rPr>
        <w:t xml:space="preserve">) </w:t>
      </w:r>
      <w:r w:rsidR="00B34371">
        <w:rPr>
          <w:sz w:val="28"/>
          <w:szCs w:val="28"/>
        </w:rPr>
        <w:t>пункт 1.9 дополнить абзац</w:t>
      </w:r>
      <w:r w:rsidR="001E12CA">
        <w:rPr>
          <w:sz w:val="28"/>
          <w:szCs w:val="28"/>
        </w:rPr>
        <w:t>ами</w:t>
      </w:r>
      <w:r w:rsidR="00B34371">
        <w:rPr>
          <w:sz w:val="28"/>
          <w:szCs w:val="28"/>
        </w:rPr>
        <w:t xml:space="preserve"> следующего содержания:</w:t>
      </w:r>
    </w:p>
    <w:p w:rsidR="00683498" w:rsidRDefault="00B34371" w:rsidP="00B34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судебных заседаниях при рассмотрении судами вопросов, связанных с исполнением приговоров в отношении осужденных, отбывающих наказание в виде лишения свободы, участвовать прокурорам, осуществляющим надзор за соблюдением законов при исполнении уголовных наказаний</w:t>
      </w:r>
      <w:r w:rsidR="00F61A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1A67">
        <w:rPr>
          <w:sz w:val="28"/>
          <w:szCs w:val="28"/>
        </w:rPr>
        <w:t>П</w:t>
      </w:r>
      <w:r>
        <w:rPr>
          <w:sz w:val="28"/>
          <w:szCs w:val="28"/>
        </w:rPr>
        <w:t>ри их отсутстви</w:t>
      </w:r>
      <w:r w:rsidR="00325434">
        <w:rPr>
          <w:sz w:val="28"/>
          <w:szCs w:val="28"/>
        </w:rPr>
        <w:t>и</w:t>
      </w:r>
      <w:r>
        <w:rPr>
          <w:sz w:val="28"/>
          <w:szCs w:val="28"/>
        </w:rPr>
        <w:t xml:space="preserve"> или значительной удаленности </w:t>
      </w:r>
      <w:r w:rsidR="00683498" w:rsidRPr="00683498">
        <w:rPr>
          <w:sz w:val="28"/>
          <w:szCs w:val="28"/>
        </w:rPr>
        <w:t xml:space="preserve">от судов </w:t>
      </w:r>
      <w:r w:rsidR="00F61A67">
        <w:rPr>
          <w:sz w:val="28"/>
          <w:szCs w:val="28"/>
        </w:rPr>
        <w:t>участие в судебных заседаниях принимать</w:t>
      </w:r>
      <w:r w:rsidR="00FF6884">
        <w:rPr>
          <w:sz w:val="28"/>
          <w:szCs w:val="28"/>
        </w:rPr>
        <w:t xml:space="preserve"> прокурорским</w:t>
      </w:r>
      <w:r w:rsidR="00F61A67">
        <w:rPr>
          <w:sz w:val="28"/>
          <w:szCs w:val="28"/>
        </w:rPr>
        <w:t xml:space="preserve"> </w:t>
      </w:r>
      <w:r w:rsidR="00FF6884">
        <w:rPr>
          <w:sz w:val="28"/>
          <w:szCs w:val="28"/>
        </w:rPr>
        <w:t xml:space="preserve">работникам </w:t>
      </w:r>
      <w:r>
        <w:rPr>
          <w:sz w:val="28"/>
          <w:szCs w:val="28"/>
        </w:rPr>
        <w:t xml:space="preserve">соответствующих территориальных прокуратур. </w:t>
      </w:r>
    </w:p>
    <w:p w:rsidR="00683498" w:rsidRPr="00683498" w:rsidRDefault="00683498" w:rsidP="00683498">
      <w:pPr>
        <w:ind w:firstLine="708"/>
        <w:jc w:val="both"/>
        <w:rPr>
          <w:sz w:val="28"/>
          <w:szCs w:val="28"/>
        </w:rPr>
      </w:pPr>
      <w:r w:rsidRPr="00683498">
        <w:rPr>
          <w:sz w:val="28"/>
          <w:szCs w:val="28"/>
        </w:rPr>
        <w:t xml:space="preserve">Иметь в виду, что организация работы по обеспечению участия прокуроров в рассмотрении судами вопросов, связанных с исполнением приговоров в отношении осужденных, отбывающих наказание в исправительных и лечебно-профилактических учреждениях, следственных изоляторах (в том числе и в случаях участия в судебных заседаниях территориальных прокуроров) возложена на прокуроров и подразделения, осуществляющие надзор за законностью исполнения уголовных наказаний. </w:t>
      </w:r>
    </w:p>
    <w:p w:rsidR="00F61A67" w:rsidRDefault="00683498" w:rsidP="0068349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3498">
        <w:rPr>
          <w:sz w:val="28"/>
          <w:szCs w:val="28"/>
        </w:rPr>
        <w:lastRenderedPageBreak/>
        <w:t>В случаях участия в соответствующих судебных заседаниях работников территориальных прокуратур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целях выработки единой позиции учитывать информацию, представляемую специализированными прокурорами по результатам проведенных проверок</w:t>
      </w:r>
      <w:r w:rsidR="00B34371">
        <w:rPr>
          <w:sz w:val="28"/>
          <w:szCs w:val="28"/>
        </w:rPr>
        <w:t>.</w:t>
      </w:r>
      <w:r w:rsidR="000C4E13">
        <w:rPr>
          <w:sz w:val="28"/>
          <w:szCs w:val="28"/>
        </w:rPr>
        <w:t>»;</w:t>
      </w:r>
    </w:p>
    <w:p w:rsidR="00B34371" w:rsidRDefault="004F5543" w:rsidP="00B34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1A67">
        <w:rPr>
          <w:sz w:val="28"/>
          <w:szCs w:val="28"/>
        </w:rPr>
        <w:t>) дополнить пунктом 1.9.1 следующего содержания:</w:t>
      </w:r>
      <w:r w:rsidR="00B34371">
        <w:rPr>
          <w:sz w:val="28"/>
          <w:szCs w:val="28"/>
        </w:rPr>
        <w:t xml:space="preserve"> </w:t>
      </w:r>
    </w:p>
    <w:p w:rsidR="00DB57F8" w:rsidRDefault="000C4E13" w:rsidP="00B34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E12CA">
        <w:rPr>
          <w:sz w:val="28"/>
          <w:szCs w:val="28"/>
        </w:rPr>
        <w:t xml:space="preserve">1.9.1. </w:t>
      </w:r>
      <w:r w:rsidR="00B34371">
        <w:rPr>
          <w:sz w:val="28"/>
          <w:szCs w:val="28"/>
        </w:rPr>
        <w:t>При осуществлении надзорной деятельности обращать особое внимание на вопросы применения условно-досрочного освобождения, замены неотбытой части наказания более мягким видом наказания, освобождения от наказания в связи с болезнью, изменения вида исправительного учреждения осужденным за совершение преступлений против половой неприкосновенности несовершеннолетних, особо тяжких преступлений против личности</w:t>
      </w:r>
      <w:r w:rsidR="00FF6884">
        <w:rPr>
          <w:sz w:val="28"/>
          <w:szCs w:val="28"/>
        </w:rPr>
        <w:t xml:space="preserve"> и</w:t>
      </w:r>
      <w:r w:rsidR="00B34371">
        <w:rPr>
          <w:sz w:val="28"/>
          <w:szCs w:val="28"/>
        </w:rPr>
        <w:t xml:space="preserve"> преступлений террористического характера. </w:t>
      </w:r>
    </w:p>
    <w:p w:rsidR="00B34371" w:rsidRDefault="00B34371" w:rsidP="00B343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Работу на</w:t>
      </w:r>
      <w:r w:rsidR="00DB57F8">
        <w:rPr>
          <w:sz w:val="28"/>
          <w:szCs w:val="28"/>
        </w:rPr>
        <w:t xml:space="preserve"> данном</w:t>
      </w:r>
      <w:r>
        <w:rPr>
          <w:sz w:val="28"/>
          <w:szCs w:val="28"/>
        </w:rPr>
        <w:t xml:space="preserve"> направлении организовать таким образом, чтобы обеспечить своевременную проверку полноты и достоверности материалов, представляемых в суд администраци</w:t>
      </w:r>
      <w:r w:rsidR="00CE7AD2">
        <w:rPr>
          <w:sz w:val="28"/>
          <w:szCs w:val="28"/>
        </w:rPr>
        <w:t>ями</w:t>
      </w:r>
      <w:r>
        <w:rPr>
          <w:sz w:val="28"/>
          <w:szCs w:val="28"/>
        </w:rPr>
        <w:t xml:space="preserve"> пенитенциарных учреждений</w:t>
      </w:r>
      <w:r w:rsidR="008D599A">
        <w:rPr>
          <w:sz w:val="28"/>
          <w:szCs w:val="28"/>
        </w:rPr>
        <w:t>, свидетельствующих в том числе о поведении осужденного, его отношении к учебе и труду в течение всего периода отбывания наказания, имеющихся поощрениях и взысканиях, возмещении причиненного ущерба</w:t>
      </w:r>
      <w:r>
        <w:rPr>
          <w:sz w:val="28"/>
          <w:szCs w:val="28"/>
        </w:rPr>
        <w:t>. Позицию о наличии оснований для заключения прокурора в суде о возможности удовлетворения соответствующ</w:t>
      </w:r>
      <w:r w:rsidR="00D43004">
        <w:rPr>
          <w:sz w:val="28"/>
          <w:szCs w:val="28"/>
        </w:rPr>
        <w:t>его</w:t>
      </w:r>
      <w:r>
        <w:rPr>
          <w:sz w:val="28"/>
          <w:szCs w:val="28"/>
        </w:rPr>
        <w:t xml:space="preserve"> ходатайств</w:t>
      </w:r>
      <w:r w:rsidR="00D43004">
        <w:rPr>
          <w:sz w:val="28"/>
          <w:szCs w:val="28"/>
        </w:rPr>
        <w:t>а</w:t>
      </w:r>
      <w:r>
        <w:rPr>
          <w:sz w:val="28"/>
          <w:szCs w:val="28"/>
        </w:rPr>
        <w:t xml:space="preserve"> и</w:t>
      </w:r>
      <w:r w:rsidR="00D43004">
        <w:rPr>
          <w:sz w:val="28"/>
          <w:szCs w:val="28"/>
        </w:rPr>
        <w:t>ли</w:t>
      </w:r>
      <w:r>
        <w:rPr>
          <w:sz w:val="28"/>
          <w:szCs w:val="28"/>
        </w:rPr>
        <w:t xml:space="preserve"> представлени</w:t>
      </w:r>
      <w:r w:rsidR="00D43004">
        <w:rPr>
          <w:sz w:val="28"/>
          <w:szCs w:val="28"/>
        </w:rPr>
        <w:t>я</w:t>
      </w:r>
      <w:r>
        <w:rPr>
          <w:sz w:val="28"/>
          <w:szCs w:val="28"/>
        </w:rPr>
        <w:t xml:space="preserve"> согласовывать с аппаратом прокуратуры субъекта Российской Федерации.  </w:t>
      </w:r>
    </w:p>
    <w:p w:rsidR="002B05C2" w:rsidRDefault="00B34371" w:rsidP="007017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Информацию </w:t>
      </w:r>
      <w:r w:rsidR="00CE7AD2">
        <w:rPr>
          <w:sz w:val="28"/>
          <w:szCs w:val="28"/>
        </w:rPr>
        <w:t xml:space="preserve">о всех </w:t>
      </w:r>
      <w:r>
        <w:rPr>
          <w:sz w:val="28"/>
          <w:szCs w:val="28"/>
        </w:rPr>
        <w:t>случа</w:t>
      </w:r>
      <w:r w:rsidR="00CE7AD2">
        <w:rPr>
          <w:sz w:val="28"/>
          <w:szCs w:val="28"/>
        </w:rPr>
        <w:t>ях</w:t>
      </w:r>
      <w:r>
        <w:rPr>
          <w:sz w:val="28"/>
          <w:szCs w:val="28"/>
        </w:rPr>
        <w:t xml:space="preserve"> условно-досрочного освобождения от отбывания наказания, замены неотбытой части лишения свободы более мягким видом наказания, изменения вида исправительного учреждения на колонию-поселение осужденным за совершение указанных преступлений, </w:t>
      </w:r>
      <w:r w:rsidR="00CE7AD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а также внесенных в связи с этим при наличии оснований апелляционных представлениях направлять по итогам каждого</w:t>
      </w:r>
      <w:r w:rsidR="006A7488">
        <w:rPr>
          <w:sz w:val="28"/>
          <w:szCs w:val="28"/>
        </w:rPr>
        <w:t xml:space="preserve"> </w:t>
      </w:r>
      <w:r w:rsidR="001854CB">
        <w:rPr>
          <w:sz w:val="28"/>
          <w:szCs w:val="28"/>
        </w:rPr>
        <w:t xml:space="preserve">месяца </w:t>
      </w:r>
      <w:r>
        <w:rPr>
          <w:sz w:val="28"/>
          <w:szCs w:val="28"/>
        </w:rPr>
        <w:t>(до 15 числа следующего месяца) в управление по надзору за законностью исполнения уголовных наказаний</w:t>
      </w:r>
      <w:r w:rsidR="00C15D3F">
        <w:rPr>
          <w:sz w:val="28"/>
          <w:szCs w:val="28"/>
        </w:rPr>
        <w:t xml:space="preserve"> Генеральной прокуратуры Российской Федерации</w:t>
      </w:r>
      <w:r>
        <w:rPr>
          <w:sz w:val="28"/>
          <w:szCs w:val="28"/>
        </w:rPr>
        <w:t xml:space="preserve">.»; </w:t>
      </w:r>
    </w:p>
    <w:p w:rsidR="002B05C2" w:rsidRPr="007017D4" w:rsidRDefault="002B05C2" w:rsidP="002B0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7D4">
        <w:rPr>
          <w:sz w:val="28"/>
          <w:szCs w:val="28"/>
        </w:rPr>
        <w:t>4) абзац перв</w:t>
      </w:r>
      <w:r w:rsidR="00CE7AD2">
        <w:rPr>
          <w:sz w:val="28"/>
          <w:szCs w:val="28"/>
        </w:rPr>
        <w:t>ый</w:t>
      </w:r>
      <w:r w:rsidRPr="007017D4">
        <w:rPr>
          <w:sz w:val="28"/>
          <w:szCs w:val="28"/>
        </w:rPr>
        <w:t xml:space="preserve"> пункта 1.12 после слов «осуществлении контроля за поведением условно осужденных» </w:t>
      </w:r>
      <w:r w:rsidR="00CE7AD2">
        <w:rPr>
          <w:sz w:val="28"/>
          <w:szCs w:val="28"/>
        </w:rPr>
        <w:t>дополнить</w:t>
      </w:r>
      <w:r w:rsidRPr="007017D4">
        <w:rPr>
          <w:sz w:val="28"/>
          <w:szCs w:val="28"/>
        </w:rPr>
        <w:t xml:space="preserve"> слова</w:t>
      </w:r>
      <w:r w:rsidR="00CE7AD2">
        <w:rPr>
          <w:sz w:val="28"/>
          <w:szCs w:val="28"/>
        </w:rPr>
        <w:t>ми</w:t>
      </w:r>
      <w:r w:rsidRPr="007017D4">
        <w:rPr>
          <w:sz w:val="28"/>
          <w:szCs w:val="28"/>
        </w:rPr>
        <w:t xml:space="preserve"> «и освобожденных условно-досрочно от отбывания наказания»;</w:t>
      </w:r>
    </w:p>
    <w:p w:rsidR="002B05C2" w:rsidRPr="007017D4" w:rsidRDefault="002B05C2" w:rsidP="002B05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7D4">
        <w:rPr>
          <w:sz w:val="28"/>
          <w:szCs w:val="28"/>
        </w:rPr>
        <w:t>5) абзац второ</w:t>
      </w:r>
      <w:r w:rsidR="00CE7AD2">
        <w:rPr>
          <w:sz w:val="28"/>
          <w:szCs w:val="28"/>
        </w:rPr>
        <w:t>й</w:t>
      </w:r>
      <w:r w:rsidRPr="007017D4">
        <w:rPr>
          <w:sz w:val="28"/>
          <w:szCs w:val="28"/>
        </w:rPr>
        <w:t xml:space="preserve"> пункта 1.12 после слов «иных мер уголовно-правового характера» до</w:t>
      </w:r>
      <w:r w:rsidR="00CE7AD2">
        <w:rPr>
          <w:sz w:val="28"/>
          <w:szCs w:val="28"/>
        </w:rPr>
        <w:t>полнить</w:t>
      </w:r>
      <w:r w:rsidRPr="007017D4">
        <w:rPr>
          <w:sz w:val="28"/>
          <w:szCs w:val="28"/>
        </w:rPr>
        <w:t xml:space="preserve"> слова</w:t>
      </w:r>
      <w:r w:rsidR="00CE7AD2">
        <w:rPr>
          <w:sz w:val="28"/>
          <w:szCs w:val="28"/>
        </w:rPr>
        <w:t>ми</w:t>
      </w:r>
      <w:r w:rsidRPr="007017D4">
        <w:rPr>
          <w:sz w:val="28"/>
          <w:szCs w:val="28"/>
        </w:rPr>
        <w:t xml:space="preserve"> «, осуществлении контроля за поведением освобожденных условно-досрочно от отбывания наказания»;</w:t>
      </w:r>
    </w:p>
    <w:p w:rsidR="002B05C2" w:rsidRDefault="002B05C2" w:rsidP="00701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7D4">
        <w:rPr>
          <w:sz w:val="28"/>
          <w:szCs w:val="28"/>
        </w:rPr>
        <w:t>6) абзац трет</w:t>
      </w:r>
      <w:r w:rsidR="00CE7AD2">
        <w:rPr>
          <w:sz w:val="28"/>
          <w:szCs w:val="28"/>
        </w:rPr>
        <w:t>ий</w:t>
      </w:r>
      <w:r w:rsidRPr="007017D4">
        <w:rPr>
          <w:sz w:val="28"/>
          <w:szCs w:val="28"/>
        </w:rPr>
        <w:t xml:space="preserve"> пункта 1.12 после слов «контроля за их поведением,» до</w:t>
      </w:r>
      <w:r w:rsidR="00CE7AD2">
        <w:rPr>
          <w:sz w:val="28"/>
          <w:szCs w:val="28"/>
        </w:rPr>
        <w:t>полнить</w:t>
      </w:r>
      <w:r w:rsidRPr="007017D4">
        <w:rPr>
          <w:sz w:val="28"/>
          <w:szCs w:val="28"/>
        </w:rPr>
        <w:t xml:space="preserve"> слова</w:t>
      </w:r>
      <w:r w:rsidR="00CE7AD2">
        <w:rPr>
          <w:sz w:val="28"/>
          <w:szCs w:val="28"/>
        </w:rPr>
        <w:t>ми</w:t>
      </w:r>
      <w:r w:rsidRPr="007017D4">
        <w:rPr>
          <w:sz w:val="28"/>
          <w:szCs w:val="28"/>
        </w:rPr>
        <w:t xml:space="preserve"> «о постановке на учет освобожденных условно-досрочно от отбывания наказания и контроле за их поведением,»;</w:t>
      </w:r>
    </w:p>
    <w:p w:rsidR="00F329AC" w:rsidRDefault="000B08BA" w:rsidP="004C4C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08BA">
        <w:rPr>
          <w:sz w:val="28"/>
          <w:szCs w:val="28"/>
        </w:rPr>
        <w:t xml:space="preserve">7) </w:t>
      </w:r>
      <w:r>
        <w:rPr>
          <w:sz w:val="28"/>
          <w:szCs w:val="28"/>
        </w:rPr>
        <w:t>абзац четверт</w:t>
      </w:r>
      <w:r w:rsidR="00CE7AD2">
        <w:rPr>
          <w:sz w:val="28"/>
          <w:szCs w:val="28"/>
        </w:rPr>
        <w:t>ый</w:t>
      </w:r>
      <w:r>
        <w:rPr>
          <w:sz w:val="28"/>
          <w:szCs w:val="28"/>
        </w:rPr>
        <w:t xml:space="preserve"> пункта 1.12 </w:t>
      </w:r>
      <w:r w:rsidR="008D5EDB">
        <w:rPr>
          <w:sz w:val="28"/>
          <w:szCs w:val="28"/>
        </w:rPr>
        <w:t>п</w:t>
      </w:r>
      <w:r>
        <w:rPr>
          <w:sz w:val="28"/>
          <w:szCs w:val="28"/>
        </w:rPr>
        <w:t>осле слов «</w:t>
      </w:r>
      <w:r w:rsidR="00DD2F2D">
        <w:rPr>
          <w:sz w:val="28"/>
          <w:szCs w:val="28"/>
        </w:rPr>
        <w:t xml:space="preserve">наказаний, </w:t>
      </w:r>
      <w:r>
        <w:rPr>
          <w:sz w:val="28"/>
          <w:szCs w:val="28"/>
        </w:rPr>
        <w:t>не связанных с изоляцией осужденного от общества» до</w:t>
      </w:r>
      <w:r w:rsidR="00CE7AD2">
        <w:rPr>
          <w:sz w:val="28"/>
          <w:szCs w:val="28"/>
        </w:rPr>
        <w:t>полнить</w:t>
      </w:r>
      <w:r>
        <w:rPr>
          <w:sz w:val="28"/>
          <w:szCs w:val="28"/>
        </w:rPr>
        <w:t xml:space="preserve"> слова</w:t>
      </w:r>
      <w:r w:rsidR="00CE7AD2">
        <w:rPr>
          <w:sz w:val="28"/>
          <w:szCs w:val="28"/>
        </w:rPr>
        <w:t xml:space="preserve">ми </w:t>
      </w:r>
      <w:r>
        <w:rPr>
          <w:sz w:val="28"/>
          <w:szCs w:val="28"/>
        </w:rPr>
        <w:t>«</w:t>
      </w:r>
      <w:r w:rsidR="008D5EDB">
        <w:rPr>
          <w:sz w:val="28"/>
          <w:szCs w:val="28"/>
        </w:rPr>
        <w:t xml:space="preserve">, </w:t>
      </w:r>
      <w:r w:rsidR="00962545">
        <w:rPr>
          <w:sz w:val="28"/>
          <w:szCs w:val="28"/>
        </w:rPr>
        <w:t xml:space="preserve">а также </w:t>
      </w:r>
      <w:r w:rsidR="008D5EDB">
        <w:rPr>
          <w:sz w:val="28"/>
          <w:szCs w:val="28"/>
        </w:rPr>
        <w:t>осуществления контроля за поведением освобожденных условно-досрочно от отбывания наказания</w:t>
      </w:r>
      <w:r w:rsidR="00962545">
        <w:rPr>
          <w:sz w:val="28"/>
          <w:szCs w:val="28"/>
        </w:rPr>
        <w:t xml:space="preserve"> и условно осужденных</w:t>
      </w:r>
      <w:r w:rsidR="008D5EDB">
        <w:rPr>
          <w:sz w:val="28"/>
          <w:szCs w:val="28"/>
        </w:rPr>
        <w:t xml:space="preserve">»; </w:t>
      </w:r>
    </w:p>
    <w:p w:rsidR="007A6602" w:rsidRDefault="007A6602" w:rsidP="007A66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пункт 1.13 дополнить абзацем пятым следующего содержания: </w:t>
      </w:r>
    </w:p>
    <w:p w:rsidR="007A6602" w:rsidRDefault="007A6602" w:rsidP="007A66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«На основе анализа постановлений Европейского Суда по правам человека, которыми</w:t>
      </w:r>
      <w:r w:rsidRPr="00683EE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нарушения положений Конвенции о защите прав человека и основных свобод</w:t>
      </w:r>
      <w:r w:rsidR="00CF206A">
        <w:rPr>
          <w:sz w:val="28"/>
          <w:szCs w:val="28"/>
        </w:rPr>
        <w:t>, допущенные</w:t>
      </w:r>
      <w:r>
        <w:rPr>
          <w:sz w:val="28"/>
          <w:szCs w:val="28"/>
        </w:rPr>
        <w:t xml:space="preserve"> при содержании под стражей </w:t>
      </w:r>
      <w:r>
        <w:rPr>
          <w:sz w:val="28"/>
          <w:szCs w:val="28"/>
        </w:rPr>
        <w:lastRenderedPageBreak/>
        <w:t>и исполнении уголовного наказания в виде лишения свободы, своевременно вносить необходимые коррективы в организацию прокурорского надзора, учитывая изложенные правовые позиции при проведении проверок и подготовке актов прокурорского реагирования.»;</w:t>
      </w:r>
    </w:p>
    <w:p w:rsidR="00E64F02" w:rsidRDefault="007A6602" w:rsidP="00C547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1778">
        <w:rPr>
          <w:sz w:val="28"/>
          <w:szCs w:val="28"/>
        </w:rPr>
        <w:t>) пункт 2.3 дополнить абзацем следующего содержания:</w:t>
      </w:r>
      <w:r w:rsidR="00271040">
        <w:rPr>
          <w:sz w:val="28"/>
          <w:szCs w:val="28"/>
        </w:rPr>
        <w:t xml:space="preserve"> </w:t>
      </w:r>
    </w:p>
    <w:p w:rsidR="00D71307" w:rsidRDefault="00C547C3" w:rsidP="00CF20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«В тех случаях</w:t>
      </w:r>
      <w:r w:rsidR="00467469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дислокация следственного изолятора, расположенного вне пределов административного центра субъекта Российской Федерации, совпадает с дислокацией специализированной прокуратуры</w:t>
      </w:r>
      <w:r w:rsidR="00467469">
        <w:rPr>
          <w:sz w:val="28"/>
          <w:szCs w:val="28"/>
        </w:rPr>
        <w:t>,</w:t>
      </w:r>
      <w:r w:rsidRPr="00C547C3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полномочия по осуществлени</w:t>
      </w:r>
      <w:r w:rsidR="00D43004">
        <w:rPr>
          <w:sz w:val="28"/>
          <w:szCs w:val="28"/>
        </w:rPr>
        <w:t>ю</w:t>
      </w:r>
      <w:r>
        <w:rPr>
          <w:sz w:val="28"/>
          <w:szCs w:val="28"/>
        </w:rPr>
        <w:t xml:space="preserve"> надзора за исполнением законов в этом учреждении возлагать на специализированного либо территориального прокурора</w:t>
      </w:r>
      <w:r w:rsidR="00605285">
        <w:rPr>
          <w:sz w:val="28"/>
          <w:szCs w:val="28"/>
        </w:rPr>
        <w:t xml:space="preserve"> исходя из</w:t>
      </w:r>
      <w:r>
        <w:rPr>
          <w:sz w:val="28"/>
          <w:szCs w:val="28"/>
        </w:rPr>
        <w:t xml:space="preserve"> необходимости обеспечения наиболее эффективно</w:t>
      </w:r>
      <w:r w:rsidR="00D43004">
        <w:rPr>
          <w:sz w:val="28"/>
          <w:szCs w:val="28"/>
        </w:rPr>
        <w:t>й</w:t>
      </w:r>
      <w:r w:rsidR="00CA37D3">
        <w:rPr>
          <w:sz w:val="28"/>
          <w:szCs w:val="28"/>
        </w:rPr>
        <w:t xml:space="preserve"> организации прокурорского надзора.</w:t>
      </w:r>
      <w:r>
        <w:rPr>
          <w:sz w:val="28"/>
          <w:szCs w:val="28"/>
        </w:rPr>
        <w:t>».</w:t>
      </w:r>
    </w:p>
    <w:p w:rsidR="00D71307" w:rsidRDefault="00735D81" w:rsidP="00412F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Прокурорам субъектов Российской Федерации с учетом положений настоящего приказа внести соответствующие изменения в организационно-распорядительные документы, регламентирующие вопросы организации надзора за исполнением законов администрациями учреждений и органов, исполняющих наказание и назначаемые судом меры принудительного характера, администрациями мест содержания задержанных и заключенных под стражу.</w:t>
      </w:r>
    </w:p>
    <w:p w:rsidR="004939EC" w:rsidRDefault="00916CD4" w:rsidP="00292409">
      <w:pPr>
        <w:tabs>
          <w:tab w:val="left" w:pos="720"/>
        </w:tabs>
        <w:ind w:left="12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39EC">
        <w:rPr>
          <w:sz w:val="28"/>
          <w:szCs w:val="28"/>
        </w:rPr>
        <w:t xml:space="preserve">. Приказ опубликовать в журнале «Законность» и разместить </w:t>
      </w:r>
      <w:r w:rsidR="00AB443A">
        <w:rPr>
          <w:sz w:val="28"/>
          <w:szCs w:val="28"/>
        </w:rPr>
        <w:t xml:space="preserve">                     </w:t>
      </w:r>
      <w:r w:rsidR="004939EC">
        <w:rPr>
          <w:sz w:val="28"/>
          <w:szCs w:val="28"/>
        </w:rPr>
        <w:t xml:space="preserve">на официальном сайте Генеральной прокуратуры Российской Федерации </w:t>
      </w:r>
      <w:r w:rsidR="00AB443A">
        <w:rPr>
          <w:sz w:val="28"/>
          <w:szCs w:val="28"/>
        </w:rPr>
        <w:t xml:space="preserve">                </w:t>
      </w:r>
      <w:r w:rsidR="004939EC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4939EC" w:rsidRDefault="00E70AD5" w:rsidP="00292409">
      <w:pPr>
        <w:tabs>
          <w:tab w:val="left" w:pos="720"/>
        </w:tabs>
        <w:ind w:left="12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39EC">
        <w:rPr>
          <w:sz w:val="28"/>
          <w:szCs w:val="28"/>
        </w:rPr>
        <w:t>. Контроль за исполнением приказа возложить на заместителя Генерального прокурора Российской Федерации, курирующего вопросы деятельности управления по надзору за законностью исполнения уголовных наказаний</w:t>
      </w:r>
      <w:r w:rsidR="00070695">
        <w:rPr>
          <w:sz w:val="28"/>
          <w:szCs w:val="28"/>
        </w:rPr>
        <w:t xml:space="preserve"> Генеральной прокуратуры Российской Федерации</w:t>
      </w:r>
      <w:r w:rsidR="004939EC">
        <w:rPr>
          <w:sz w:val="28"/>
          <w:szCs w:val="28"/>
        </w:rPr>
        <w:t xml:space="preserve">. </w:t>
      </w:r>
    </w:p>
    <w:p w:rsidR="004939EC" w:rsidRDefault="004939EC" w:rsidP="00292409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="00CF4E14">
        <w:rPr>
          <w:sz w:val="28"/>
          <w:szCs w:val="28"/>
        </w:rPr>
        <w:t xml:space="preserve">начальникам главных управлений, управлений Генеральной прокуратуры Российской Федерации, </w:t>
      </w:r>
      <w:r>
        <w:rPr>
          <w:sz w:val="28"/>
          <w:szCs w:val="28"/>
        </w:rPr>
        <w:t xml:space="preserve">ректору Университета прокуратуры Российской Федерации, прокурорам субъектов Российской Федерации, приравненным к ним военным и </w:t>
      </w:r>
      <w:r w:rsidR="00CF4E14">
        <w:rPr>
          <w:sz w:val="28"/>
          <w:szCs w:val="28"/>
        </w:rPr>
        <w:t>иным</w:t>
      </w:r>
      <w:r>
        <w:rPr>
          <w:sz w:val="28"/>
          <w:szCs w:val="28"/>
        </w:rPr>
        <w:t xml:space="preserve"> специализированным прокурорам, которым довести его содержание </w:t>
      </w:r>
      <w:r w:rsidR="00CF4E1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до сведения подчиненных работников.</w:t>
      </w:r>
    </w:p>
    <w:p w:rsidR="004939EC" w:rsidRDefault="004939EC" w:rsidP="00292409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1E12CA" w:rsidRDefault="001E12CA" w:rsidP="00292409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939EC" w:rsidRDefault="004939EC" w:rsidP="002924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4939EC" w:rsidRDefault="004939EC" w:rsidP="002924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4939EC" w:rsidRDefault="004939EC" w:rsidP="00292409">
      <w:pPr>
        <w:spacing w:line="240" w:lineRule="exact"/>
        <w:jc w:val="both"/>
        <w:rPr>
          <w:sz w:val="28"/>
          <w:szCs w:val="28"/>
        </w:rPr>
      </w:pPr>
    </w:p>
    <w:p w:rsidR="004939EC" w:rsidRDefault="004939EC" w:rsidP="0029240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действительный государственный </w:t>
      </w:r>
    </w:p>
    <w:p w:rsidR="007739F6" w:rsidRPr="00E070AE" w:rsidRDefault="004939EC" w:rsidP="00683498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</w:t>
      </w:r>
      <w:r w:rsidR="005E546D">
        <w:rPr>
          <w:sz w:val="28"/>
          <w:szCs w:val="28"/>
        </w:rPr>
        <w:t>И.В. Красно</w:t>
      </w:r>
      <w:r w:rsidR="00EA60BE">
        <w:rPr>
          <w:sz w:val="28"/>
          <w:szCs w:val="28"/>
        </w:rPr>
        <w:t>в</w:t>
      </w:r>
    </w:p>
    <w:sectPr w:rsidR="007739F6" w:rsidRPr="00E070AE" w:rsidSect="001E12CA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2CA" w:rsidRDefault="009842CA">
      <w:r>
        <w:separator/>
      </w:r>
    </w:p>
  </w:endnote>
  <w:endnote w:type="continuationSeparator" w:id="0">
    <w:p w:rsidR="009842CA" w:rsidRDefault="0098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2CA" w:rsidRDefault="009842CA">
      <w:r>
        <w:separator/>
      </w:r>
    </w:p>
  </w:footnote>
  <w:footnote w:type="continuationSeparator" w:id="0">
    <w:p w:rsidR="009842CA" w:rsidRDefault="0098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DAD" w:rsidRDefault="00866DAD" w:rsidP="00370BB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6DAD" w:rsidRDefault="00866DA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DAD" w:rsidRDefault="00866DAD" w:rsidP="00370BB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B0A14">
      <w:rPr>
        <w:rStyle w:val="a6"/>
        <w:noProof/>
      </w:rPr>
      <w:t>2</w:t>
    </w:r>
    <w:r>
      <w:rPr>
        <w:rStyle w:val="a6"/>
      </w:rPr>
      <w:fldChar w:fldCharType="end"/>
    </w:r>
  </w:p>
  <w:p w:rsidR="00866DAD" w:rsidRDefault="00866D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6D3"/>
    <w:multiLevelType w:val="hybridMultilevel"/>
    <w:tmpl w:val="1CEE3630"/>
    <w:lvl w:ilvl="0" w:tplc="A9F0E03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1998196D"/>
    <w:multiLevelType w:val="hybridMultilevel"/>
    <w:tmpl w:val="AFFE410E"/>
    <w:lvl w:ilvl="0" w:tplc="7F02E2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0504FF0"/>
    <w:multiLevelType w:val="hybridMultilevel"/>
    <w:tmpl w:val="1E784F3A"/>
    <w:lvl w:ilvl="0" w:tplc="7FBCF4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D5"/>
    <w:rsid w:val="000051DE"/>
    <w:rsid w:val="00005373"/>
    <w:rsid w:val="00007548"/>
    <w:rsid w:val="00012569"/>
    <w:rsid w:val="00013644"/>
    <w:rsid w:val="00015D70"/>
    <w:rsid w:val="00017394"/>
    <w:rsid w:val="0002219B"/>
    <w:rsid w:val="0002452E"/>
    <w:rsid w:val="00025BB2"/>
    <w:rsid w:val="00027543"/>
    <w:rsid w:val="00032475"/>
    <w:rsid w:val="000415A3"/>
    <w:rsid w:val="00046D78"/>
    <w:rsid w:val="000603BD"/>
    <w:rsid w:val="000603CC"/>
    <w:rsid w:val="000701AB"/>
    <w:rsid w:val="00070695"/>
    <w:rsid w:val="00070B59"/>
    <w:rsid w:val="000744D3"/>
    <w:rsid w:val="0008358F"/>
    <w:rsid w:val="00083F00"/>
    <w:rsid w:val="00086F21"/>
    <w:rsid w:val="000876C6"/>
    <w:rsid w:val="00091FF7"/>
    <w:rsid w:val="00095BB0"/>
    <w:rsid w:val="000A211D"/>
    <w:rsid w:val="000B038B"/>
    <w:rsid w:val="000B08BA"/>
    <w:rsid w:val="000B3F28"/>
    <w:rsid w:val="000B3FF0"/>
    <w:rsid w:val="000B62B7"/>
    <w:rsid w:val="000B7090"/>
    <w:rsid w:val="000C0EED"/>
    <w:rsid w:val="000C4E13"/>
    <w:rsid w:val="000C57C1"/>
    <w:rsid w:val="000C644E"/>
    <w:rsid w:val="000C67C2"/>
    <w:rsid w:val="000D4069"/>
    <w:rsid w:val="000D6E8C"/>
    <w:rsid w:val="000E17E0"/>
    <w:rsid w:val="000E2F02"/>
    <w:rsid w:val="000E4C55"/>
    <w:rsid w:val="000E6C4E"/>
    <w:rsid w:val="000F0C9F"/>
    <w:rsid w:val="00104373"/>
    <w:rsid w:val="0010591D"/>
    <w:rsid w:val="00114597"/>
    <w:rsid w:val="001168A8"/>
    <w:rsid w:val="00116DB3"/>
    <w:rsid w:val="00136F74"/>
    <w:rsid w:val="00141863"/>
    <w:rsid w:val="00141953"/>
    <w:rsid w:val="001458CC"/>
    <w:rsid w:val="00147B38"/>
    <w:rsid w:val="00152087"/>
    <w:rsid w:val="00156938"/>
    <w:rsid w:val="001613ED"/>
    <w:rsid w:val="00161D2D"/>
    <w:rsid w:val="00164A74"/>
    <w:rsid w:val="0017188E"/>
    <w:rsid w:val="0018222A"/>
    <w:rsid w:val="001825A6"/>
    <w:rsid w:val="0018448D"/>
    <w:rsid w:val="001854CB"/>
    <w:rsid w:val="00186452"/>
    <w:rsid w:val="00186B6D"/>
    <w:rsid w:val="00192C40"/>
    <w:rsid w:val="00192E7B"/>
    <w:rsid w:val="001934C0"/>
    <w:rsid w:val="00195507"/>
    <w:rsid w:val="00196B1B"/>
    <w:rsid w:val="001A54A7"/>
    <w:rsid w:val="001B265B"/>
    <w:rsid w:val="001B3954"/>
    <w:rsid w:val="001C26B7"/>
    <w:rsid w:val="001C3F82"/>
    <w:rsid w:val="001C4F39"/>
    <w:rsid w:val="001C6332"/>
    <w:rsid w:val="001C7996"/>
    <w:rsid w:val="001C7E2B"/>
    <w:rsid w:val="001D29E8"/>
    <w:rsid w:val="001D50F9"/>
    <w:rsid w:val="001D7183"/>
    <w:rsid w:val="001E01E8"/>
    <w:rsid w:val="001E12CA"/>
    <w:rsid w:val="001E1813"/>
    <w:rsid w:val="001E488A"/>
    <w:rsid w:val="001E6727"/>
    <w:rsid w:val="001F1C91"/>
    <w:rsid w:val="001F4692"/>
    <w:rsid w:val="001F6671"/>
    <w:rsid w:val="001F6891"/>
    <w:rsid w:val="0020653B"/>
    <w:rsid w:val="00206FF0"/>
    <w:rsid w:val="0021227F"/>
    <w:rsid w:val="0021666B"/>
    <w:rsid w:val="00220005"/>
    <w:rsid w:val="00231E44"/>
    <w:rsid w:val="00232866"/>
    <w:rsid w:val="00236385"/>
    <w:rsid w:val="0024315C"/>
    <w:rsid w:val="00244701"/>
    <w:rsid w:val="00254B04"/>
    <w:rsid w:val="00260894"/>
    <w:rsid w:val="002619D2"/>
    <w:rsid w:val="00265208"/>
    <w:rsid w:val="00265A73"/>
    <w:rsid w:val="00271040"/>
    <w:rsid w:val="00276752"/>
    <w:rsid w:val="0028464B"/>
    <w:rsid w:val="00287B1B"/>
    <w:rsid w:val="00292409"/>
    <w:rsid w:val="00293841"/>
    <w:rsid w:val="002A7E04"/>
    <w:rsid w:val="002B05C2"/>
    <w:rsid w:val="002B3032"/>
    <w:rsid w:val="002B6740"/>
    <w:rsid w:val="002C25D8"/>
    <w:rsid w:val="002C415E"/>
    <w:rsid w:val="002C4BFB"/>
    <w:rsid w:val="002D266B"/>
    <w:rsid w:val="002D5FAF"/>
    <w:rsid w:val="002E0277"/>
    <w:rsid w:val="002E0C9F"/>
    <w:rsid w:val="002E22AA"/>
    <w:rsid w:val="002E65BF"/>
    <w:rsid w:val="002F1ECE"/>
    <w:rsid w:val="002F5E99"/>
    <w:rsid w:val="00300171"/>
    <w:rsid w:val="00304522"/>
    <w:rsid w:val="003074CC"/>
    <w:rsid w:val="00310C3C"/>
    <w:rsid w:val="00311014"/>
    <w:rsid w:val="0031317F"/>
    <w:rsid w:val="00314548"/>
    <w:rsid w:val="00314F3C"/>
    <w:rsid w:val="00320218"/>
    <w:rsid w:val="00321539"/>
    <w:rsid w:val="0032503B"/>
    <w:rsid w:val="00325434"/>
    <w:rsid w:val="00331BD7"/>
    <w:rsid w:val="00333C20"/>
    <w:rsid w:val="003425A5"/>
    <w:rsid w:val="0034788D"/>
    <w:rsid w:val="00351FEE"/>
    <w:rsid w:val="00353FA1"/>
    <w:rsid w:val="0035707C"/>
    <w:rsid w:val="00361673"/>
    <w:rsid w:val="00361FAD"/>
    <w:rsid w:val="00366E4B"/>
    <w:rsid w:val="00367D6B"/>
    <w:rsid w:val="00370BB5"/>
    <w:rsid w:val="00373FF8"/>
    <w:rsid w:val="00382A26"/>
    <w:rsid w:val="003837A7"/>
    <w:rsid w:val="003923DD"/>
    <w:rsid w:val="00393A11"/>
    <w:rsid w:val="003945FD"/>
    <w:rsid w:val="003975D3"/>
    <w:rsid w:val="003A2D46"/>
    <w:rsid w:val="003A3A08"/>
    <w:rsid w:val="003B04DF"/>
    <w:rsid w:val="003B5411"/>
    <w:rsid w:val="003B5B59"/>
    <w:rsid w:val="003C5A91"/>
    <w:rsid w:val="003C68A0"/>
    <w:rsid w:val="003C6F4F"/>
    <w:rsid w:val="003D0AAE"/>
    <w:rsid w:val="003D1968"/>
    <w:rsid w:val="003D4DB9"/>
    <w:rsid w:val="003D5BBA"/>
    <w:rsid w:val="003E6140"/>
    <w:rsid w:val="003E667A"/>
    <w:rsid w:val="003F5558"/>
    <w:rsid w:val="0040241E"/>
    <w:rsid w:val="004071B3"/>
    <w:rsid w:val="00407E56"/>
    <w:rsid w:val="004103B7"/>
    <w:rsid w:val="00412F6B"/>
    <w:rsid w:val="004272A9"/>
    <w:rsid w:val="004310B4"/>
    <w:rsid w:val="00432D8A"/>
    <w:rsid w:val="00437A3B"/>
    <w:rsid w:val="00437E23"/>
    <w:rsid w:val="004413A2"/>
    <w:rsid w:val="00442A0A"/>
    <w:rsid w:val="004442ED"/>
    <w:rsid w:val="00446600"/>
    <w:rsid w:val="0044763B"/>
    <w:rsid w:val="0045383E"/>
    <w:rsid w:val="00454907"/>
    <w:rsid w:val="0046241E"/>
    <w:rsid w:val="004650F1"/>
    <w:rsid w:val="0046622F"/>
    <w:rsid w:val="00467156"/>
    <w:rsid w:val="00467469"/>
    <w:rsid w:val="0047161B"/>
    <w:rsid w:val="00471787"/>
    <w:rsid w:val="004736A4"/>
    <w:rsid w:val="0049030F"/>
    <w:rsid w:val="004939EC"/>
    <w:rsid w:val="004A3711"/>
    <w:rsid w:val="004A43DA"/>
    <w:rsid w:val="004A6ECC"/>
    <w:rsid w:val="004A6FD1"/>
    <w:rsid w:val="004B1C19"/>
    <w:rsid w:val="004B703F"/>
    <w:rsid w:val="004C0801"/>
    <w:rsid w:val="004C4C68"/>
    <w:rsid w:val="004D19F2"/>
    <w:rsid w:val="004D514F"/>
    <w:rsid w:val="004D5D6E"/>
    <w:rsid w:val="004D7474"/>
    <w:rsid w:val="004E2A24"/>
    <w:rsid w:val="004E2D3D"/>
    <w:rsid w:val="004E39F6"/>
    <w:rsid w:val="004E46B0"/>
    <w:rsid w:val="004F0BF6"/>
    <w:rsid w:val="004F325C"/>
    <w:rsid w:val="004F5543"/>
    <w:rsid w:val="004F5E79"/>
    <w:rsid w:val="005145C7"/>
    <w:rsid w:val="00514E5A"/>
    <w:rsid w:val="0051580A"/>
    <w:rsid w:val="00515DA1"/>
    <w:rsid w:val="00523490"/>
    <w:rsid w:val="005240FA"/>
    <w:rsid w:val="005271AA"/>
    <w:rsid w:val="005273BD"/>
    <w:rsid w:val="00544372"/>
    <w:rsid w:val="00546A56"/>
    <w:rsid w:val="0055039B"/>
    <w:rsid w:val="00553D2C"/>
    <w:rsid w:val="00556896"/>
    <w:rsid w:val="00560376"/>
    <w:rsid w:val="00582858"/>
    <w:rsid w:val="00582B22"/>
    <w:rsid w:val="00595085"/>
    <w:rsid w:val="005978D2"/>
    <w:rsid w:val="005A2020"/>
    <w:rsid w:val="005A72CB"/>
    <w:rsid w:val="005B0062"/>
    <w:rsid w:val="005B7706"/>
    <w:rsid w:val="005C21C4"/>
    <w:rsid w:val="005C288E"/>
    <w:rsid w:val="005C7C53"/>
    <w:rsid w:val="005D4E06"/>
    <w:rsid w:val="005D4F17"/>
    <w:rsid w:val="005D692F"/>
    <w:rsid w:val="005E0BE9"/>
    <w:rsid w:val="005E546D"/>
    <w:rsid w:val="005F4D68"/>
    <w:rsid w:val="005F5C48"/>
    <w:rsid w:val="005F7A67"/>
    <w:rsid w:val="005F7FB9"/>
    <w:rsid w:val="00600AC4"/>
    <w:rsid w:val="00601DC2"/>
    <w:rsid w:val="00602E1A"/>
    <w:rsid w:val="00605285"/>
    <w:rsid w:val="006142C6"/>
    <w:rsid w:val="00616D47"/>
    <w:rsid w:val="00623D58"/>
    <w:rsid w:val="006341A8"/>
    <w:rsid w:val="006368AD"/>
    <w:rsid w:val="0064049A"/>
    <w:rsid w:val="00640F46"/>
    <w:rsid w:val="0065331F"/>
    <w:rsid w:val="0065475A"/>
    <w:rsid w:val="0066012B"/>
    <w:rsid w:val="00666AA2"/>
    <w:rsid w:val="006745BB"/>
    <w:rsid w:val="00676EFE"/>
    <w:rsid w:val="0068266E"/>
    <w:rsid w:val="00682D56"/>
    <w:rsid w:val="00683498"/>
    <w:rsid w:val="00683EEC"/>
    <w:rsid w:val="0069059C"/>
    <w:rsid w:val="006908C9"/>
    <w:rsid w:val="00694632"/>
    <w:rsid w:val="0069632F"/>
    <w:rsid w:val="006965D1"/>
    <w:rsid w:val="0069782F"/>
    <w:rsid w:val="006A6CB6"/>
    <w:rsid w:val="006A7488"/>
    <w:rsid w:val="006B061A"/>
    <w:rsid w:val="006B2B7F"/>
    <w:rsid w:val="006B40D8"/>
    <w:rsid w:val="006B4F13"/>
    <w:rsid w:val="006B6596"/>
    <w:rsid w:val="006C2377"/>
    <w:rsid w:val="006C323B"/>
    <w:rsid w:val="006C42BB"/>
    <w:rsid w:val="006C714A"/>
    <w:rsid w:val="006D0A8D"/>
    <w:rsid w:val="006D3145"/>
    <w:rsid w:val="006D491A"/>
    <w:rsid w:val="006E2101"/>
    <w:rsid w:val="006E273B"/>
    <w:rsid w:val="006E2A14"/>
    <w:rsid w:val="006E4327"/>
    <w:rsid w:val="006E643B"/>
    <w:rsid w:val="006E65D4"/>
    <w:rsid w:val="006F0737"/>
    <w:rsid w:val="007017D4"/>
    <w:rsid w:val="0070188E"/>
    <w:rsid w:val="007019AB"/>
    <w:rsid w:val="00703BF3"/>
    <w:rsid w:val="00705450"/>
    <w:rsid w:val="00706C6B"/>
    <w:rsid w:val="00712205"/>
    <w:rsid w:val="00714B8F"/>
    <w:rsid w:val="00722C68"/>
    <w:rsid w:val="007322C4"/>
    <w:rsid w:val="007331BA"/>
    <w:rsid w:val="00735D81"/>
    <w:rsid w:val="0074375F"/>
    <w:rsid w:val="007449AE"/>
    <w:rsid w:val="00745125"/>
    <w:rsid w:val="00755675"/>
    <w:rsid w:val="0075609B"/>
    <w:rsid w:val="00760FBA"/>
    <w:rsid w:val="0076174F"/>
    <w:rsid w:val="007621B2"/>
    <w:rsid w:val="007654EA"/>
    <w:rsid w:val="0077182B"/>
    <w:rsid w:val="007739F6"/>
    <w:rsid w:val="007773C9"/>
    <w:rsid w:val="00791B7E"/>
    <w:rsid w:val="00791D6A"/>
    <w:rsid w:val="007A6602"/>
    <w:rsid w:val="007A6EAA"/>
    <w:rsid w:val="007B14A7"/>
    <w:rsid w:val="007B7AFA"/>
    <w:rsid w:val="007C3026"/>
    <w:rsid w:val="007D081D"/>
    <w:rsid w:val="007D087F"/>
    <w:rsid w:val="007D77CB"/>
    <w:rsid w:val="007E0387"/>
    <w:rsid w:val="007E6C06"/>
    <w:rsid w:val="007F797D"/>
    <w:rsid w:val="00800F7B"/>
    <w:rsid w:val="0080374E"/>
    <w:rsid w:val="008040CB"/>
    <w:rsid w:val="00807E5F"/>
    <w:rsid w:val="00815894"/>
    <w:rsid w:val="008159EA"/>
    <w:rsid w:val="00820E1A"/>
    <w:rsid w:val="0082197D"/>
    <w:rsid w:val="00823DFD"/>
    <w:rsid w:val="0082567A"/>
    <w:rsid w:val="00826D91"/>
    <w:rsid w:val="00827883"/>
    <w:rsid w:val="0083255A"/>
    <w:rsid w:val="00832EFD"/>
    <w:rsid w:val="00837749"/>
    <w:rsid w:val="00845538"/>
    <w:rsid w:val="00845D33"/>
    <w:rsid w:val="00847685"/>
    <w:rsid w:val="0085134A"/>
    <w:rsid w:val="00853FCA"/>
    <w:rsid w:val="00865FE1"/>
    <w:rsid w:val="00866CB4"/>
    <w:rsid w:val="00866DAD"/>
    <w:rsid w:val="008732E5"/>
    <w:rsid w:val="00874AE3"/>
    <w:rsid w:val="00875222"/>
    <w:rsid w:val="00880431"/>
    <w:rsid w:val="008821BE"/>
    <w:rsid w:val="00882346"/>
    <w:rsid w:val="008849D6"/>
    <w:rsid w:val="00886478"/>
    <w:rsid w:val="0089239A"/>
    <w:rsid w:val="008942E6"/>
    <w:rsid w:val="008955BE"/>
    <w:rsid w:val="008A6AB8"/>
    <w:rsid w:val="008B4334"/>
    <w:rsid w:val="008B71CE"/>
    <w:rsid w:val="008C08A7"/>
    <w:rsid w:val="008C2DE4"/>
    <w:rsid w:val="008C7AA0"/>
    <w:rsid w:val="008D245B"/>
    <w:rsid w:val="008D599A"/>
    <w:rsid w:val="008D5EDB"/>
    <w:rsid w:val="008D63AD"/>
    <w:rsid w:val="008D67CC"/>
    <w:rsid w:val="008D75EB"/>
    <w:rsid w:val="008E3A70"/>
    <w:rsid w:val="008F13E8"/>
    <w:rsid w:val="008F2A19"/>
    <w:rsid w:val="008F2B19"/>
    <w:rsid w:val="008F460F"/>
    <w:rsid w:val="009020EB"/>
    <w:rsid w:val="009034FE"/>
    <w:rsid w:val="009122E5"/>
    <w:rsid w:val="00914C55"/>
    <w:rsid w:val="00916CD4"/>
    <w:rsid w:val="0092082A"/>
    <w:rsid w:val="0092185F"/>
    <w:rsid w:val="0092197D"/>
    <w:rsid w:val="009234C1"/>
    <w:rsid w:val="009245BF"/>
    <w:rsid w:val="009305D6"/>
    <w:rsid w:val="00930635"/>
    <w:rsid w:val="00931A28"/>
    <w:rsid w:val="00934531"/>
    <w:rsid w:val="00936D51"/>
    <w:rsid w:val="00941746"/>
    <w:rsid w:val="00941826"/>
    <w:rsid w:val="00950899"/>
    <w:rsid w:val="00954448"/>
    <w:rsid w:val="00954D58"/>
    <w:rsid w:val="00962545"/>
    <w:rsid w:val="00962847"/>
    <w:rsid w:val="00963335"/>
    <w:rsid w:val="00965679"/>
    <w:rsid w:val="00971F9B"/>
    <w:rsid w:val="009835F6"/>
    <w:rsid w:val="009842CA"/>
    <w:rsid w:val="00984718"/>
    <w:rsid w:val="009853D3"/>
    <w:rsid w:val="00996851"/>
    <w:rsid w:val="009A5210"/>
    <w:rsid w:val="009A5871"/>
    <w:rsid w:val="009B46E6"/>
    <w:rsid w:val="009B596E"/>
    <w:rsid w:val="009B742A"/>
    <w:rsid w:val="009D4DB7"/>
    <w:rsid w:val="009E2170"/>
    <w:rsid w:val="009E4489"/>
    <w:rsid w:val="009F004D"/>
    <w:rsid w:val="009F263F"/>
    <w:rsid w:val="00A15F8B"/>
    <w:rsid w:val="00A21103"/>
    <w:rsid w:val="00A21B0A"/>
    <w:rsid w:val="00A223CC"/>
    <w:rsid w:val="00A3390E"/>
    <w:rsid w:val="00A365F2"/>
    <w:rsid w:val="00A369B6"/>
    <w:rsid w:val="00A4106A"/>
    <w:rsid w:val="00A4387E"/>
    <w:rsid w:val="00A461B6"/>
    <w:rsid w:val="00A46B9A"/>
    <w:rsid w:val="00A50578"/>
    <w:rsid w:val="00A578B5"/>
    <w:rsid w:val="00A60B25"/>
    <w:rsid w:val="00A616CF"/>
    <w:rsid w:val="00A62306"/>
    <w:rsid w:val="00A675FC"/>
    <w:rsid w:val="00A71950"/>
    <w:rsid w:val="00A71BD3"/>
    <w:rsid w:val="00A742D6"/>
    <w:rsid w:val="00A74BEE"/>
    <w:rsid w:val="00A80AE5"/>
    <w:rsid w:val="00A83DA0"/>
    <w:rsid w:val="00A83EEB"/>
    <w:rsid w:val="00A84C84"/>
    <w:rsid w:val="00A86B1E"/>
    <w:rsid w:val="00A9205D"/>
    <w:rsid w:val="00A923F8"/>
    <w:rsid w:val="00A94B28"/>
    <w:rsid w:val="00A96FAA"/>
    <w:rsid w:val="00AA1274"/>
    <w:rsid w:val="00AB11B9"/>
    <w:rsid w:val="00AB2827"/>
    <w:rsid w:val="00AB443A"/>
    <w:rsid w:val="00AB5A4E"/>
    <w:rsid w:val="00AC258A"/>
    <w:rsid w:val="00AC6BBC"/>
    <w:rsid w:val="00AC6C3F"/>
    <w:rsid w:val="00AD52BF"/>
    <w:rsid w:val="00AE088A"/>
    <w:rsid w:val="00AE3754"/>
    <w:rsid w:val="00AE7876"/>
    <w:rsid w:val="00AE7B40"/>
    <w:rsid w:val="00AF3450"/>
    <w:rsid w:val="00AF5710"/>
    <w:rsid w:val="00B04E18"/>
    <w:rsid w:val="00B05C78"/>
    <w:rsid w:val="00B1157C"/>
    <w:rsid w:val="00B1250F"/>
    <w:rsid w:val="00B12CD3"/>
    <w:rsid w:val="00B2026F"/>
    <w:rsid w:val="00B20CBD"/>
    <w:rsid w:val="00B34371"/>
    <w:rsid w:val="00B34A42"/>
    <w:rsid w:val="00B3529B"/>
    <w:rsid w:val="00B41124"/>
    <w:rsid w:val="00B46731"/>
    <w:rsid w:val="00B47326"/>
    <w:rsid w:val="00B52508"/>
    <w:rsid w:val="00B52A49"/>
    <w:rsid w:val="00B54254"/>
    <w:rsid w:val="00B62E50"/>
    <w:rsid w:val="00B63AC1"/>
    <w:rsid w:val="00B76247"/>
    <w:rsid w:val="00B76FD9"/>
    <w:rsid w:val="00B808AA"/>
    <w:rsid w:val="00B80CE0"/>
    <w:rsid w:val="00B85B5F"/>
    <w:rsid w:val="00B933DF"/>
    <w:rsid w:val="00BA009A"/>
    <w:rsid w:val="00BA0898"/>
    <w:rsid w:val="00BA4581"/>
    <w:rsid w:val="00BA6BDD"/>
    <w:rsid w:val="00BB0068"/>
    <w:rsid w:val="00BB165A"/>
    <w:rsid w:val="00BB39BC"/>
    <w:rsid w:val="00BC395E"/>
    <w:rsid w:val="00BC7A81"/>
    <w:rsid w:val="00BD41DF"/>
    <w:rsid w:val="00BD5EE5"/>
    <w:rsid w:val="00BE5C8B"/>
    <w:rsid w:val="00BE5C9A"/>
    <w:rsid w:val="00BF1091"/>
    <w:rsid w:val="00BF2FAB"/>
    <w:rsid w:val="00BF6191"/>
    <w:rsid w:val="00C016B3"/>
    <w:rsid w:val="00C04AE4"/>
    <w:rsid w:val="00C06759"/>
    <w:rsid w:val="00C1308F"/>
    <w:rsid w:val="00C15236"/>
    <w:rsid w:val="00C1526F"/>
    <w:rsid w:val="00C15D3F"/>
    <w:rsid w:val="00C160BA"/>
    <w:rsid w:val="00C17790"/>
    <w:rsid w:val="00C206EB"/>
    <w:rsid w:val="00C22B47"/>
    <w:rsid w:val="00C26094"/>
    <w:rsid w:val="00C277F7"/>
    <w:rsid w:val="00C37171"/>
    <w:rsid w:val="00C4228C"/>
    <w:rsid w:val="00C44AC4"/>
    <w:rsid w:val="00C45F68"/>
    <w:rsid w:val="00C47739"/>
    <w:rsid w:val="00C51BBD"/>
    <w:rsid w:val="00C547C3"/>
    <w:rsid w:val="00C63C01"/>
    <w:rsid w:val="00C6576D"/>
    <w:rsid w:val="00C674A7"/>
    <w:rsid w:val="00C67F44"/>
    <w:rsid w:val="00C748A3"/>
    <w:rsid w:val="00C8010E"/>
    <w:rsid w:val="00C8027C"/>
    <w:rsid w:val="00C8224F"/>
    <w:rsid w:val="00C9067A"/>
    <w:rsid w:val="00C9379A"/>
    <w:rsid w:val="00C953C6"/>
    <w:rsid w:val="00CA37D3"/>
    <w:rsid w:val="00CA7FA1"/>
    <w:rsid w:val="00CB0415"/>
    <w:rsid w:val="00CB26DC"/>
    <w:rsid w:val="00CB2967"/>
    <w:rsid w:val="00CB2DD0"/>
    <w:rsid w:val="00CC52A7"/>
    <w:rsid w:val="00CC7B8E"/>
    <w:rsid w:val="00CD1750"/>
    <w:rsid w:val="00CD5644"/>
    <w:rsid w:val="00CD58AB"/>
    <w:rsid w:val="00CE0560"/>
    <w:rsid w:val="00CE2C56"/>
    <w:rsid w:val="00CE459C"/>
    <w:rsid w:val="00CE7AD2"/>
    <w:rsid w:val="00CF206A"/>
    <w:rsid w:val="00CF2253"/>
    <w:rsid w:val="00CF3946"/>
    <w:rsid w:val="00CF4E14"/>
    <w:rsid w:val="00CF7B84"/>
    <w:rsid w:val="00D13DC5"/>
    <w:rsid w:val="00D13E26"/>
    <w:rsid w:val="00D33B27"/>
    <w:rsid w:val="00D373CD"/>
    <w:rsid w:val="00D41D10"/>
    <w:rsid w:val="00D42972"/>
    <w:rsid w:val="00D43004"/>
    <w:rsid w:val="00D43384"/>
    <w:rsid w:val="00D54A4A"/>
    <w:rsid w:val="00D603FF"/>
    <w:rsid w:val="00D62B31"/>
    <w:rsid w:val="00D63793"/>
    <w:rsid w:val="00D67DD8"/>
    <w:rsid w:val="00D70C47"/>
    <w:rsid w:val="00D71052"/>
    <w:rsid w:val="00D71307"/>
    <w:rsid w:val="00D73CAE"/>
    <w:rsid w:val="00D8309C"/>
    <w:rsid w:val="00D9054A"/>
    <w:rsid w:val="00D95741"/>
    <w:rsid w:val="00D9762A"/>
    <w:rsid w:val="00DA104A"/>
    <w:rsid w:val="00DA1584"/>
    <w:rsid w:val="00DA4027"/>
    <w:rsid w:val="00DB0A14"/>
    <w:rsid w:val="00DB2F44"/>
    <w:rsid w:val="00DB57F8"/>
    <w:rsid w:val="00DB7802"/>
    <w:rsid w:val="00DB7F0B"/>
    <w:rsid w:val="00DD020B"/>
    <w:rsid w:val="00DD2F2D"/>
    <w:rsid w:val="00DD5384"/>
    <w:rsid w:val="00DE345F"/>
    <w:rsid w:val="00DE397B"/>
    <w:rsid w:val="00DF38C5"/>
    <w:rsid w:val="00DF44F6"/>
    <w:rsid w:val="00E00770"/>
    <w:rsid w:val="00E010BD"/>
    <w:rsid w:val="00E020A6"/>
    <w:rsid w:val="00E03033"/>
    <w:rsid w:val="00E070AE"/>
    <w:rsid w:val="00E100E1"/>
    <w:rsid w:val="00E126C9"/>
    <w:rsid w:val="00E128C2"/>
    <w:rsid w:val="00E12CF4"/>
    <w:rsid w:val="00E13A66"/>
    <w:rsid w:val="00E1512C"/>
    <w:rsid w:val="00E162C1"/>
    <w:rsid w:val="00E171F2"/>
    <w:rsid w:val="00E321D5"/>
    <w:rsid w:val="00E344CD"/>
    <w:rsid w:val="00E35A99"/>
    <w:rsid w:val="00E370C2"/>
    <w:rsid w:val="00E43034"/>
    <w:rsid w:val="00E44936"/>
    <w:rsid w:val="00E476A9"/>
    <w:rsid w:val="00E50795"/>
    <w:rsid w:val="00E50B98"/>
    <w:rsid w:val="00E538D7"/>
    <w:rsid w:val="00E53A1C"/>
    <w:rsid w:val="00E54BAB"/>
    <w:rsid w:val="00E56000"/>
    <w:rsid w:val="00E572A2"/>
    <w:rsid w:val="00E609E0"/>
    <w:rsid w:val="00E629C9"/>
    <w:rsid w:val="00E64F02"/>
    <w:rsid w:val="00E654A1"/>
    <w:rsid w:val="00E65A53"/>
    <w:rsid w:val="00E70AD5"/>
    <w:rsid w:val="00E71320"/>
    <w:rsid w:val="00E73010"/>
    <w:rsid w:val="00E76017"/>
    <w:rsid w:val="00E76C79"/>
    <w:rsid w:val="00E82D3E"/>
    <w:rsid w:val="00E8619C"/>
    <w:rsid w:val="00E87F9C"/>
    <w:rsid w:val="00E93BEF"/>
    <w:rsid w:val="00E95FED"/>
    <w:rsid w:val="00EA2505"/>
    <w:rsid w:val="00EA60BE"/>
    <w:rsid w:val="00EA65C1"/>
    <w:rsid w:val="00EB1B97"/>
    <w:rsid w:val="00EB1FD1"/>
    <w:rsid w:val="00EB2F45"/>
    <w:rsid w:val="00EB4A9B"/>
    <w:rsid w:val="00EB7BD3"/>
    <w:rsid w:val="00EC34B9"/>
    <w:rsid w:val="00EC75F7"/>
    <w:rsid w:val="00ED7F03"/>
    <w:rsid w:val="00EE2B49"/>
    <w:rsid w:val="00EE2DB4"/>
    <w:rsid w:val="00EE340D"/>
    <w:rsid w:val="00EE48EA"/>
    <w:rsid w:val="00EF4969"/>
    <w:rsid w:val="00EF7F9D"/>
    <w:rsid w:val="00F00158"/>
    <w:rsid w:val="00F00C05"/>
    <w:rsid w:val="00F01084"/>
    <w:rsid w:val="00F04024"/>
    <w:rsid w:val="00F11E18"/>
    <w:rsid w:val="00F120B1"/>
    <w:rsid w:val="00F14E96"/>
    <w:rsid w:val="00F15AC9"/>
    <w:rsid w:val="00F229A4"/>
    <w:rsid w:val="00F257C5"/>
    <w:rsid w:val="00F329AC"/>
    <w:rsid w:val="00F47B0F"/>
    <w:rsid w:val="00F5047E"/>
    <w:rsid w:val="00F5075C"/>
    <w:rsid w:val="00F53683"/>
    <w:rsid w:val="00F53C72"/>
    <w:rsid w:val="00F55470"/>
    <w:rsid w:val="00F5778D"/>
    <w:rsid w:val="00F61A67"/>
    <w:rsid w:val="00F62B02"/>
    <w:rsid w:val="00F64D90"/>
    <w:rsid w:val="00F66B9B"/>
    <w:rsid w:val="00F730BA"/>
    <w:rsid w:val="00F7344C"/>
    <w:rsid w:val="00F757AC"/>
    <w:rsid w:val="00F81CD1"/>
    <w:rsid w:val="00F86FE8"/>
    <w:rsid w:val="00F875DB"/>
    <w:rsid w:val="00F96878"/>
    <w:rsid w:val="00FA69A5"/>
    <w:rsid w:val="00FB08C9"/>
    <w:rsid w:val="00FB5E51"/>
    <w:rsid w:val="00FB67ED"/>
    <w:rsid w:val="00FC52F7"/>
    <w:rsid w:val="00FC7DD1"/>
    <w:rsid w:val="00FD0789"/>
    <w:rsid w:val="00FD1F8B"/>
    <w:rsid w:val="00FD3910"/>
    <w:rsid w:val="00FD506E"/>
    <w:rsid w:val="00FE1778"/>
    <w:rsid w:val="00FF3F4D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831B1F-2115-4212-8429-C52523B9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B2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4">
    <w:name w:val="Обычный 14 пт"/>
    <w:basedOn w:val="a"/>
    <w:autoRedefine/>
    <w:rsid w:val="00582B22"/>
    <w:pPr>
      <w:spacing w:after="160" w:line="240" w:lineRule="exact"/>
      <w:ind w:left="26"/>
    </w:pPr>
    <w:rPr>
      <w:lang w:val="en-US" w:eastAsia="en-US"/>
    </w:rPr>
  </w:style>
  <w:style w:type="paragraph" w:styleId="a3">
    <w:name w:val="Balloon Text"/>
    <w:basedOn w:val="a"/>
    <w:semiHidden/>
    <w:rsid w:val="004650F1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link w:val="a0"/>
    <w:rsid w:val="00F55470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934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5C21C4"/>
    <w:rPr>
      <w:sz w:val="26"/>
      <w:szCs w:val="26"/>
      <w:lang w:bidi="ar-SA"/>
    </w:rPr>
  </w:style>
  <w:style w:type="paragraph" w:customStyle="1" w:styleId="50">
    <w:name w:val="Основной текст (5)"/>
    <w:basedOn w:val="a"/>
    <w:link w:val="5"/>
    <w:rsid w:val="005C21C4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val="ru-RU" w:eastAsia="ru-RU"/>
    </w:rPr>
  </w:style>
  <w:style w:type="paragraph" w:styleId="a5">
    <w:name w:val="header"/>
    <w:basedOn w:val="a"/>
    <w:rsid w:val="00366E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66E4B"/>
  </w:style>
  <w:style w:type="paragraph" w:styleId="a7">
    <w:name w:val="Body Text"/>
    <w:basedOn w:val="a"/>
    <w:link w:val="a8"/>
    <w:rsid w:val="004D5D6E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rsid w:val="004D5D6E"/>
    <w:rPr>
      <w:lang w:val="ru-RU" w:eastAsia="ru-RU" w:bidi="ar-SA"/>
    </w:rPr>
  </w:style>
  <w:style w:type="character" w:customStyle="1" w:styleId="a9">
    <w:name w:val="Основной текст с отступом Знак"/>
    <w:rsid w:val="00A3390E"/>
    <w:rPr>
      <w:sz w:val="28"/>
      <w:lang w:val="ru-RU" w:eastAsia="ru-RU" w:bidi="ar-SA"/>
    </w:rPr>
  </w:style>
  <w:style w:type="paragraph" w:customStyle="1" w:styleId="aa">
    <w:name w:val=" Знак Знак Знак Знак"/>
    <w:basedOn w:val="a"/>
    <w:autoRedefine/>
    <w:rsid w:val="00192E7B"/>
    <w:pPr>
      <w:spacing w:after="160" w:line="240" w:lineRule="exact"/>
      <w:ind w:left="26"/>
    </w:pPr>
    <w:rPr>
      <w:lang w:val="en-US" w:eastAsia="en-US"/>
    </w:rPr>
  </w:style>
  <w:style w:type="character" w:customStyle="1" w:styleId="BodyTextChar">
    <w:name w:val="Body Text Char"/>
    <w:semiHidden/>
    <w:locked/>
    <w:rsid w:val="007D77CB"/>
    <w:rPr>
      <w:rFonts w:eastAsia="Calibri"/>
      <w:lang w:val="ru-RU" w:eastAsia="ru-RU" w:bidi="ar-SA"/>
    </w:rPr>
  </w:style>
  <w:style w:type="paragraph" w:customStyle="1" w:styleId="ConsPlusTitle">
    <w:name w:val="ConsPlusTitle"/>
    <w:rsid w:val="00BF10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4pt">
    <w:name w:val="Основной текст + 14 pt"/>
    <w:rsid w:val="00B1157C"/>
    <w:rPr>
      <w:sz w:val="28"/>
      <w:szCs w:val="28"/>
      <w:lang w:bidi="ar-SA"/>
    </w:rPr>
  </w:style>
  <w:style w:type="character" w:customStyle="1" w:styleId="ab">
    <w:name w:val="Знак Знак"/>
    <w:locked/>
    <w:rsid w:val="00965679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CCE6-C1CC-457C-924D-B37E7E6A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6507</Characters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организационно-</vt:lpstr>
    </vt:vector>
  </TitlesOfParts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2021-10-07T17:04:00Z</cp:lastPrinted>
  <dcterms:created xsi:type="dcterms:W3CDTF">2021-10-08T09:04:00Z</dcterms:created>
  <dcterms:modified xsi:type="dcterms:W3CDTF">2021-10-08T09:04:00Z</dcterms:modified>
</cp:coreProperties>
</file>