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31355D" w:rsidP="00BF492B">
      <w:pPr>
        <w:jc w:val="center"/>
        <w:outlineLvl w:val="0"/>
        <w:rPr>
          <w:rFonts w:ascii="Times New Roman" w:hAnsi="Times New Roman"/>
          <w:b/>
          <w:sz w:val="32"/>
        </w:rPr>
      </w:pPr>
      <w:r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EA03AB" w:rsidP="00396DD6">
      <w:pPr>
        <w:jc w:val="center"/>
        <w:rPr>
          <w:rFonts w:ascii="Times New Roman" w:hAnsi="Times New Roman"/>
        </w:rPr>
      </w:pPr>
      <w:r w:rsidRPr="00EA03A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CE04EC" w:rsidRDefault="00CE04EC" w:rsidP="00396DD6">
      <w:pPr>
        <w:jc w:val="center"/>
        <w:rPr>
          <w:rFonts w:ascii="Times New Roman" w:hAnsi="Times New Roman"/>
        </w:rPr>
      </w:pPr>
    </w:p>
    <w:p w:rsidR="001D6267" w:rsidRDefault="001D6267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3347CC" w:rsidRPr="00396DD6" w:rsidRDefault="003347CC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 xml:space="preserve">за </w:t>
      </w:r>
      <w:r w:rsidR="003347CC">
        <w:rPr>
          <w:rFonts w:ascii="Times New Roman" w:hAnsi="Times New Roman"/>
          <w:sz w:val="28"/>
          <w:szCs w:val="28"/>
        </w:rPr>
        <w:t>январь</w:t>
      </w:r>
      <w:r w:rsidR="00FE586A">
        <w:rPr>
          <w:rFonts w:ascii="Times New Roman" w:hAnsi="Times New Roman"/>
          <w:sz w:val="28"/>
          <w:szCs w:val="28"/>
        </w:rPr>
        <w:t>-февраль</w:t>
      </w:r>
      <w:r w:rsidRPr="00396DD6">
        <w:rPr>
          <w:rFonts w:ascii="Times New Roman" w:hAnsi="Times New Roman"/>
          <w:sz w:val="28"/>
          <w:szCs w:val="28"/>
        </w:rPr>
        <w:t xml:space="preserve"> 201</w:t>
      </w:r>
      <w:r w:rsidR="003347CC">
        <w:rPr>
          <w:rFonts w:ascii="Times New Roman" w:hAnsi="Times New Roman"/>
          <w:sz w:val="28"/>
          <w:szCs w:val="28"/>
        </w:rPr>
        <w:t>9</w:t>
      </w:r>
      <w:r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ED1038" w:rsidRDefault="0031355D" w:rsidP="00C7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03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A2133F">
        <w:rPr>
          <w:rFonts w:ascii="Times New Roman" w:hAnsi="Times New Roman"/>
          <w:sz w:val="28"/>
          <w:szCs w:val="28"/>
        </w:rPr>
        <w:t>-4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A2133F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A2133F">
        <w:rPr>
          <w:rFonts w:ascii="Times New Roman" w:hAnsi="Times New Roman"/>
          <w:sz w:val="28"/>
          <w:szCs w:val="28"/>
        </w:rPr>
        <w:t xml:space="preserve">    4</w:t>
      </w:r>
      <w:r w:rsidR="008F661D" w:rsidRPr="00A2133F">
        <w:rPr>
          <w:rFonts w:ascii="Times New Roman" w:hAnsi="Times New Roman"/>
          <w:sz w:val="28"/>
          <w:szCs w:val="28"/>
        </w:rPr>
        <w:t>-</w:t>
      </w:r>
      <w:r w:rsidR="001B1442" w:rsidRPr="00A2133F">
        <w:rPr>
          <w:rFonts w:ascii="Times New Roman" w:hAnsi="Times New Roman"/>
          <w:sz w:val="28"/>
          <w:szCs w:val="28"/>
        </w:rPr>
        <w:t>6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Состояние преступности в эко</w:t>
      </w:r>
      <w:r w:rsidR="00942B1D" w:rsidRPr="00A2133F">
        <w:rPr>
          <w:rFonts w:ascii="Times New Roman" w:hAnsi="Times New Roman"/>
          <w:sz w:val="28"/>
          <w:szCs w:val="28"/>
        </w:rPr>
        <w:t xml:space="preserve">номической сфере  </w:t>
      </w:r>
      <w:r w:rsidRPr="00A2133F">
        <w:rPr>
          <w:rFonts w:ascii="Times New Roman" w:hAnsi="Times New Roman"/>
          <w:sz w:val="28"/>
          <w:szCs w:val="28"/>
        </w:rPr>
        <w:t xml:space="preserve">                </w:t>
      </w:r>
      <w:r w:rsidR="001D3DF2" w:rsidRPr="00A2133F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A2133F">
        <w:rPr>
          <w:rFonts w:ascii="Times New Roman" w:hAnsi="Times New Roman"/>
          <w:sz w:val="28"/>
          <w:szCs w:val="28"/>
        </w:rPr>
        <w:t xml:space="preserve">     </w:t>
      </w:r>
      <w:r w:rsidR="001D3DF2" w:rsidRPr="00A2133F">
        <w:rPr>
          <w:rFonts w:ascii="Times New Roman" w:hAnsi="Times New Roman"/>
          <w:sz w:val="28"/>
          <w:szCs w:val="28"/>
        </w:rPr>
        <w:t xml:space="preserve">      </w:t>
      </w:r>
      <w:r w:rsidR="004742F4" w:rsidRPr="00A2133F">
        <w:rPr>
          <w:rFonts w:ascii="Times New Roman" w:hAnsi="Times New Roman"/>
          <w:sz w:val="28"/>
          <w:szCs w:val="28"/>
        </w:rPr>
        <w:t>6</w:t>
      </w:r>
      <w:r w:rsidR="00942B1D" w:rsidRPr="00A2133F">
        <w:rPr>
          <w:rFonts w:ascii="Times New Roman" w:hAnsi="Times New Roman"/>
          <w:sz w:val="28"/>
          <w:szCs w:val="28"/>
        </w:rPr>
        <w:t>-7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A2133F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A2133F">
        <w:rPr>
          <w:rFonts w:ascii="Times New Roman" w:hAnsi="Times New Roman"/>
          <w:sz w:val="28"/>
          <w:szCs w:val="28"/>
        </w:rPr>
        <w:t xml:space="preserve">    </w:t>
      </w:r>
      <w:r w:rsidR="00942B1D" w:rsidRPr="00A2133F">
        <w:rPr>
          <w:rFonts w:ascii="Times New Roman" w:hAnsi="Times New Roman"/>
          <w:sz w:val="28"/>
          <w:szCs w:val="28"/>
        </w:rPr>
        <w:t>8</w:t>
      </w:r>
      <w:r w:rsidR="004742F4" w:rsidRPr="00A2133F">
        <w:rPr>
          <w:rFonts w:ascii="Times New Roman" w:hAnsi="Times New Roman"/>
          <w:sz w:val="28"/>
          <w:szCs w:val="28"/>
        </w:rPr>
        <w:t>-1</w:t>
      </w:r>
      <w:r w:rsidR="004E3350" w:rsidRPr="00A2133F">
        <w:rPr>
          <w:rFonts w:ascii="Times New Roman" w:hAnsi="Times New Roman"/>
          <w:sz w:val="28"/>
          <w:szCs w:val="28"/>
        </w:rPr>
        <w:t>1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A2133F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="00942B1D" w:rsidRPr="00A2133F">
        <w:rPr>
          <w:rFonts w:ascii="Times New Roman" w:hAnsi="Times New Roman"/>
          <w:sz w:val="28"/>
          <w:szCs w:val="28"/>
        </w:rPr>
        <w:t xml:space="preserve">          </w:t>
      </w:r>
      <w:r w:rsidRPr="00A2133F">
        <w:rPr>
          <w:rFonts w:ascii="Times New Roman" w:hAnsi="Times New Roman"/>
          <w:sz w:val="28"/>
          <w:szCs w:val="28"/>
        </w:rPr>
        <w:t xml:space="preserve"> </w:t>
      </w:r>
      <w:r w:rsidR="008F661D" w:rsidRPr="00A2133F">
        <w:rPr>
          <w:rFonts w:ascii="Times New Roman" w:hAnsi="Times New Roman"/>
          <w:sz w:val="28"/>
          <w:szCs w:val="28"/>
        </w:rPr>
        <w:t xml:space="preserve">   </w:t>
      </w:r>
      <w:r w:rsidR="004E3350" w:rsidRPr="00A2133F">
        <w:rPr>
          <w:rFonts w:ascii="Times New Roman" w:hAnsi="Times New Roman"/>
          <w:sz w:val="28"/>
          <w:szCs w:val="28"/>
        </w:rPr>
        <w:t xml:space="preserve"> </w:t>
      </w:r>
      <w:r w:rsidR="0027276E" w:rsidRPr="00A2133F">
        <w:rPr>
          <w:rFonts w:ascii="Times New Roman" w:hAnsi="Times New Roman"/>
          <w:sz w:val="28"/>
          <w:szCs w:val="28"/>
        </w:rPr>
        <w:t xml:space="preserve"> </w:t>
      </w:r>
      <w:r w:rsidR="00A9722A" w:rsidRPr="00A2133F">
        <w:rPr>
          <w:rFonts w:ascii="Times New Roman" w:hAnsi="Times New Roman"/>
          <w:sz w:val="28"/>
          <w:szCs w:val="28"/>
        </w:rPr>
        <w:t>11-1</w:t>
      </w:r>
      <w:r w:rsidR="001B1442" w:rsidRPr="00A2133F">
        <w:rPr>
          <w:rFonts w:ascii="Times New Roman" w:hAnsi="Times New Roman"/>
          <w:sz w:val="28"/>
          <w:szCs w:val="28"/>
        </w:rPr>
        <w:t>3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A2133F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="00942B1D" w:rsidRPr="00A2133F">
        <w:rPr>
          <w:rFonts w:ascii="Times New Roman" w:hAnsi="Times New Roman"/>
          <w:sz w:val="28"/>
          <w:szCs w:val="28"/>
        </w:rPr>
        <w:t xml:space="preserve">       </w:t>
      </w:r>
      <w:r w:rsidR="00F716F0" w:rsidRPr="00A2133F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A2133F">
        <w:rPr>
          <w:rFonts w:ascii="Times New Roman" w:hAnsi="Times New Roman"/>
          <w:sz w:val="28"/>
          <w:szCs w:val="28"/>
        </w:rPr>
        <w:t xml:space="preserve">     </w:t>
      </w:r>
      <w:r w:rsidR="00F716F0" w:rsidRPr="00A2133F">
        <w:rPr>
          <w:rFonts w:ascii="Times New Roman" w:hAnsi="Times New Roman"/>
          <w:sz w:val="28"/>
          <w:szCs w:val="28"/>
        </w:rPr>
        <w:t xml:space="preserve">    </w:t>
      </w:r>
      <w:r w:rsidR="001B1442" w:rsidRPr="00A2133F">
        <w:rPr>
          <w:rFonts w:ascii="Times New Roman" w:hAnsi="Times New Roman"/>
          <w:sz w:val="28"/>
          <w:szCs w:val="28"/>
        </w:rPr>
        <w:t>13-14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A2133F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A2133F">
        <w:rPr>
          <w:rFonts w:ascii="Times New Roman" w:hAnsi="Times New Roman"/>
          <w:sz w:val="28"/>
          <w:szCs w:val="28"/>
        </w:rPr>
        <w:t xml:space="preserve"> </w:t>
      </w:r>
      <w:r w:rsidR="004E3350" w:rsidRPr="00A2133F">
        <w:rPr>
          <w:rFonts w:ascii="Times New Roman" w:hAnsi="Times New Roman"/>
          <w:sz w:val="28"/>
          <w:szCs w:val="28"/>
        </w:rPr>
        <w:t xml:space="preserve">  </w:t>
      </w:r>
      <w:r w:rsidR="00F716F0" w:rsidRPr="00A2133F">
        <w:rPr>
          <w:rFonts w:ascii="Times New Roman" w:hAnsi="Times New Roman"/>
          <w:sz w:val="28"/>
          <w:szCs w:val="28"/>
        </w:rPr>
        <w:t xml:space="preserve">  </w:t>
      </w:r>
      <w:r w:rsidR="008F661D" w:rsidRPr="00A2133F">
        <w:rPr>
          <w:rFonts w:ascii="Times New Roman" w:hAnsi="Times New Roman"/>
          <w:sz w:val="28"/>
          <w:szCs w:val="28"/>
        </w:rPr>
        <w:t xml:space="preserve">   1</w:t>
      </w:r>
      <w:r w:rsidR="001B1442" w:rsidRPr="00A2133F">
        <w:rPr>
          <w:rFonts w:ascii="Times New Roman" w:hAnsi="Times New Roman"/>
          <w:sz w:val="28"/>
          <w:szCs w:val="28"/>
        </w:rPr>
        <w:t>4</w:t>
      </w:r>
    </w:p>
    <w:p w:rsidR="009A1B7F" w:rsidRPr="00A2133F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33F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A2133F">
        <w:rPr>
          <w:rFonts w:ascii="Times New Roman" w:hAnsi="Times New Roman"/>
          <w:sz w:val="28"/>
          <w:szCs w:val="28"/>
        </w:rPr>
        <w:t xml:space="preserve">                           </w:t>
      </w:r>
      <w:r w:rsidRPr="00A2133F">
        <w:rPr>
          <w:rFonts w:ascii="Times New Roman" w:hAnsi="Times New Roman"/>
          <w:sz w:val="28"/>
          <w:szCs w:val="28"/>
        </w:rPr>
        <w:t xml:space="preserve">    </w:t>
      </w:r>
      <w:r w:rsidR="008C5E1E" w:rsidRPr="00A2133F">
        <w:rPr>
          <w:rFonts w:ascii="Times New Roman" w:hAnsi="Times New Roman"/>
          <w:sz w:val="28"/>
          <w:szCs w:val="28"/>
        </w:rPr>
        <w:t>1</w:t>
      </w:r>
      <w:r w:rsidR="001B1442" w:rsidRPr="00A2133F">
        <w:rPr>
          <w:rFonts w:ascii="Times New Roman" w:hAnsi="Times New Roman"/>
          <w:sz w:val="28"/>
          <w:szCs w:val="28"/>
        </w:rPr>
        <w:t>4</w:t>
      </w:r>
      <w:r w:rsidR="008C5E1E" w:rsidRPr="00A2133F">
        <w:rPr>
          <w:rFonts w:ascii="Times New Roman" w:hAnsi="Times New Roman"/>
          <w:sz w:val="28"/>
          <w:szCs w:val="28"/>
        </w:rPr>
        <w:t>-1</w:t>
      </w:r>
      <w:r w:rsidR="004E3350" w:rsidRPr="00A2133F">
        <w:rPr>
          <w:rFonts w:ascii="Times New Roman" w:hAnsi="Times New Roman"/>
          <w:sz w:val="28"/>
          <w:szCs w:val="28"/>
        </w:rPr>
        <w:t>5</w:t>
      </w:r>
    </w:p>
    <w:p w:rsidR="0031355D" w:rsidRPr="00A2133F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2133F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2133F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2133F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2133F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2133F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FE586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FE586A" w:rsidRDefault="00E513A6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FE586A" w:rsidRDefault="00BA1F7D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492B" w:rsidRDefault="0031355D" w:rsidP="00B36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86A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="00F4499A" w:rsidRPr="00FE586A">
        <w:rPr>
          <w:rFonts w:ascii="Times New Roman" w:hAnsi="Times New Roman"/>
          <w:sz w:val="28"/>
          <w:szCs w:val="28"/>
        </w:rPr>
        <w:t>январе</w:t>
      </w:r>
      <w:r w:rsidR="00FE586A" w:rsidRPr="00FE586A">
        <w:rPr>
          <w:rFonts w:ascii="Times New Roman" w:hAnsi="Times New Roman"/>
          <w:sz w:val="28"/>
          <w:szCs w:val="28"/>
        </w:rPr>
        <w:t>-феврале</w:t>
      </w:r>
      <w:proofErr w:type="gramEnd"/>
      <w:r w:rsidR="0037531D" w:rsidRPr="00FE586A">
        <w:rPr>
          <w:rFonts w:ascii="Times New Roman" w:hAnsi="Times New Roman"/>
          <w:sz w:val="28"/>
          <w:szCs w:val="28"/>
        </w:rPr>
        <w:t xml:space="preserve"> </w:t>
      </w:r>
      <w:r w:rsidRPr="00FE586A">
        <w:rPr>
          <w:rFonts w:ascii="Times New Roman" w:hAnsi="Times New Roman"/>
          <w:sz w:val="28"/>
          <w:szCs w:val="28"/>
        </w:rPr>
        <w:t>201</w:t>
      </w:r>
      <w:r w:rsidR="003347CC" w:rsidRPr="00FE586A">
        <w:rPr>
          <w:rFonts w:ascii="Times New Roman" w:hAnsi="Times New Roman"/>
          <w:sz w:val="28"/>
          <w:szCs w:val="28"/>
        </w:rPr>
        <w:t>9</w:t>
      </w:r>
      <w:r w:rsidRPr="00FE586A">
        <w:rPr>
          <w:rFonts w:ascii="Times New Roman" w:hAnsi="Times New Roman"/>
          <w:sz w:val="28"/>
          <w:szCs w:val="28"/>
        </w:rPr>
        <w:t xml:space="preserve"> года на территории края зарегистрировано </w:t>
      </w:r>
      <w:r w:rsidR="00FE586A" w:rsidRPr="00FE586A">
        <w:rPr>
          <w:rFonts w:ascii="Times New Roman" w:hAnsi="Times New Roman"/>
          <w:sz w:val="28"/>
          <w:szCs w:val="28"/>
        </w:rPr>
        <w:t>5 343</w:t>
      </w:r>
      <w:r w:rsidR="005642A2" w:rsidRPr="00FE586A">
        <w:rPr>
          <w:rFonts w:ascii="Times New Roman" w:hAnsi="Times New Roman"/>
          <w:sz w:val="28"/>
          <w:szCs w:val="28"/>
        </w:rPr>
        <w:t xml:space="preserve"> </w:t>
      </w:r>
      <w:r w:rsidRPr="00FE586A">
        <w:rPr>
          <w:rFonts w:ascii="Times New Roman" w:hAnsi="Times New Roman"/>
          <w:sz w:val="28"/>
          <w:szCs w:val="28"/>
        </w:rPr>
        <w:t>преступлени</w:t>
      </w:r>
      <w:r w:rsidR="00FE586A" w:rsidRPr="00FE586A">
        <w:rPr>
          <w:rFonts w:ascii="Times New Roman" w:hAnsi="Times New Roman"/>
          <w:sz w:val="28"/>
          <w:szCs w:val="28"/>
        </w:rPr>
        <w:t>я</w:t>
      </w:r>
      <w:r w:rsidRPr="00FE586A">
        <w:rPr>
          <w:rFonts w:ascii="Times New Roman" w:hAnsi="Times New Roman"/>
          <w:sz w:val="28"/>
          <w:szCs w:val="28"/>
        </w:rPr>
        <w:t xml:space="preserve">, что на </w:t>
      </w:r>
      <w:r w:rsidR="00FE586A" w:rsidRPr="00FE586A">
        <w:rPr>
          <w:rFonts w:ascii="Times New Roman" w:hAnsi="Times New Roman"/>
          <w:sz w:val="28"/>
          <w:szCs w:val="28"/>
        </w:rPr>
        <w:t>5,0</w:t>
      </w:r>
      <w:r w:rsidRPr="00FE586A">
        <w:rPr>
          <w:rFonts w:ascii="Times New Roman" w:hAnsi="Times New Roman"/>
          <w:sz w:val="28"/>
          <w:szCs w:val="28"/>
        </w:rPr>
        <w:t xml:space="preserve">% </w:t>
      </w:r>
      <w:r w:rsidR="00DA4B19" w:rsidRPr="00FE586A">
        <w:rPr>
          <w:rFonts w:ascii="Times New Roman" w:hAnsi="Times New Roman"/>
          <w:sz w:val="28"/>
          <w:szCs w:val="28"/>
        </w:rPr>
        <w:t>больше</w:t>
      </w:r>
      <w:r w:rsidRPr="00FE586A">
        <w:rPr>
          <w:rFonts w:ascii="Times New Roman" w:hAnsi="Times New Roman"/>
          <w:sz w:val="28"/>
          <w:szCs w:val="28"/>
        </w:rPr>
        <w:t>, чем в аналогичном периоде прошлого года (</w:t>
      </w:r>
      <w:r w:rsidR="00FE586A" w:rsidRPr="00FE586A">
        <w:rPr>
          <w:rFonts w:ascii="Times New Roman" w:hAnsi="Times New Roman"/>
          <w:sz w:val="28"/>
          <w:szCs w:val="28"/>
        </w:rPr>
        <w:t>5 088</w:t>
      </w:r>
      <w:r w:rsidRPr="00FE586A">
        <w:rPr>
          <w:rFonts w:ascii="Times New Roman" w:hAnsi="Times New Roman"/>
          <w:sz w:val="28"/>
          <w:szCs w:val="28"/>
        </w:rPr>
        <w:t xml:space="preserve">). </w:t>
      </w:r>
    </w:p>
    <w:p w:rsidR="00FE586A" w:rsidRDefault="00FE586A" w:rsidP="00FE586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E586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3580" cy="356218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47CC" w:rsidRPr="00FE586A" w:rsidRDefault="00FE586A" w:rsidP="003347CC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586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60907" cy="4707172"/>
            <wp:effectExtent l="19050" t="0" r="25593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1869" w:rsidRPr="00FE586A" w:rsidRDefault="00041931" w:rsidP="00751869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4193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60935" cy="3943847"/>
            <wp:effectExtent l="19050" t="0" r="25565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Pr="000A3BBC" w:rsidRDefault="00BA1F7D" w:rsidP="006D368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BBC">
        <w:rPr>
          <w:rFonts w:ascii="Times New Roman" w:hAnsi="Times New Roman"/>
          <w:sz w:val="28"/>
          <w:szCs w:val="28"/>
        </w:rPr>
        <w:t>О</w:t>
      </w:r>
      <w:r w:rsidR="0031355D" w:rsidRPr="000A3BBC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0A3BBC">
        <w:rPr>
          <w:rFonts w:ascii="Times New Roman" w:hAnsi="Times New Roman"/>
          <w:sz w:val="28"/>
          <w:szCs w:val="28"/>
        </w:rPr>
        <w:t>рост</w:t>
      </w:r>
      <w:r w:rsidR="00FF61B0" w:rsidRPr="000A3BBC">
        <w:rPr>
          <w:rFonts w:ascii="Times New Roman" w:hAnsi="Times New Roman"/>
          <w:sz w:val="28"/>
          <w:szCs w:val="28"/>
        </w:rPr>
        <w:t xml:space="preserve"> </w:t>
      </w:r>
      <w:r w:rsidR="0040750E" w:rsidRPr="000A3BBC">
        <w:rPr>
          <w:rFonts w:ascii="Times New Roman" w:hAnsi="Times New Roman"/>
          <w:sz w:val="28"/>
          <w:szCs w:val="28"/>
        </w:rPr>
        <w:t xml:space="preserve">на </w:t>
      </w:r>
      <w:r w:rsidR="000A3BBC" w:rsidRPr="000A3BBC">
        <w:rPr>
          <w:rFonts w:ascii="Times New Roman" w:hAnsi="Times New Roman"/>
          <w:sz w:val="28"/>
          <w:szCs w:val="28"/>
        </w:rPr>
        <w:t>16,7</w:t>
      </w:r>
      <w:r w:rsidR="0040750E" w:rsidRPr="000A3BBC">
        <w:rPr>
          <w:rFonts w:ascii="Times New Roman" w:hAnsi="Times New Roman"/>
          <w:sz w:val="28"/>
          <w:szCs w:val="28"/>
        </w:rPr>
        <w:t xml:space="preserve">% (с </w:t>
      </w:r>
      <w:r w:rsidR="000A3BBC" w:rsidRPr="000A3BBC">
        <w:rPr>
          <w:rFonts w:ascii="Times New Roman" w:hAnsi="Times New Roman"/>
          <w:sz w:val="28"/>
          <w:szCs w:val="28"/>
        </w:rPr>
        <w:t>1 171</w:t>
      </w:r>
      <w:r w:rsidR="0040750E" w:rsidRPr="000A3BBC">
        <w:rPr>
          <w:rFonts w:ascii="Times New Roman" w:hAnsi="Times New Roman"/>
          <w:sz w:val="28"/>
          <w:szCs w:val="28"/>
        </w:rPr>
        <w:t xml:space="preserve"> до </w:t>
      </w:r>
      <w:r w:rsidR="000A3BBC" w:rsidRPr="000A3BBC">
        <w:rPr>
          <w:rFonts w:ascii="Times New Roman" w:hAnsi="Times New Roman"/>
          <w:sz w:val="28"/>
          <w:szCs w:val="28"/>
        </w:rPr>
        <w:t>1 367</w:t>
      </w:r>
      <w:r w:rsidR="0040750E" w:rsidRPr="000A3BBC">
        <w:rPr>
          <w:rFonts w:ascii="Times New Roman" w:hAnsi="Times New Roman"/>
          <w:sz w:val="28"/>
          <w:szCs w:val="28"/>
        </w:rPr>
        <w:t xml:space="preserve">) </w:t>
      </w:r>
      <w:r w:rsidR="00FF61B0" w:rsidRPr="000A3BBC">
        <w:rPr>
          <w:rFonts w:ascii="Times New Roman" w:hAnsi="Times New Roman"/>
          <w:sz w:val="28"/>
          <w:szCs w:val="28"/>
        </w:rPr>
        <w:t>количества</w:t>
      </w:r>
      <w:r w:rsidR="0031355D" w:rsidRPr="000A3BBC">
        <w:rPr>
          <w:rFonts w:ascii="Times New Roman" w:hAnsi="Times New Roman"/>
          <w:sz w:val="28"/>
          <w:szCs w:val="28"/>
        </w:rPr>
        <w:t xml:space="preserve"> зарегистрированных тяжких и особо тяжких преступлений.</w:t>
      </w:r>
      <w:r w:rsidR="00E55A46" w:rsidRPr="000A3BBC">
        <w:rPr>
          <w:szCs w:val="28"/>
        </w:rPr>
        <w:t xml:space="preserve"> </w:t>
      </w:r>
      <w:r w:rsidR="00E55A46" w:rsidRPr="000A3BBC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0" w:type="auto"/>
        <w:tblInd w:w="108" w:type="dxa"/>
        <w:tblLayout w:type="fixed"/>
        <w:tblLook w:val="04A0"/>
      </w:tblPr>
      <w:tblGrid>
        <w:gridCol w:w="590"/>
        <w:gridCol w:w="5904"/>
        <w:gridCol w:w="1066"/>
        <w:gridCol w:w="1066"/>
        <w:gridCol w:w="1297"/>
      </w:tblGrid>
      <w:tr w:rsidR="00E55A46" w:rsidRPr="00FE586A" w:rsidTr="00DD27EB">
        <w:trPr>
          <w:trHeight w:val="202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0A3BBC" w:rsidRDefault="00E55A46" w:rsidP="00E55A4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3BB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A46" w:rsidRPr="000A3BBC" w:rsidRDefault="00E55A46" w:rsidP="00E55A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3BBC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0A3BBC" w:rsidRDefault="00E55A46" w:rsidP="002011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BBC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011B5" w:rsidRPr="000A3BB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0A3BBC" w:rsidRDefault="00E55A46" w:rsidP="002011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BBC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011B5" w:rsidRPr="000A3BB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0A3BBC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BBC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560117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7" w:rsidRPr="000A3BBC" w:rsidRDefault="00560117" w:rsidP="00546F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A3B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17" w:rsidRPr="000A3BBC" w:rsidRDefault="002011B5" w:rsidP="00546F9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3BBC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</w:t>
            </w:r>
            <w:r w:rsidR="00560117" w:rsidRPr="000A3B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0A3BBC" w:rsidRDefault="000A3BBC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BB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0A3BBC" w:rsidRDefault="000A3BBC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BB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0A3BBC" w:rsidRDefault="000A3BBC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BBC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</w:tr>
      <w:tr w:rsidR="00546F9E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8F3E6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8F3E6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Андроповский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</w:t>
            </w:r>
            <w:r w:rsidR="00546F9E" w:rsidRPr="008F3E6D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546F9E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8F3E6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8F3E6D" w:rsidRDefault="008F3E6D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</w:t>
            </w:r>
            <w:r w:rsidR="00546F9E"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</w:tr>
      <w:tr w:rsidR="00546F9E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8F3E6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8F3E6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Благодарненский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</w:tr>
      <w:tr w:rsidR="00546F9E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8F3E6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8F3E6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</w:tr>
      <w:tr w:rsidR="00546F9E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8F3E6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8F3E6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8F3E6D" w:rsidRDefault="008F3E6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8F3E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Курский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8F3E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8F3E6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8F3E6D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E6D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3A4EE2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color w:val="000000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3A4EE2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3A4EE2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3A4EE2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color w:val="000000"/>
                <w:sz w:val="20"/>
                <w:szCs w:val="20"/>
              </w:rPr>
              <w:t>Труновский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</w:tr>
      <w:tr w:rsidR="003A4EE2" w:rsidRPr="00FE586A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3A4EE2" w:rsidRDefault="003A4EE2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3A4EE2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3A4EE2" w:rsidRDefault="003A4EE2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EE2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</w:tr>
    </w:tbl>
    <w:p w:rsidR="0093572C" w:rsidRPr="003A4EE2" w:rsidRDefault="0093572C" w:rsidP="008A124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EE2">
        <w:rPr>
          <w:rFonts w:ascii="Times New Roman" w:hAnsi="Times New Roman"/>
          <w:sz w:val="28"/>
          <w:szCs w:val="28"/>
        </w:rPr>
        <w:t>Преступления, повлекшие рост количества зарегистрированных тяжких и особо тяжких преступлений</w:t>
      </w:r>
      <w:r w:rsidR="00ED2F3A" w:rsidRPr="003A4EE2">
        <w:rPr>
          <w:rFonts w:ascii="Times New Roman" w:hAnsi="Times New Roman"/>
          <w:sz w:val="28"/>
          <w:szCs w:val="28"/>
        </w:rPr>
        <w:t>,</w:t>
      </w:r>
      <w:r w:rsidRPr="003A4EE2">
        <w:rPr>
          <w:rFonts w:ascii="Times New Roman" w:hAnsi="Times New Roman"/>
          <w:sz w:val="28"/>
          <w:szCs w:val="28"/>
        </w:rPr>
        <w:t xml:space="preserve">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4D6FD8" w:rsidRPr="00FE586A" w:rsidTr="00DF122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765A7" w:rsidRPr="00635F34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635F34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635F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635F34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635F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635F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635F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635F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635F34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635F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35F34" w:rsidRPr="00FE586A" w:rsidTr="00DF122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220250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sz w:val="20"/>
                <w:szCs w:val="20"/>
              </w:rPr>
              <w:t>ст. 105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35F34" w:rsidRPr="00FE586A" w:rsidTr="00635F34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635F34" w:rsidRPr="00FE586A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111УК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5F34" w:rsidRPr="00FE586A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635F34" w:rsidRPr="00FE586A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35F34" w:rsidRPr="00FE586A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sz w:val="20"/>
                <w:szCs w:val="20"/>
              </w:rPr>
              <w:t xml:space="preserve">ст. 234 </w:t>
            </w: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5F34" w:rsidRPr="00FE586A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146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sz w:val="20"/>
                <w:szCs w:val="20"/>
              </w:rPr>
              <w:t>ст. 242</w:t>
            </w: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35F34" w:rsidRPr="00FE586A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sz w:val="20"/>
                <w:szCs w:val="20"/>
              </w:rPr>
              <w:t>ст. 260</w:t>
            </w: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35F34" w:rsidRPr="00FE586A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sz w:val="20"/>
                <w:szCs w:val="20"/>
              </w:rPr>
              <w:t>ст. 286</w:t>
            </w: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35F34" w:rsidRPr="00FE586A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35F34" w:rsidRPr="00FE586A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F34" w:rsidRPr="00635F34" w:rsidRDefault="00635F34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F34" w:rsidRPr="00635F34" w:rsidRDefault="00635F34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F34">
              <w:rPr>
                <w:rFonts w:ascii="Times New Roman" w:hAnsi="Times New Roman"/>
                <w:bCs/>
                <w:sz w:val="20"/>
                <w:szCs w:val="20"/>
              </w:rPr>
              <w:t>ст. 291.1</w:t>
            </w:r>
            <w:r w:rsidRPr="00635F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4" w:rsidRPr="00635F34" w:rsidRDefault="00635F34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F3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D15EB4" w:rsidRPr="00FE586A" w:rsidRDefault="00914882" w:rsidP="00D765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5E59">
        <w:rPr>
          <w:rFonts w:ascii="Times New Roman" w:hAnsi="Times New Roman"/>
          <w:sz w:val="28"/>
          <w:szCs w:val="28"/>
        </w:rPr>
        <w:t xml:space="preserve">Несмотря на </w:t>
      </w:r>
      <w:r w:rsidR="00533655" w:rsidRPr="00C15E59">
        <w:rPr>
          <w:rFonts w:ascii="Times New Roman" w:hAnsi="Times New Roman"/>
          <w:sz w:val="28"/>
          <w:szCs w:val="28"/>
        </w:rPr>
        <w:t>рост</w:t>
      </w:r>
      <w:r w:rsidRPr="00C15E59">
        <w:rPr>
          <w:rFonts w:ascii="Times New Roman" w:hAnsi="Times New Roman"/>
          <w:sz w:val="28"/>
          <w:szCs w:val="28"/>
        </w:rPr>
        <w:t xml:space="preserve"> числа зарегистрированных тяжких и особо тяжких преступлений</w:t>
      </w:r>
      <w:r w:rsidR="003D444E" w:rsidRPr="00C15E59">
        <w:rPr>
          <w:rFonts w:ascii="Times New Roman" w:hAnsi="Times New Roman"/>
          <w:sz w:val="28"/>
          <w:szCs w:val="28"/>
        </w:rPr>
        <w:t>,</w:t>
      </w:r>
      <w:r w:rsidRPr="00C15E59">
        <w:rPr>
          <w:rFonts w:ascii="Times New Roman" w:hAnsi="Times New Roman"/>
          <w:sz w:val="28"/>
          <w:szCs w:val="28"/>
        </w:rPr>
        <w:t xml:space="preserve"> на территори</w:t>
      </w:r>
      <w:r w:rsidR="001D7BBD" w:rsidRPr="00C15E59">
        <w:rPr>
          <w:rFonts w:ascii="Times New Roman" w:hAnsi="Times New Roman"/>
          <w:sz w:val="28"/>
          <w:szCs w:val="28"/>
        </w:rPr>
        <w:t>и</w:t>
      </w:r>
      <w:r w:rsidRPr="00C15E59">
        <w:rPr>
          <w:rFonts w:ascii="Times New Roman" w:hAnsi="Times New Roman"/>
          <w:sz w:val="28"/>
          <w:szCs w:val="28"/>
        </w:rPr>
        <w:t xml:space="preserve"> </w:t>
      </w:r>
      <w:r w:rsidR="00245EF1" w:rsidRPr="00C15E59">
        <w:rPr>
          <w:rFonts w:ascii="Times New Roman" w:hAnsi="Times New Roman"/>
          <w:sz w:val="28"/>
          <w:szCs w:val="28"/>
        </w:rPr>
        <w:t>отдельных</w:t>
      </w:r>
      <w:r w:rsidRPr="00C15E59">
        <w:rPr>
          <w:rFonts w:ascii="Times New Roman" w:hAnsi="Times New Roman"/>
          <w:sz w:val="28"/>
          <w:szCs w:val="28"/>
        </w:rPr>
        <w:t xml:space="preserve"> районов отмечен</w:t>
      </w:r>
      <w:r w:rsidR="00533655" w:rsidRPr="00C15E59">
        <w:rPr>
          <w:rFonts w:ascii="Times New Roman" w:hAnsi="Times New Roman"/>
          <w:sz w:val="28"/>
          <w:szCs w:val="28"/>
        </w:rPr>
        <w:t>о</w:t>
      </w:r>
      <w:r w:rsidRPr="00C15E59">
        <w:rPr>
          <w:rFonts w:ascii="Times New Roman" w:hAnsi="Times New Roman"/>
          <w:sz w:val="28"/>
          <w:szCs w:val="28"/>
        </w:rPr>
        <w:t xml:space="preserve"> </w:t>
      </w:r>
      <w:r w:rsidR="00533655" w:rsidRPr="00C15E59">
        <w:rPr>
          <w:rFonts w:ascii="Times New Roman" w:hAnsi="Times New Roman"/>
          <w:sz w:val="28"/>
          <w:szCs w:val="28"/>
        </w:rPr>
        <w:t xml:space="preserve">снижение количества </w:t>
      </w:r>
      <w:r w:rsidR="00ED2F3A" w:rsidRPr="00C15E59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C15E59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C15E59">
        <w:rPr>
          <w:rFonts w:ascii="Times New Roman" w:hAnsi="Times New Roman"/>
          <w:sz w:val="28"/>
          <w:szCs w:val="28"/>
        </w:rPr>
        <w:t xml:space="preserve">. </w:t>
      </w:r>
      <w:r w:rsidR="00533655" w:rsidRPr="00C15E59">
        <w:rPr>
          <w:rFonts w:ascii="Times New Roman" w:hAnsi="Times New Roman"/>
          <w:sz w:val="28"/>
          <w:szCs w:val="28"/>
        </w:rPr>
        <w:t>Снижение</w:t>
      </w:r>
      <w:r w:rsidR="00DF5EF6" w:rsidRPr="00C15E59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C15E59">
        <w:rPr>
          <w:rFonts w:ascii="Times New Roman" w:hAnsi="Times New Roman"/>
          <w:sz w:val="28"/>
          <w:szCs w:val="28"/>
        </w:rPr>
        <w:t>о</w:t>
      </w:r>
      <w:r w:rsidRPr="00C15E59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C15E59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C15E59">
        <w:rPr>
          <w:rFonts w:ascii="Times New Roman" w:hAnsi="Times New Roman"/>
          <w:sz w:val="28"/>
          <w:szCs w:val="28"/>
        </w:rPr>
        <w:t xml:space="preserve"> (-50,0</w:t>
      </w:r>
      <w:r w:rsidR="00C15E59" w:rsidRPr="00C15E5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43047" w:rsidRPr="00C15E5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43047" w:rsidRPr="00C15E59">
        <w:rPr>
          <w:rFonts w:ascii="Times New Roman" w:hAnsi="Times New Roman"/>
          <w:sz w:val="28"/>
          <w:szCs w:val="28"/>
        </w:rPr>
        <w:t xml:space="preserve"> (-</w:t>
      </w:r>
      <w:r w:rsidR="00C15E59" w:rsidRPr="00C15E59">
        <w:rPr>
          <w:rFonts w:ascii="Times New Roman" w:hAnsi="Times New Roman"/>
          <w:sz w:val="28"/>
          <w:szCs w:val="28"/>
        </w:rPr>
        <w:t>11,1</w:t>
      </w:r>
      <w:r w:rsidR="00C43047" w:rsidRPr="00C15E59">
        <w:rPr>
          <w:rFonts w:ascii="Times New Roman" w:hAnsi="Times New Roman"/>
          <w:sz w:val="28"/>
          <w:szCs w:val="28"/>
        </w:rPr>
        <w:t>%), Красногвардейского (-</w:t>
      </w:r>
      <w:r w:rsidR="00C15E59" w:rsidRPr="00C15E59">
        <w:rPr>
          <w:rFonts w:ascii="Times New Roman" w:hAnsi="Times New Roman"/>
          <w:sz w:val="28"/>
          <w:szCs w:val="28"/>
        </w:rPr>
        <w:t>20,0</w:t>
      </w:r>
      <w:r w:rsidR="00C43047" w:rsidRPr="00C15E59">
        <w:rPr>
          <w:rFonts w:ascii="Times New Roman" w:hAnsi="Times New Roman"/>
          <w:sz w:val="28"/>
          <w:szCs w:val="28"/>
        </w:rPr>
        <w:t>%), Предгорного (-</w:t>
      </w:r>
      <w:r w:rsidR="00C15E59" w:rsidRPr="00C15E59">
        <w:rPr>
          <w:rFonts w:ascii="Times New Roman" w:hAnsi="Times New Roman"/>
          <w:sz w:val="28"/>
          <w:szCs w:val="28"/>
        </w:rPr>
        <w:t>29,6</w:t>
      </w:r>
      <w:r w:rsidR="00C43047" w:rsidRPr="00C15E5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15E59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15E59">
        <w:rPr>
          <w:rFonts w:ascii="Times New Roman" w:hAnsi="Times New Roman"/>
          <w:sz w:val="28"/>
          <w:szCs w:val="28"/>
        </w:rPr>
        <w:t xml:space="preserve"> (-45,5%) </w:t>
      </w:r>
      <w:r w:rsidR="00C43047" w:rsidRPr="00C15E59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C43047" w:rsidRPr="00C15E59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C43047" w:rsidRPr="00C15E59">
        <w:rPr>
          <w:rFonts w:ascii="Times New Roman" w:hAnsi="Times New Roman"/>
          <w:sz w:val="28"/>
          <w:szCs w:val="28"/>
        </w:rPr>
        <w:t xml:space="preserve"> (-</w:t>
      </w:r>
      <w:r w:rsidR="00C15E59" w:rsidRPr="00C15E59">
        <w:rPr>
          <w:rFonts w:ascii="Times New Roman" w:hAnsi="Times New Roman"/>
          <w:sz w:val="28"/>
          <w:szCs w:val="28"/>
        </w:rPr>
        <w:t>26,9</w:t>
      </w:r>
      <w:r w:rsidR="00C43047" w:rsidRPr="00C15E5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43047" w:rsidRPr="00C15E59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C43047" w:rsidRPr="00C15E59">
        <w:rPr>
          <w:rFonts w:ascii="Times New Roman" w:hAnsi="Times New Roman"/>
          <w:sz w:val="28"/>
          <w:szCs w:val="28"/>
        </w:rPr>
        <w:t xml:space="preserve"> (-</w:t>
      </w:r>
      <w:r w:rsidR="00C15E59">
        <w:rPr>
          <w:rFonts w:ascii="Times New Roman" w:hAnsi="Times New Roman"/>
          <w:sz w:val="28"/>
          <w:szCs w:val="28"/>
        </w:rPr>
        <w:t>58,3</w:t>
      </w:r>
      <w:r w:rsidR="00C43047" w:rsidRPr="00C15E59">
        <w:rPr>
          <w:rFonts w:ascii="Times New Roman" w:hAnsi="Times New Roman"/>
          <w:sz w:val="28"/>
          <w:szCs w:val="28"/>
        </w:rPr>
        <w:t>%),</w:t>
      </w:r>
      <w:r w:rsidR="00C15E59">
        <w:rPr>
          <w:rFonts w:ascii="Times New Roman" w:hAnsi="Times New Roman"/>
          <w:sz w:val="28"/>
          <w:szCs w:val="28"/>
        </w:rPr>
        <w:t xml:space="preserve"> Кировского (-17,2%),</w:t>
      </w:r>
      <w:r w:rsidR="00C43047" w:rsidRPr="00C15E59">
        <w:rPr>
          <w:rFonts w:ascii="Times New Roman" w:hAnsi="Times New Roman"/>
          <w:sz w:val="28"/>
          <w:szCs w:val="28"/>
        </w:rPr>
        <w:t xml:space="preserve"> Минераловодского </w:t>
      </w:r>
      <w:r w:rsidR="00C15E59">
        <w:rPr>
          <w:rFonts w:ascii="Times New Roman" w:hAnsi="Times New Roman"/>
          <w:sz w:val="28"/>
          <w:szCs w:val="28"/>
        </w:rPr>
        <w:t xml:space="preserve">                           </w:t>
      </w:r>
      <w:r w:rsidR="00C43047" w:rsidRPr="00C15E59">
        <w:rPr>
          <w:rFonts w:ascii="Times New Roman" w:hAnsi="Times New Roman"/>
          <w:sz w:val="28"/>
          <w:szCs w:val="28"/>
        </w:rPr>
        <w:t>(-</w:t>
      </w:r>
      <w:r w:rsidR="00C15E59" w:rsidRPr="00C15E59">
        <w:rPr>
          <w:rFonts w:ascii="Times New Roman" w:hAnsi="Times New Roman"/>
          <w:sz w:val="28"/>
          <w:szCs w:val="28"/>
        </w:rPr>
        <w:t>36,7</w:t>
      </w:r>
      <w:r w:rsidR="00C43047" w:rsidRPr="00C15E5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43047" w:rsidRPr="00C15E5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C43047" w:rsidRPr="00C15E59">
        <w:rPr>
          <w:rFonts w:ascii="Times New Roman" w:hAnsi="Times New Roman"/>
          <w:sz w:val="28"/>
          <w:szCs w:val="28"/>
        </w:rPr>
        <w:t xml:space="preserve"> (-</w:t>
      </w:r>
      <w:r w:rsidR="00C15E59" w:rsidRPr="00C15E59">
        <w:rPr>
          <w:rFonts w:ascii="Times New Roman" w:hAnsi="Times New Roman"/>
          <w:sz w:val="28"/>
          <w:szCs w:val="28"/>
        </w:rPr>
        <w:t>10,5</w:t>
      </w:r>
      <w:r w:rsidR="00C43047" w:rsidRPr="00C15E59">
        <w:rPr>
          <w:rFonts w:ascii="Times New Roman" w:hAnsi="Times New Roman"/>
          <w:sz w:val="28"/>
          <w:szCs w:val="28"/>
        </w:rPr>
        <w:t>%) городских округов, Октябрьского района города Ставрополя (-</w:t>
      </w:r>
      <w:r w:rsidR="00C15E59" w:rsidRPr="00C15E59">
        <w:rPr>
          <w:rFonts w:ascii="Times New Roman" w:hAnsi="Times New Roman"/>
          <w:sz w:val="28"/>
          <w:szCs w:val="28"/>
        </w:rPr>
        <w:t>3,7</w:t>
      </w:r>
      <w:r w:rsidR="00C43047" w:rsidRPr="00C15E59">
        <w:rPr>
          <w:rFonts w:ascii="Times New Roman" w:hAnsi="Times New Roman"/>
          <w:sz w:val="28"/>
          <w:szCs w:val="28"/>
        </w:rPr>
        <w:t>%), город</w:t>
      </w:r>
      <w:r w:rsidR="00C15E59" w:rsidRPr="00C15E59">
        <w:rPr>
          <w:rFonts w:ascii="Times New Roman" w:hAnsi="Times New Roman"/>
          <w:sz w:val="28"/>
          <w:szCs w:val="28"/>
        </w:rPr>
        <w:t>ов Ессентуки (-13,0%),</w:t>
      </w:r>
      <w:r w:rsidR="00C43047" w:rsidRPr="00C15E59">
        <w:rPr>
          <w:rFonts w:ascii="Times New Roman" w:hAnsi="Times New Roman"/>
          <w:sz w:val="28"/>
          <w:szCs w:val="28"/>
        </w:rPr>
        <w:t xml:space="preserve"> </w:t>
      </w:r>
      <w:r w:rsidR="00C15E59">
        <w:rPr>
          <w:rFonts w:ascii="Times New Roman" w:hAnsi="Times New Roman"/>
          <w:sz w:val="28"/>
          <w:szCs w:val="28"/>
        </w:rPr>
        <w:t>Железноводска</w:t>
      </w:r>
      <w:r w:rsidR="0076579D">
        <w:rPr>
          <w:rFonts w:ascii="Times New Roman" w:hAnsi="Times New Roman"/>
          <w:sz w:val="28"/>
          <w:szCs w:val="28"/>
        </w:rPr>
        <w:t xml:space="preserve">   </w:t>
      </w:r>
      <w:r w:rsidR="00C15E59">
        <w:rPr>
          <w:rFonts w:ascii="Times New Roman" w:hAnsi="Times New Roman"/>
          <w:sz w:val="28"/>
          <w:szCs w:val="28"/>
        </w:rPr>
        <w:t xml:space="preserve"> (-4,3%), </w:t>
      </w:r>
      <w:r w:rsidR="00C15E59" w:rsidRPr="00C15E59">
        <w:rPr>
          <w:rFonts w:ascii="Times New Roman" w:hAnsi="Times New Roman"/>
          <w:sz w:val="28"/>
          <w:szCs w:val="28"/>
        </w:rPr>
        <w:t>Пятигорска (-9,0</w:t>
      </w:r>
      <w:r w:rsidR="00C43047" w:rsidRPr="00C15E59">
        <w:rPr>
          <w:rFonts w:ascii="Times New Roman" w:hAnsi="Times New Roman"/>
          <w:sz w:val="28"/>
          <w:szCs w:val="28"/>
        </w:rPr>
        <w:t>%).</w:t>
      </w:r>
    </w:p>
    <w:p w:rsidR="00F1060E" w:rsidRPr="00C15E59" w:rsidRDefault="00F1060E" w:rsidP="00F10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E59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</w:t>
      </w:r>
      <w:r w:rsidR="00DF5EF6" w:rsidRPr="00C15E59">
        <w:rPr>
          <w:rFonts w:ascii="Times New Roman" w:hAnsi="Times New Roman"/>
          <w:sz w:val="28"/>
          <w:szCs w:val="28"/>
        </w:rPr>
        <w:t>,</w:t>
      </w:r>
      <w:r w:rsidRPr="00C15E59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</w:t>
      </w:r>
      <w:r w:rsidR="00BF3BF5" w:rsidRPr="00C15E59">
        <w:rPr>
          <w:rFonts w:ascii="Times New Roman" w:hAnsi="Times New Roman"/>
          <w:sz w:val="28"/>
          <w:szCs w:val="28"/>
        </w:rPr>
        <w:t xml:space="preserve"> снизилось на </w:t>
      </w:r>
      <w:r w:rsidR="00C15E59" w:rsidRPr="00C15E59">
        <w:rPr>
          <w:rFonts w:ascii="Times New Roman" w:hAnsi="Times New Roman"/>
          <w:sz w:val="28"/>
          <w:szCs w:val="28"/>
        </w:rPr>
        <w:t>40</w:t>
      </w:r>
      <w:r w:rsidR="004E4AA7" w:rsidRPr="00C15E59">
        <w:rPr>
          <w:rFonts w:ascii="Times New Roman" w:hAnsi="Times New Roman"/>
          <w:sz w:val="28"/>
          <w:szCs w:val="28"/>
        </w:rPr>
        <w:t>,3</w:t>
      </w:r>
      <w:r w:rsidRPr="00C15E59">
        <w:rPr>
          <w:rFonts w:ascii="Times New Roman" w:hAnsi="Times New Roman"/>
          <w:sz w:val="28"/>
          <w:szCs w:val="28"/>
        </w:rPr>
        <w:t xml:space="preserve">% (с </w:t>
      </w:r>
      <w:r w:rsidR="00C15E59" w:rsidRPr="00C15E59">
        <w:rPr>
          <w:rFonts w:ascii="Times New Roman" w:hAnsi="Times New Roman"/>
          <w:sz w:val="28"/>
          <w:szCs w:val="28"/>
        </w:rPr>
        <w:t>303</w:t>
      </w:r>
      <w:r w:rsidR="009C6D4F" w:rsidRPr="00C15E59">
        <w:rPr>
          <w:rFonts w:ascii="Times New Roman" w:hAnsi="Times New Roman"/>
          <w:sz w:val="28"/>
          <w:szCs w:val="28"/>
        </w:rPr>
        <w:t xml:space="preserve"> </w:t>
      </w:r>
      <w:r w:rsidRPr="00C15E59">
        <w:rPr>
          <w:rFonts w:ascii="Times New Roman" w:hAnsi="Times New Roman"/>
          <w:sz w:val="28"/>
          <w:szCs w:val="28"/>
        </w:rPr>
        <w:t xml:space="preserve">до </w:t>
      </w:r>
      <w:r w:rsidR="00C15E59" w:rsidRPr="00C15E59">
        <w:rPr>
          <w:rFonts w:ascii="Times New Roman" w:hAnsi="Times New Roman"/>
          <w:sz w:val="28"/>
          <w:szCs w:val="28"/>
        </w:rPr>
        <w:t>181</w:t>
      </w:r>
      <w:r w:rsidR="000B0CCC" w:rsidRPr="00C15E59">
        <w:rPr>
          <w:rFonts w:ascii="Times New Roman" w:hAnsi="Times New Roman"/>
          <w:sz w:val="28"/>
          <w:szCs w:val="28"/>
        </w:rPr>
        <w:t>)</w:t>
      </w:r>
      <w:r w:rsidRPr="00C15E59">
        <w:rPr>
          <w:rFonts w:ascii="Times New Roman" w:hAnsi="Times New Roman"/>
          <w:sz w:val="28"/>
          <w:szCs w:val="28"/>
        </w:rPr>
        <w:t xml:space="preserve">, </w:t>
      </w:r>
      <w:r w:rsidR="00ED2F3A" w:rsidRPr="00C15E59">
        <w:rPr>
          <w:rFonts w:ascii="Times New Roman" w:hAnsi="Times New Roman"/>
          <w:sz w:val="28"/>
          <w:szCs w:val="28"/>
        </w:rPr>
        <w:t xml:space="preserve">количество зарегистрированных </w:t>
      </w:r>
      <w:r w:rsidRPr="00C15E59">
        <w:rPr>
          <w:rFonts w:ascii="Times New Roman" w:hAnsi="Times New Roman"/>
          <w:sz w:val="28"/>
          <w:szCs w:val="28"/>
        </w:rPr>
        <w:t>тяжких преступлений</w:t>
      </w:r>
      <w:r w:rsidR="008A1248" w:rsidRPr="00C15E59">
        <w:rPr>
          <w:rFonts w:ascii="Times New Roman" w:hAnsi="Times New Roman"/>
          <w:sz w:val="28"/>
          <w:szCs w:val="28"/>
        </w:rPr>
        <w:t xml:space="preserve"> </w:t>
      </w:r>
      <w:r w:rsidR="004D00C6" w:rsidRPr="00C15E59">
        <w:rPr>
          <w:rFonts w:ascii="Times New Roman" w:hAnsi="Times New Roman"/>
          <w:sz w:val="28"/>
          <w:szCs w:val="28"/>
        </w:rPr>
        <w:t>увеличилось</w:t>
      </w:r>
      <w:r w:rsidRPr="00C15E59">
        <w:rPr>
          <w:rFonts w:ascii="Times New Roman" w:hAnsi="Times New Roman"/>
          <w:sz w:val="28"/>
          <w:szCs w:val="28"/>
        </w:rPr>
        <w:t xml:space="preserve"> на </w:t>
      </w:r>
      <w:r w:rsidR="004E4AA7" w:rsidRPr="00C15E59">
        <w:rPr>
          <w:rFonts w:ascii="Times New Roman" w:hAnsi="Times New Roman"/>
          <w:sz w:val="28"/>
          <w:szCs w:val="28"/>
        </w:rPr>
        <w:t>3</w:t>
      </w:r>
      <w:r w:rsidR="00C15E59" w:rsidRPr="00C15E59">
        <w:rPr>
          <w:rFonts w:ascii="Times New Roman" w:hAnsi="Times New Roman"/>
          <w:sz w:val="28"/>
          <w:szCs w:val="28"/>
        </w:rPr>
        <w:t>6</w:t>
      </w:r>
      <w:r w:rsidR="004E4AA7" w:rsidRPr="00C15E59">
        <w:rPr>
          <w:rFonts w:ascii="Times New Roman" w:hAnsi="Times New Roman"/>
          <w:sz w:val="28"/>
          <w:szCs w:val="28"/>
        </w:rPr>
        <w:t>,</w:t>
      </w:r>
      <w:r w:rsidR="00C15E59" w:rsidRPr="00C15E59">
        <w:rPr>
          <w:rFonts w:ascii="Times New Roman" w:hAnsi="Times New Roman"/>
          <w:sz w:val="28"/>
          <w:szCs w:val="28"/>
        </w:rPr>
        <w:t>6</w:t>
      </w:r>
      <w:r w:rsidRPr="00C15E59">
        <w:rPr>
          <w:rFonts w:ascii="Times New Roman" w:hAnsi="Times New Roman"/>
          <w:sz w:val="28"/>
          <w:szCs w:val="28"/>
        </w:rPr>
        <w:t>%</w:t>
      </w:r>
      <w:r w:rsidR="000003E4" w:rsidRPr="00C15E59">
        <w:rPr>
          <w:rFonts w:ascii="Times New Roman" w:hAnsi="Times New Roman"/>
          <w:sz w:val="28"/>
          <w:szCs w:val="28"/>
        </w:rPr>
        <w:t xml:space="preserve"> </w:t>
      </w:r>
      <w:r w:rsidRPr="00C15E59">
        <w:rPr>
          <w:rFonts w:ascii="Times New Roman" w:hAnsi="Times New Roman"/>
          <w:sz w:val="28"/>
          <w:szCs w:val="28"/>
        </w:rPr>
        <w:t>(с</w:t>
      </w:r>
      <w:r w:rsidR="005275A5" w:rsidRPr="00C15E59">
        <w:rPr>
          <w:rFonts w:ascii="Times New Roman" w:hAnsi="Times New Roman"/>
          <w:sz w:val="28"/>
          <w:szCs w:val="28"/>
        </w:rPr>
        <w:t xml:space="preserve"> </w:t>
      </w:r>
      <w:r w:rsidR="00C15E59" w:rsidRPr="00C15E59">
        <w:rPr>
          <w:rFonts w:ascii="Times New Roman" w:hAnsi="Times New Roman"/>
          <w:sz w:val="28"/>
          <w:szCs w:val="28"/>
        </w:rPr>
        <w:t>868</w:t>
      </w:r>
      <w:r w:rsidRPr="00C15E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5E59">
        <w:rPr>
          <w:rFonts w:ascii="Times New Roman" w:hAnsi="Times New Roman"/>
          <w:sz w:val="28"/>
          <w:szCs w:val="28"/>
        </w:rPr>
        <w:t>до</w:t>
      </w:r>
      <w:proofErr w:type="gramEnd"/>
      <w:r w:rsidRPr="00C15E59">
        <w:rPr>
          <w:rFonts w:ascii="Times New Roman" w:hAnsi="Times New Roman"/>
          <w:sz w:val="28"/>
          <w:szCs w:val="28"/>
        </w:rPr>
        <w:t xml:space="preserve"> </w:t>
      </w:r>
      <w:r w:rsidR="00C15E59" w:rsidRPr="00C15E59">
        <w:rPr>
          <w:rFonts w:ascii="Times New Roman" w:hAnsi="Times New Roman"/>
          <w:sz w:val="28"/>
          <w:szCs w:val="28"/>
        </w:rPr>
        <w:t>1 186</w:t>
      </w:r>
      <w:r w:rsidRPr="00C15E59">
        <w:rPr>
          <w:rFonts w:ascii="Times New Roman" w:hAnsi="Times New Roman"/>
          <w:sz w:val="28"/>
          <w:szCs w:val="28"/>
        </w:rPr>
        <w:t>).</w:t>
      </w:r>
    </w:p>
    <w:p w:rsidR="0031355D" w:rsidRDefault="0031355D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79D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76579D">
        <w:rPr>
          <w:rFonts w:ascii="Times New Roman" w:hAnsi="Times New Roman"/>
          <w:sz w:val="28"/>
          <w:szCs w:val="28"/>
        </w:rPr>
        <w:t xml:space="preserve">нных </w:t>
      </w:r>
      <w:r w:rsidR="00D03130" w:rsidRPr="0076579D">
        <w:rPr>
          <w:rFonts w:ascii="Times New Roman" w:hAnsi="Times New Roman"/>
          <w:sz w:val="28"/>
          <w:szCs w:val="28"/>
        </w:rPr>
        <w:t>преступлений сост</w:t>
      </w:r>
      <w:r w:rsidR="008A1248" w:rsidRPr="0076579D">
        <w:rPr>
          <w:rFonts w:ascii="Times New Roman" w:hAnsi="Times New Roman"/>
          <w:sz w:val="28"/>
          <w:szCs w:val="28"/>
        </w:rPr>
        <w:t>авил</w:t>
      </w:r>
      <w:r w:rsidR="00D03130" w:rsidRPr="0076579D">
        <w:rPr>
          <w:rFonts w:ascii="Times New Roman" w:hAnsi="Times New Roman"/>
          <w:sz w:val="28"/>
          <w:szCs w:val="28"/>
        </w:rPr>
        <w:t xml:space="preserve"> </w:t>
      </w:r>
      <w:r w:rsidR="005275A5" w:rsidRPr="0076579D">
        <w:rPr>
          <w:rFonts w:ascii="Times New Roman" w:hAnsi="Times New Roman"/>
          <w:sz w:val="28"/>
          <w:szCs w:val="28"/>
        </w:rPr>
        <w:t>2</w:t>
      </w:r>
      <w:r w:rsidR="004E4AA7" w:rsidRPr="0076579D">
        <w:rPr>
          <w:rFonts w:ascii="Times New Roman" w:hAnsi="Times New Roman"/>
          <w:sz w:val="28"/>
          <w:szCs w:val="28"/>
        </w:rPr>
        <w:t>5</w:t>
      </w:r>
      <w:r w:rsidR="005275A5" w:rsidRPr="0076579D">
        <w:rPr>
          <w:rFonts w:ascii="Times New Roman" w:hAnsi="Times New Roman"/>
          <w:sz w:val="28"/>
          <w:szCs w:val="28"/>
        </w:rPr>
        <w:t>,</w:t>
      </w:r>
      <w:r w:rsidR="0076579D" w:rsidRPr="0076579D">
        <w:rPr>
          <w:rFonts w:ascii="Times New Roman" w:hAnsi="Times New Roman"/>
          <w:sz w:val="28"/>
          <w:szCs w:val="28"/>
        </w:rPr>
        <w:t>6</w:t>
      </w:r>
      <w:r w:rsidRPr="0076579D">
        <w:rPr>
          <w:rFonts w:ascii="Times New Roman" w:hAnsi="Times New Roman"/>
          <w:sz w:val="28"/>
          <w:szCs w:val="28"/>
        </w:rPr>
        <w:t xml:space="preserve">%. </w:t>
      </w:r>
    </w:p>
    <w:p w:rsidR="0076579D" w:rsidRPr="0076579D" w:rsidRDefault="0076579D" w:rsidP="0076579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6579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9726" cy="3681454"/>
            <wp:effectExtent l="0" t="0" r="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4AA7" w:rsidRPr="0076579D" w:rsidRDefault="004E4AA7" w:rsidP="004E4AA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8FE" w:rsidRPr="0076579D" w:rsidRDefault="00EA5C46" w:rsidP="00C208F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6579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35783" cy="3307742"/>
            <wp:effectExtent l="19050" t="0" r="12617" b="6958"/>
            <wp:docPr id="2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FE586A" w:rsidRDefault="00DE3258" w:rsidP="00C208F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76579D"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 w:rsidRPr="009D2B26">
        <w:rPr>
          <w:rFonts w:ascii="Times New Roman" w:hAnsi="Times New Roman"/>
          <w:color w:val="000000" w:themeColor="text1"/>
          <w:sz w:val="28"/>
          <w:szCs w:val="28"/>
        </w:rPr>
        <w:t>общего количества зарегистрированных преступлений о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>рганами внутренних дел края выявлено</w:t>
      </w:r>
      <w:r w:rsidR="00AD66A6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579D" w:rsidRPr="009D2B26">
        <w:rPr>
          <w:rFonts w:ascii="Times New Roman" w:hAnsi="Times New Roman"/>
          <w:color w:val="000000" w:themeColor="text1"/>
          <w:sz w:val="28"/>
          <w:szCs w:val="28"/>
        </w:rPr>
        <w:t>5 144</w:t>
      </w:r>
      <w:r w:rsidR="00E23251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76579D" w:rsidRPr="009D2B2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D2B26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302D1C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89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D2B26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C4F1E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D2B26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1355D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D2B26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9D2B2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  <w:r w:rsidR="00FD5344" w:rsidRPr="009D2B26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9D2B26" w:rsidRPr="009D2B2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D5344" w:rsidRPr="009D2B2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576C72" w:rsidRDefault="000003E4" w:rsidP="00D92E7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C72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EA5C46" w:rsidRPr="00576C72">
        <w:rPr>
          <w:rFonts w:ascii="Times New Roman" w:hAnsi="Times New Roman"/>
          <w:sz w:val="28"/>
          <w:szCs w:val="28"/>
        </w:rPr>
        <w:t>8</w:t>
      </w:r>
      <w:r w:rsidRPr="00576C72">
        <w:rPr>
          <w:rFonts w:ascii="Times New Roman" w:hAnsi="Times New Roman"/>
          <w:sz w:val="28"/>
          <w:szCs w:val="28"/>
        </w:rPr>
        <w:t xml:space="preserve"> года на </w:t>
      </w:r>
      <w:r w:rsidR="00576C72" w:rsidRPr="00576C72">
        <w:rPr>
          <w:rFonts w:ascii="Times New Roman" w:hAnsi="Times New Roman"/>
          <w:sz w:val="28"/>
          <w:szCs w:val="28"/>
        </w:rPr>
        <w:t>15,8</w:t>
      </w:r>
      <w:r w:rsidRPr="00576C72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576C72" w:rsidRPr="00576C72">
        <w:rPr>
          <w:rFonts w:ascii="Times New Roman" w:hAnsi="Times New Roman"/>
          <w:sz w:val="28"/>
          <w:szCs w:val="28"/>
        </w:rPr>
        <w:t>565</w:t>
      </w:r>
      <w:r w:rsidR="00281830" w:rsidRPr="00576C72">
        <w:rPr>
          <w:rFonts w:ascii="Times New Roman" w:hAnsi="Times New Roman"/>
          <w:sz w:val="28"/>
          <w:szCs w:val="28"/>
        </w:rPr>
        <w:t xml:space="preserve"> </w:t>
      </w:r>
      <w:r w:rsidRPr="00576C72">
        <w:rPr>
          <w:rFonts w:ascii="Times New Roman" w:hAnsi="Times New Roman"/>
          <w:sz w:val="28"/>
          <w:szCs w:val="28"/>
        </w:rPr>
        <w:t xml:space="preserve">до </w:t>
      </w:r>
      <w:r w:rsidR="00576C72" w:rsidRPr="00576C72">
        <w:rPr>
          <w:rFonts w:ascii="Times New Roman" w:hAnsi="Times New Roman"/>
          <w:sz w:val="28"/>
          <w:szCs w:val="28"/>
        </w:rPr>
        <w:t>476</w:t>
      </w:r>
      <w:r w:rsidR="00DE3258" w:rsidRPr="00576C72">
        <w:rPr>
          <w:rFonts w:ascii="Times New Roman" w:hAnsi="Times New Roman"/>
          <w:sz w:val="28"/>
          <w:szCs w:val="28"/>
        </w:rPr>
        <w:t>)</w:t>
      </w:r>
      <w:r w:rsidRPr="00576C72">
        <w:rPr>
          <w:rFonts w:ascii="Times New Roman" w:hAnsi="Times New Roman"/>
          <w:sz w:val="28"/>
          <w:szCs w:val="28"/>
        </w:rPr>
        <w:t>.</w:t>
      </w:r>
    </w:p>
    <w:p w:rsidR="001C7603" w:rsidRPr="00576C72" w:rsidRDefault="001C7603" w:rsidP="001C760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76C72">
        <w:rPr>
          <w:noProof/>
        </w:rPr>
        <w:drawing>
          <wp:inline distT="0" distB="0" distL="0" distR="0">
            <wp:extent cx="3009798" cy="3247949"/>
            <wp:effectExtent l="19050" t="0" r="19152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576C72">
        <w:rPr>
          <w:noProof/>
        </w:rPr>
        <w:drawing>
          <wp:inline distT="0" distB="0" distL="0" distR="0">
            <wp:extent cx="3182482" cy="3260035"/>
            <wp:effectExtent l="19050" t="0" r="17918" b="0"/>
            <wp:docPr id="1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Pr="0011637C" w:rsidRDefault="000003E4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37C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ED2F3A" w:rsidRPr="0011637C">
        <w:rPr>
          <w:rFonts w:ascii="Times New Roman" w:hAnsi="Times New Roman"/>
          <w:sz w:val="28"/>
          <w:szCs w:val="28"/>
        </w:rPr>
        <w:t xml:space="preserve">времени </w:t>
      </w:r>
      <w:r w:rsidR="0013121D" w:rsidRPr="0011637C">
        <w:rPr>
          <w:rFonts w:ascii="Times New Roman" w:hAnsi="Times New Roman"/>
          <w:sz w:val="28"/>
          <w:szCs w:val="28"/>
        </w:rPr>
        <w:t xml:space="preserve">на </w:t>
      </w:r>
      <w:r w:rsidR="00576C72" w:rsidRPr="0011637C">
        <w:rPr>
          <w:rFonts w:ascii="Times New Roman" w:hAnsi="Times New Roman"/>
          <w:sz w:val="28"/>
          <w:szCs w:val="28"/>
        </w:rPr>
        <w:t>5,7</w:t>
      </w:r>
      <w:r w:rsidR="0013121D" w:rsidRPr="0011637C">
        <w:rPr>
          <w:rFonts w:ascii="Times New Roman" w:hAnsi="Times New Roman"/>
          <w:sz w:val="28"/>
          <w:szCs w:val="28"/>
        </w:rPr>
        <w:t xml:space="preserve">% </w:t>
      </w:r>
      <w:r w:rsidR="00576C72" w:rsidRPr="0011637C">
        <w:rPr>
          <w:rFonts w:ascii="Times New Roman" w:hAnsi="Times New Roman"/>
          <w:sz w:val="28"/>
          <w:szCs w:val="28"/>
        </w:rPr>
        <w:t>снизилось</w:t>
      </w:r>
      <w:r w:rsidRPr="0011637C">
        <w:rPr>
          <w:rFonts w:ascii="Times New Roman" w:hAnsi="Times New Roman"/>
          <w:sz w:val="28"/>
          <w:szCs w:val="28"/>
        </w:rPr>
        <w:t xml:space="preserve"> количество преступлений </w:t>
      </w:r>
      <w:r w:rsidR="003D586B" w:rsidRPr="0011637C">
        <w:rPr>
          <w:rFonts w:ascii="Times New Roman" w:hAnsi="Times New Roman"/>
          <w:sz w:val="28"/>
          <w:szCs w:val="28"/>
        </w:rPr>
        <w:t xml:space="preserve">коррупционной направленности </w:t>
      </w:r>
      <w:r w:rsidRPr="0011637C">
        <w:rPr>
          <w:rFonts w:ascii="Times New Roman" w:hAnsi="Times New Roman"/>
          <w:sz w:val="28"/>
          <w:szCs w:val="28"/>
        </w:rPr>
        <w:t>(с</w:t>
      </w:r>
      <w:r w:rsidR="00576C72" w:rsidRPr="0011637C">
        <w:rPr>
          <w:rFonts w:ascii="Times New Roman" w:hAnsi="Times New Roman"/>
          <w:sz w:val="28"/>
          <w:szCs w:val="28"/>
        </w:rPr>
        <w:t>о 140</w:t>
      </w:r>
      <w:r w:rsidR="00DC24EA" w:rsidRPr="0011637C">
        <w:rPr>
          <w:rFonts w:ascii="Times New Roman" w:hAnsi="Times New Roman"/>
          <w:sz w:val="28"/>
          <w:szCs w:val="28"/>
        </w:rPr>
        <w:t xml:space="preserve"> </w:t>
      </w:r>
      <w:r w:rsidRPr="0011637C">
        <w:rPr>
          <w:rFonts w:ascii="Times New Roman" w:hAnsi="Times New Roman"/>
          <w:sz w:val="28"/>
          <w:szCs w:val="28"/>
        </w:rPr>
        <w:t xml:space="preserve">до </w:t>
      </w:r>
      <w:r w:rsidR="0011637C" w:rsidRPr="0011637C">
        <w:rPr>
          <w:rFonts w:ascii="Times New Roman" w:hAnsi="Times New Roman"/>
          <w:sz w:val="28"/>
          <w:szCs w:val="28"/>
        </w:rPr>
        <w:t>132</w:t>
      </w:r>
      <w:r w:rsidRPr="0011637C">
        <w:rPr>
          <w:rFonts w:ascii="Times New Roman" w:hAnsi="Times New Roman"/>
          <w:sz w:val="28"/>
          <w:szCs w:val="28"/>
        </w:rPr>
        <w:t>).</w:t>
      </w:r>
    </w:p>
    <w:p w:rsidR="00750726" w:rsidRPr="00FE586A" w:rsidRDefault="0011637C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11637C">
        <w:rPr>
          <w:rFonts w:ascii="Times New Roman" w:hAnsi="Times New Roman"/>
          <w:sz w:val="28"/>
          <w:szCs w:val="28"/>
        </w:rPr>
        <w:t>Снижение отмечено</w:t>
      </w:r>
      <w:r w:rsidR="00626B15" w:rsidRPr="0011637C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Pr="0011637C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11637C">
        <w:rPr>
          <w:rFonts w:ascii="Times New Roman" w:hAnsi="Times New Roman"/>
          <w:sz w:val="28"/>
          <w:szCs w:val="28"/>
        </w:rPr>
        <w:t xml:space="preserve"> (-100,0%),</w:t>
      </w:r>
      <w:r w:rsidR="00750726" w:rsidRPr="00116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Кочубеевского (-100,0%), Красногвардейского (-100,0%), Курского (-87,5%), Новоселицкого                     (-50,0%), </w:t>
      </w:r>
      <w:r w:rsidRPr="0011637C">
        <w:rPr>
          <w:rFonts w:ascii="Times New Roman" w:hAnsi="Times New Roman"/>
          <w:sz w:val="28"/>
          <w:szCs w:val="28"/>
        </w:rPr>
        <w:t>Труновского (-100,0%)</w:t>
      </w:r>
      <w:r w:rsidR="00750726" w:rsidRPr="0011637C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Pr="0011637C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11637C">
        <w:rPr>
          <w:rFonts w:ascii="Times New Roman" w:hAnsi="Times New Roman"/>
          <w:sz w:val="28"/>
          <w:szCs w:val="28"/>
        </w:rPr>
        <w:t xml:space="preserve"> (-100,0%)</w:t>
      </w:r>
      <w:r>
        <w:rPr>
          <w:rFonts w:ascii="Times New Roman" w:hAnsi="Times New Roman"/>
          <w:sz w:val="28"/>
          <w:szCs w:val="28"/>
        </w:rPr>
        <w:t>,</w:t>
      </w:r>
      <w:r w:rsidRPr="00116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Георгиевского (-100,0%),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(-50,0%), Минераловодского (-81,3%), Петровского (-50,0%), Советского (-83,3%) </w:t>
      </w:r>
      <w:r w:rsidRPr="0011637C">
        <w:rPr>
          <w:rFonts w:ascii="Times New Roman" w:hAnsi="Times New Roman"/>
          <w:sz w:val="28"/>
          <w:szCs w:val="28"/>
        </w:rPr>
        <w:t>городских округов</w:t>
      </w:r>
      <w:r w:rsidR="00750726" w:rsidRPr="0011637C">
        <w:rPr>
          <w:rFonts w:ascii="Times New Roman" w:hAnsi="Times New Roman"/>
          <w:sz w:val="28"/>
          <w:szCs w:val="28"/>
        </w:rPr>
        <w:t xml:space="preserve">, </w:t>
      </w:r>
      <w:r w:rsidRPr="0011637C">
        <w:rPr>
          <w:rFonts w:ascii="Times New Roman" w:hAnsi="Times New Roman"/>
          <w:sz w:val="28"/>
          <w:szCs w:val="28"/>
        </w:rPr>
        <w:t xml:space="preserve">Промышленного </w:t>
      </w:r>
      <w:r w:rsidR="00750726" w:rsidRPr="0011637C">
        <w:rPr>
          <w:rFonts w:ascii="Times New Roman" w:hAnsi="Times New Roman"/>
          <w:sz w:val="28"/>
          <w:szCs w:val="28"/>
        </w:rPr>
        <w:t>район</w:t>
      </w:r>
      <w:r w:rsidRPr="0011637C">
        <w:rPr>
          <w:rFonts w:ascii="Times New Roman" w:hAnsi="Times New Roman"/>
          <w:sz w:val="28"/>
          <w:szCs w:val="28"/>
        </w:rPr>
        <w:t xml:space="preserve">а </w:t>
      </w:r>
      <w:r w:rsidR="00750726" w:rsidRPr="0011637C">
        <w:rPr>
          <w:rFonts w:ascii="Times New Roman" w:hAnsi="Times New Roman"/>
          <w:sz w:val="28"/>
          <w:szCs w:val="28"/>
        </w:rPr>
        <w:t>города Ставрополя</w:t>
      </w:r>
      <w:r w:rsidRPr="0011637C">
        <w:rPr>
          <w:rFonts w:ascii="Times New Roman" w:hAnsi="Times New Roman"/>
          <w:sz w:val="28"/>
          <w:szCs w:val="28"/>
        </w:rPr>
        <w:t xml:space="preserve"> (-94,1%)</w:t>
      </w:r>
      <w:r w:rsidR="00750726" w:rsidRPr="0011637C">
        <w:rPr>
          <w:rFonts w:ascii="Times New Roman" w:hAnsi="Times New Roman"/>
          <w:sz w:val="28"/>
          <w:szCs w:val="28"/>
        </w:rPr>
        <w:t>, город</w:t>
      </w:r>
      <w:r w:rsidRPr="0011637C">
        <w:rPr>
          <w:rFonts w:ascii="Times New Roman" w:hAnsi="Times New Roman"/>
          <w:sz w:val="28"/>
          <w:szCs w:val="28"/>
        </w:rPr>
        <w:t xml:space="preserve">ов Железноводска (-100,0%), </w:t>
      </w:r>
      <w:r>
        <w:rPr>
          <w:rFonts w:ascii="Times New Roman" w:hAnsi="Times New Roman"/>
          <w:sz w:val="28"/>
          <w:szCs w:val="28"/>
        </w:rPr>
        <w:t xml:space="preserve">Кисловодска (-50,0%), Невинномысска (-66,7%), Пятигорска (-28,6%), Ставрополя (-75,0%). </w:t>
      </w:r>
      <w:proofErr w:type="gramEnd"/>
    </w:p>
    <w:p w:rsidR="003D58FE" w:rsidRPr="00FE586A" w:rsidRDefault="002E604C" w:rsidP="002E6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1637C">
        <w:rPr>
          <w:rFonts w:ascii="Times New Roman" w:hAnsi="Times New Roman"/>
          <w:sz w:val="28"/>
          <w:szCs w:val="28"/>
        </w:rPr>
        <w:t xml:space="preserve">Несмотря на </w:t>
      </w:r>
      <w:r w:rsidR="0011637C" w:rsidRPr="0011637C">
        <w:rPr>
          <w:rFonts w:ascii="Times New Roman" w:hAnsi="Times New Roman"/>
          <w:sz w:val="28"/>
          <w:szCs w:val="28"/>
        </w:rPr>
        <w:t>снижение</w:t>
      </w:r>
      <w:r w:rsidRPr="0011637C">
        <w:rPr>
          <w:rFonts w:ascii="Times New Roman" w:hAnsi="Times New Roman"/>
          <w:sz w:val="28"/>
          <w:szCs w:val="28"/>
        </w:rPr>
        <w:t xml:space="preserve"> числа зарегистрированных преступлений коррупционной направленности, на территориях отдельных районов отмечен</w:t>
      </w:r>
      <w:r w:rsidR="00750726" w:rsidRPr="0011637C">
        <w:rPr>
          <w:rFonts w:ascii="Times New Roman" w:hAnsi="Times New Roman"/>
          <w:sz w:val="28"/>
          <w:szCs w:val="28"/>
        </w:rPr>
        <w:t xml:space="preserve"> </w:t>
      </w:r>
      <w:r w:rsidR="0011637C" w:rsidRPr="0011637C">
        <w:rPr>
          <w:rFonts w:ascii="Times New Roman" w:hAnsi="Times New Roman"/>
          <w:sz w:val="28"/>
          <w:szCs w:val="28"/>
        </w:rPr>
        <w:t>рост</w:t>
      </w:r>
      <w:r w:rsidR="00750726" w:rsidRPr="0011637C">
        <w:rPr>
          <w:rFonts w:ascii="Times New Roman" w:hAnsi="Times New Roman"/>
          <w:sz w:val="28"/>
          <w:szCs w:val="28"/>
        </w:rPr>
        <w:t xml:space="preserve"> </w:t>
      </w:r>
      <w:r w:rsidRPr="0011637C">
        <w:rPr>
          <w:rFonts w:ascii="Times New Roman" w:hAnsi="Times New Roman"/>
          <w:sz w:val="28"/>
          <w:szCs w:val="28"/>
        </w:rPr>
        <w:t xml:space="preserve">количества зарегистрированных преступлений анализируемой категории. </w:t>
      </w:r>
      <w:r w:rsidR="0011637C" w:rsidRPr="0011637C">
        <w:rPr>
          <w:rFonts w:ascii="Times New Roman" w:hAnsi="Times New Roman"/>
          <w:sz w:val="28"/>
          <w:szCs w:val="28"/>
        </w:rPr>
        <w:t>Рост отмечен</w:t>
      </w:r>
      <w:r w:rsidR="000003E4" w:rsidRPr="0011637C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11637C" w:rsidRPr="0011637C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11637C" w:rsidRPr="0011637C">
        <w:rPr>
          <w:rFonts w:ascii="Times New Roman" w:hAnsi="Times New Roman"/>
          <w:sz w:val="28"/>
          <w:szCs w:val="28"/>
        </w:rPr>
        <w:t>(+100,0</w:t>
      </w:r>
      <w:r w:rsidR="0011637C" w:rsidRPr="00351DAD">
        <w:rPr>
          <w:rFonts w:ascii="Times New Roman" w:hAnsi="Times New Roman"/>
          <w:sz w:val="28"/>
          <w:szCs w:val="28"/>
        </w:rPr>
        <w:t>%)</w:t>
      </w:r>
      <w:r w:rsidR="00750726" w:rsidRPr="00351DAD">
        <w:rPr>
          <w:rFonts w:ascii="Times New Roman" w:hAnsi="Times New Roman"/>
          <w:sz w:val="28"/>
          <w:szCs w:val="28"/>
        </w:rPr>
        <w:t xml:space="preserve">, </w:t>
      </w:r>
      <w:r w:rsidR="00351DAD" w:rsidRPr="00351DAD">
        <w:rPr>
          <w:rFonts w:ascii="Times New Roman" w:hAnsi="Times New Roman"/>
          <w:sz w:val="28"/>
          <w:szCs w:val="28"/>
        </w:rPr>
        <w:t xml:space="preserve">Левокумского (+100,0%), </w:t>
      </w:r>
      <w:r w:rsidR="00351DAD">
        <w:rPr>
          <w:rFonts w:ascii="Times New Roman" w:hAnsi="Times New Roman"/>
          <w:sz w:val="28"/>
          <w:szCs w:val="28"/>
        </w:rPr>
        <w:t xml:space="preserve">Предгорного (+225,0%) </w:t>
      </w:r>
      <w:r w:rsidR="0089680F" w:rsidRPr="00351DAD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11637C" w:rsidRPr="00351DAD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11637C" w:rsidRPr="0011637C">
        <w:rPr>
          <w:rFonts w:ascii="Times New Roman" w:hAnsi="Times New Roman"/>
          <w:sz w:val="28"/>
          <w:szCs w:val="28"/>
        </w:rPr>
        <w:t xml:space="preserve"> (+100,0%), Кировского (+100,0%)</w:t>
      </w:r>
      <w:r w:rsidR="00750726" w:rsidRPr="0011637C">
        <w:rPr>
          <w:rFonts w:ascii="Times New Roman" w:hAnsi="Times New Roman"/>
          <w:sz w:val="28"/>
          <w:szCs w:val="28"/>
        </w:rPr>
        <w:t>,</w:t>
      </w:r>
      <w:r w:rsidR="0035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DAD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351DAD">
        <w:rPr>
          <w:rFonts w:ascii="Times New Roman" w:hAnsi="Times New Roman"/>
          <w:sz w:val="28"/>
          <w:szCs w:val="28"/>
        </w:rPr>
        <w:t xml:space="preserve"> (+1 566,7%), </w:t>
      </w:r>
      <w:proofErr w:type="spellStart"/>
      <w:r w:rsidR="00351DAD" w:rsidRPr="00351DAD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351DAD" w:rsidRPr="00351DAD">
        <w:rPr>
          <w:rFonts w:ascii="Times New Roman" w:hAnsi="Times New Roman"/>
          <w:sz w:val="28"/>
          <w:szCs w:val="28"/>
        </w:rPr>
        <w:t xml:space="preserve"> (+25,0%</w:t>
      </w:r>
      <w:r w:rsidR="00FD2190" w:rsidRPr="00351DAD">
        <w:rPr>
          <w:rFonts w:ascii="Times New Roman" w:hAnsi="Times New Roman"/>
          <w:sz w:val="28"/>
          <w:szCs w:val="28"/>
        </w:rPr>
        <w:t>)</w:t>
      </w:r>
      <w:r w:rsidR="00351DAD">
        <w:rPr>
          <w:rFonts w:ascii="Times New Roman" w:hAnsi="Times New Roman"/>
          <w:sz w:val="28"/>
          <w:szCs w:val="28"/>
        </w:rPr>
        <w:t xml:space="preserve"> </w:t>
      </w:r>
      <w:r w:rsidR="003E62FB" w:rsidRPr="00351DAD">
        <w:rPr>
          <w:rFonts w:ascii="Times New Roman" w:hAnsi="Times New Roman"/>
          <w:sz w:val="28"/>
          <w:szCs w:val="28"/>
        </w:rPr>
        <w:t>городск</w:t>
      </w:r>
      <w:r w:rsidR="00FD6B48" w:rsidRPr="00351DAD">
        <w:rPr>
          <w:rFonts w:ascii="Times New Roman" w:hAnsi="Times New Roman"/>
          <w:sz w:val="28"/>
          <w:szCs w:val="28"/>
        </w:rPr>
        <w:t>их</w:t>
      </w:r>
      <w:r w:rsidR="003E62FB" w:rsidRPr="00351DAD">
        <w:rPr>
          <w:rFonts w:ascii="Times New Roman" w:hAnsi="Times New Roman"/>
          <w:sz w:val="28"/>
          <w:szCs w:val="28"/>
        </w:rPr>
        <w:t xml:space="preserve"> округ</w:t>
      </w:r>
      <w:r w:rsidR="00FD6B48" w:rsidRPr="00351DAD">
        <w:rPr>
          <w:rFonts w:ascii="Times New Roman" w:hAnsi="Times New Roman"/>
          <w:sz w:val="28"/>
          <w:szCs w:val="28"/>
        </w:rPr>
        <w:t>ов</w:t>
      </w:r>
      <w:r w:rsidR="003E62FB" w:rsidRPr="00351DAD">
        <w:rPr>
          <w:rFonts w:ascii="Times New Roman" w:hAnsi="Times New Roman"/>
          <w:sz w:val="28"/>
          <w:szCs w:val="28"/>
        </w:rPr>
        <w:t xml:space="preserve">, </w:t>
      </w:r>
      <w:r w:rsidR="00351DAD" w:rsidRPr="00351DAD">
        <w:rPr>
          <w:rFonts w:ascii="Times New Roman" w:hAnsi="Times New Roman"/>
          <w:sz w:val="28"/>
          <w:szCs w:val="28"/>
        </w:rPr>
        <w:t>Ленинского (+200,0%),</w:t>
      </w:r>
      <w:r w:rsidR="00351DAD">
        <w:rPr>
          <w:rFonts w:ascii="Times New Roman" w:hAnsi="Times New Roman"/>
          <w:sz w:val="28"/>
          <w:szCs w:val="28"/>
        </w:rPr>
        <w:t xml:space="preserve"> Октябрьского (+100,0%) </w:t>
      </w:r>
      <w:r w:rsidR="00750726" w:rsidRPr="00351DAD">
        <w:rPr>
          <w:rFonts w:ascii="Times New Roman" w:hAnsi="Times New Roman"/>
          <w:sz w:val="28"/>
          <w:szCs w:val="28"/>
        </w:rPr>
        <w:t>район</w:t>
      </w:r>
      <w:r w:rsidR="00351DAD" w:rsidRPr="00351DAD">
        <w:rPr>
          <w:rFonts w:ascii="Times New Roman" w:hAnsi="Times New Roman"/>
          <w:sz w:val="28"/>
          <w:szCs w:val="28"/>
        </w:rPr>
        <w:t>ов</w:t>
      </w:r>
      <w:r w:rsidR="00750726" w:rsidRPr="00351DAD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3D58FE" w:rsidRPr="0011637C">
        <w:rPr>
          <w:rFonts w:ascii="Times New Roman" w:hAnsi="Times New Roman"/>
          <w:sz w:val="28"/>
          <w:szCs w:val="28"/>
        </w:rPr>
        <w:t>город</w:t>
      </w:r>
      <w:r w:rsidR="0011637C" w:rsidRPr="0011637C">
        <w:rPr>
          <w:rFonts w:ascii="Times New Roman" w:hAnsi="Times New Roman"/>
          <w:sz w:val="28"/>
          <w:szCs w:val="28"/>
        </w:rPr>
        <w:t>а</w:t>
      </w:r>
      <w:r w:rsidR="003D58FE" w:rsidRPr="0011637C">
        <w:rPr>
          <w:rFonts w:ascii="Times New Roman" w:hAnsi="Times New Roman"/>
          <w:sz w:val="28"/>
          <w:szCs w:val="28"/>
        </w:rPr>
        <w:t xml:space="preserve"> </w:t>
      </w:r>
      <w:r w:rsidR="0011637C" w:rsidRPr="0011637C">
        <w:rPr>
          <w:rFonts w:ascii="Times New Roman" w:hAnsi="Times New Roman"/>
          <w:sz w:val="28"/>
          <w:szCs w:val="28"/>
        </w:rPr>
        <w:t>Ессентуки (+175,0%).</w:t>
      </w:r>
    </w:p>
    <w:p w:rsidR="000003E4" w:rsidRPr="00351DAD" w:rsidRDefault="000003E4" w:rsidP="00B231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DAD">
        <w:rPr>
          <w:rFonts w:ascii="Times New Roman" w:hAnsi="Times New Roman"/>
          <w:sz w:val="28"/>
          <w:szCs w:val="28"/>
        </w:rPr>
        <w:t>Число преступлений, связанн</w:t>
      </w:r>
      <w:r w:rsidR="0097247A" w:rsidRPr="00351DAD">
        <w:rPr>
          <w:rFonts w:ascii="Times New Roman" w:hAnsi="Times New Roman"/>
          <w:sz w:val="28"/>
          <w:szCs w:val="28"/>
        </w:rPr>
        <w:t>ых с взяточничеством</w:t>
      </w:r>
      <w:r w:rsidR="005817EF" w:rsidRPr="00351DAD">
        <w:rPr>
          <w:rFonts w:ascii="Times New Roman" w:hAnsi="Times New Roman"/>
          <w:sz w:val="28"/>
          <w:szCs w:val="28"/>
        </w:rPr>
        <w:t xml:space="preserve"> увеличилось</w:t>
      </w:r>
      <w:r w:rsidRPr="00351DAD">
        <w:rPr>
          <w:rFonts w:ascii="Times New Roman" w:hAnsi="Times New Roman"/>
          <w:sz w:val="28"/>
          <w:szCs w:val="28"/>
        </w:rPr>
        <w:t xml:space="preserve"> на </w:t>
      </w:r>
      <w:r w:rsidR="00351DAD" w:rsidRPr="00351DAD">
        <w:rPr>
          <w:rFonts w:ascii="Times New Roman" w:hAnsi="Times New Roman"/>
          <w:sz w:val="28"/>
          <w:szCs w:val="28"/>
        </w:rPr>
        <w:t>28,4</w:t>
      </w:r>
      <w:r w:rsidR="00A2129F" w:rsidRPr="00351DAD">
        <w:rPr>
          <w:rFonts w:ascii="Times New Roman" w:hAnsi="Times New Roman"/>
          <w:sz w:val="28"/>
          <w:szCs w:val="28"/>
        </w:rPr>
        <w:t xml:space="preserve">% (с </w:t>
      </w:r>
      <w:r w:rsidR="00351DAD" w:rsidRPr="00351DAD">
        <w:rPr>
          <w:rFonts w:ascii="Times New Roman" w:hAnsi="Times New Roman"/>
          <w:sz w:val="28"/>
          <w:szCs w:val="28"/>
        </w:rPr>
        <w:t>81</w:t>
      </w:r>
      <w:r w:rsidRPr="00351DAD">
        <w:rPr>
          <w:rFonts w:ascii="Times New Roman" w:hAnsi="Times New Roman"/>
          <w:sz w:val="28"/>
          <w:szCs w:val="28"/>
        </w:rPr>
        <w:t xml:space="preserve"> до </w:t>
      </w:r>
      <w:r w:rsidR="00351DAD" w:rsidRPr="00351DAD">
        <w:rPr>
          <w:rFonts w:ascii="Times New Roman" w:hAnsi="Times New Roman"/>
          <w:sz w:val="28"/>
          <w:szCs w:val="28"/>
        </w:rPr>
        <w:t>104</w:t>
      </w:r>
      <w:r w:rsidRPr="00351DAD">
        <w:rPr>
          <w:rFonts w:ascii="Times New Roman" w:hAnsi="Times New Roman"/>
          <w:sz w:val="28"/>
          <w:szCs w:val="28"/>
        </w:rPr>
        <w:t>)</w:t>
      </w:r>
      <w:r w:rsidR="00DF5EF6" w:rsidRPr="00351DAD">
        <w:rPr>
          <w:rFonts w:ascii="Times New Roman" w:hAnsi="Times New Roman"/>
          <w:sz w:val="28"/>
          <w:szCs w:val="28"/>
        </w:rPr>
        <w:t>.</w:t>
      </w:r>
      <w:r w:rsidRPr="00351DAD">
        <w:rPr>
          <w:rFonts w:ascii="Times New Roman" w:hAnsi="Times New Roman"/>
          <w:sz w:val="28"/>
          <w:szCs w:val="28"/>
        </w:rPr>
        <w:t xml:space="preserve"> </w:t>
      </w:r>
      <w:r w:rsidR="00DF5EF6" w:rsidRPr="00351DAD">
        <w:rPr>
          <w:rFonts w:ascii="Times New Roman" w:hAnsi="Times New Roman"/>
          <w:sz w:val="28"/>
          <w:szCs w:val="28"/>
        </w:rPr>
        <w:t>Д</w:t>
      </w:r>
      <w:r w:rsidRPr="00351DAD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351DAD" w:rsidRPr="00351DAD">
        <w:rPr>
          <w:rFonts w:ascii="Times New Roman" w:hAnsi="Times New Roman"/>
          <w:sz w:val="28"/>
          <w:szCs w:val="28"/>
        </w:rPr>
        <w:t>78,8</w:t>
      </w:r>
      <w:r w:rsidRPr="00351DAD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351DAD">
        <w:rPr>
          <w:rFonts w:ascii="Times New Roman" w:hAnsi="Times New Roman"/>
          <w:sz w:val="28"/>
          <w:szCs w:val="28"/>
        </w:rPr>
        <w:t xml:space="preserve">преступлений </w:t>
      </w:r>
      <w:r w:rsidRPr="00351DAD">
        <w:rPr>
          <w:rFonts w:ascii="Times New Roman" w:hAnsi="Times New Roman"/>
          <w:sz w:val="28"/>
          <w:szCs w:val="28"/>
        </w:rPr>
        <w:t>коррупцион</w:t>
      </w:r>
      <w:r w:rsidR="00B6011A" w:rsidRPr="00351DAD">
        <w:rPr>
          <w:rFonts w:ascii="Times New Roman" w:hAnsi="Times New Roman"/>
          <w:sz w:val="28"/>
          <w:szCs w:val="28"/>
        </w:rPr>
        <w:t>ной направленности</w:t>
      </w:r>
      <w:r w:rsidRPr="00351DAD">
        <w:rPr>
          <w:rFonts w:ascii="Times New Roman" w:hAnsi="Times New Roman"/>
          <w:sz w:val="28"/>
          <w:szCs w:val="28"/>
        </w:rPr>
        <w:t xml:space="preserve">. </w:t>
      </w:r>
    </w:p>
    <w:p w:rsidR="00483CC7" w:rsidRPr="009D1056" w:rsidRDefault="00483CC7" w:rsidP="00483CC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D1056">
        <w:rPr>
          <w:noProof/>
        </w:rPr>
        <w:drawing>
          <wp:inline distT="0" distB="0" distL="0" distR="0">
            <wp:extent cx="3190461" cy="3824578"/>
            <wp:effectExtent l="19050" t="0" r="9939" b="4472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9D1056">
        <w:rPr>
          <w:noProof/>
        </w:rPr>
        <w:drawing>
          <wp:inline distT="0" distB="0" distL="0" distR="0">
            <wp:extent cx="2999602" cy="3808675"/>
            <wp:effectExtent l="19050" t="0" r="10298" b="1325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9D1056" w:rsidRDefault="005817EF" w:rsidP="00B2315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056">
        <w:rPr>
          <w:rFonts w:ascii="Times New Roman" w:hAnsi="Times New Roman"/>
          <w:sz w:val="28"/>
          <w:szCs w:val="28"/>
        </w:rPr>
        <w:t xml:space="preserve">Более трети </w:t>
      </w:r>
      <w:r w:rsidR="0031355D" w:rsidRPr="009D1056">
        <w:rPr>
          <w:rFonts w:ascii="Times New Roman" w:hAnsi="Times New Roman"/>
          <w:sz w:val="28"/>
          <w:szCs w:val="28"/>
        </w:rPr>
        <w:t>зарегистрированных преступлений (</w:t>
      </w:r>
      <w:r w:rsidR="009D1056" w:rsidRPr="009D1056">
        <w:rPr>
          <w:rFonts w:ascii="Times New Roman" w:hAnsi="Times New Roman"/>
          <w:sz w:val="28"/>
          <w:szCs w:val="28"/>
        </w:rPr>
        <w:t>38,4</w:t>
      </w:r>
      <w:r w:rsidR="0031355D" w:rsidRPr="009D1056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9D1056" w:rsidRPr="009D1056">
        <w:rPr>
          <w:rFonts w:ascii="Times New Roman" w:hAnsi="Times New Roman"/>
          <w:sz w:val="28"/>
          <w:szCs w:val="28"/>
        </w:rPr>
        <w:t>1 924</w:t>
      </w:r>
      <w:r w:rsidR="00FF5AB9" w:rsidRPr="009D1056">
        <w:rPr>
          <w:rFonts w:ascii="Times New Roman" w:hAnsi="Times New Roman"/>
          <w:sz w:val="28"/>
          <w:szCs w:val="28"/>
        </w:rPr>
        <w:t xml:space="preserve"> </w:t>
      </w:r>
      <w:r w:rsidR="0031355D" w:rsidRPr="009D1056">
        <w:rPr>
          <w:rFonts w:ascii="Times New Roman" w:hAnsi="Times New Roman"/>
          <w:sz w:val="28"/>
          <w:szCs w:val="28"/>
        </w:rPr>
        <w:t>(</w:t>
      </w:r>
      <w:r w:rsidR="009D1056" w:rsidRPr="009D1056">
        <w:rPr>
          <w:rFonts w:ascii="Times New Roman" w:hAnsi="Times New Roman"/>
          <w:sz w:val="28"/>
          <w:szCs w:val="28"/>
        </w:rPr>
        <w:t>1 550</w:t>
      </w:r>
      <w:r w:rsidR="00F54A13" w:rsidRPr="009D1056">
        <w:rPr>
          <w:rFonts w:ascii="Times New Roman" w:hAnsi="Times New Roman"/>
          <w:sz w:val="28"/>
          <w:szCs w:val="28"/>
        </w:rPr>
        <w:t xml:space="preserve">; </w:t>
      </w:r>
      <w:r w:rsidR="00523462" w:rsidRPr="009D1056">
        <w:rPr>
          <w:rFonts w:ascii="Times New Roman" w:hAnsi="Times New Roman"/>
          <w:sz w:val="28"/>
          <w:szCs w:val="28"/>
        </w:rPr>
        <w:t>+</w:t>
      </w:r>
      <w:r w:rsidR="009D1056" w:rsidRPr="009D1056">
        <w:rPr>
          <w:rFonts w:ascii="Times New Roman" w:hAnsi="Times New Roman"/>
          <w:sz w:val="28"/>
          <w:szCs w:val="28"/>
        </w:rPr>
        <w:t>24,1</w:t>
      </w:r>
      <w:r w:rsidR="0031355D" w:rsidRPr="009D1056">
        <w:rPr>
          <w:rFonts w:ascii="Times New Roman" w:hAnsi="Times New Roman"/>
          <w:sz w:val="28"/>
          <w:szCs w:val="28"/>
        </w:rPr>
        <w:t>%),</w:t>
      </w:r>
      <w:r w:rsidR="00523462" w:rsidRPr="009D1056">
        <w:rPr>
          <w:rFonts w:ascii="Times New Roman" w:hAnsi="Times New Roman"/>
          <w:sz w:val="28"/>
          <w:szCs w:val="28"/>
        </w:rPr>
        <w:t xml:space="preserve"> </w:t>
      </w:r>
      <w:r w:rsidR="0031355D" w:rsidRPr="009D1056">
        <w:rPr>
          <w:rFonts w:ascii="Times New Roman" w:hAnsi="Times New Roman"/>
          <w:sz w:val="28"/>
          <w:szCs w:val="28"/>
        </w:rPr>
        <w:t>грабежей –</w:t>
      </w:r>
      <w:r w:rsidR="009D1056" w:rsidRPr="009D1056">
        <w:rPr>
          <w:rFonts w:ascii="Times New Roman" w:hAnsi="Times New Roman"/>
          <w:sz w:val="28"/>
          <w:szCs w:val="28"/>
        </w:rPr>
        <w:t>106</w:t>
      </w:r>
      <w:r w:rsidR="00B6011A" w:rsidRPr="009D1056">
        <w:rPr>
          <w:rFonts w:ascii="Times New Roman" w:hAnsi="Times New Roman"/>
          <w:sz w:val="28"/>
          <w:szCs w:val="28"/>
        </w:rPr>
        <w:t xml:space="preserve"> </w:t>
      </w:r>
      <w:r w:rsidR="00B953BB" w:rsidRPr="009D1056">
        <w:rPr>
          <w:rFonts w:ascii="Times New Roman" w:hAnsi="Times New Roman"/>
          <w:sz w:val="28"/>
          <w:szCs w:val="28"/>
        </w:rPr>
        <w:t>(</w:t>
      </w:r>
      <w:r w:rsidR="009D1056" w:rsidRPr="009D1056">
        <w:rPr>
          <w:rFonts w:ascii="Times New Roman" w:hAnsi="Times New Roman"/>
          <w:sz w:val="28"/>
          <w:szCs w:val="28"/>
        </w:rPr>
        <w:t>97</w:t>
      </w:r>
      <w:r w:rsidR="00F54A13" w:rsidRPr="009D1056">
        <w:rPr>
          <w:rFonts w:ascii="Times New Roman" w:hAnsi="Times New Roman"/>
          <w:sz w:val="28"/>
          <w:szCs w:val="28"/>
        </w:rPr>
        <w:t xml:space="preserve">; </w:t>
      </w:r>
      <w:r w:rsidR="007F4E97" w:rsidRPr="009D1056">
        <w:rPr>
          <w:rFonts w:ascii="Times New Roman" w:hAnsi="Times New Roman"/>
          <w:sz w:val="28"/>
          <w:szCs w:val="28"/>
        </w:rPr>
        <w:t>+</w:t>
      </w:r>
      <w:r w:rsidR="009D1056" w:rsidRPr="009D1056">
        <w:rPr>
          <w:rFonts w:ascii="Times New Roman" w:hAnsi="Times New Roman"/>
          <w:sz w:val="28"/>
          <w:szCs w:val="28"/>
        </w:rPr>
        <w:t>9,3</w:t>
      </w:r>
      <w:r w:rsidR="0031355D" w:rsidRPr="009D1056">
        <w:rPr>
          <w:rFonts w:ascii="Times New Roman" w:hAnsi="Times New Roman"/>
          <w:sz w:val="28"/>
          <w:szCs w:val="28"/>
        </w:rPr>
        <w:t>%), разбоев –</w:t>
      </w:r>
      <w:r w:rsidR="009D1056" w:rsidRPr="009D1056">
        <w:rPr>
          <w:rFonts w:ascii="Times New Roman" w:hAnsi="Times New Roman"/>
          <w:sz w:val="28"/>
          <w:szCs w:val="28"/>
        </w:rPr>
        <w:t>23</w:t>
      </w:r>
      <w:r w:rsidR="00B953BB" w:rsidRPr="009D1056">
        <w:rPr>
          <w:rFonts w:ascii="Times New Roman" w:hAnsi="Times New Roman"/>
          <w:sz w:val="28"/>
          <w:szCs w:val="28"/>
        </w:rPr>
        <w:t xml:space="preserve"> (</w:t>
      </w:r>
      <w:r w:rsidR="009D1056" w:rsidRPr="009D1056">
        <w:rPr>
          <w:rFonts w:ascii="Times New Roman" w:hAnsi="Times New Roman"/>
          <w:sz w:val="28"/>
          <w:szCs w:val="28"/>
        </w:rPr>
        <w:t>16</w:t>
      </w:r>
      <w:r w:rsidR="00F54A13" w:rsidRPr="009D1056">
        <w:rPr>
          <w:rFonts w:ascii="Times New Roman" w:hAnsi="Times New Roman"/>
          <w:sz w:val="28"/>
          <w:szCs w:val="28"/>
        </w:rPr>
        <w:t xml:space="preserve">; </w:t>
      </w:r>
      <w:r w:rsidRPr="009D1056">
        <w:rPr>
          <w:rFonts w:ascii="Times New Roman" w:hAnsi="Times New Roman"/>
          <w:sz w:val="28"/>
          <w:szCs w:val="28"/>
        </w:rPr>
        <w:t>+</w:t>
      </w:r>
      <w:r w:rsidR="009D1056" w:rsidRPr="009D1056">
        <w:rPr>
          <w:rFonts w:ascii="Times New Roman" w:hAnsi="Times New Roman"/>
          <w:sz w:val="28"/>
          <w:szCs w:val="28"/>
        </w:rPr>
        <w:t>43,8</w:t>
      </w:r>
      <w:r w:rsidR="0031355D" w:rsidRPr="009D1056">
        <w:rPr>
          <w:rFonts w:ascii="Times New Roman" w:hAnsi="Times New Roman"/>
          <w:sz w:val="28"/>
          <w:szCs w:val="28"/>
        </w:rPr>
        <w:t>%).</w:t>
      </w:r>
    </w:p>
    <w:p w:rsidR="008B63E6" w:rsidRPr="009D1056" w:rsidRDefault="0031355D" w:rsidP="00BA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056">
        <w:rPr>
          <w:rFonts w:ascii="Times New Roman" w:hAnsi="Times New Roman"/>
          <w:sz w:val="28"/>
          <w:szCs w:val="28"/>
        </w:rPr>
        <w:t>Количество преступлений, совершенных в форме мошенничества, по сравнению с аналогичным пер</w:t>
      </w:r>
      <w:r w:rsidR="00976E26" w:rsidRPr="009D1056">
        <w:rPr>
          <w:rFonts w:ascii="Times New Roman" w:hAnsi="Times New Roman"/>
          <w:sz w:val="28"/>
          <w:szCs w:val="28"/>
        </w:rPr>
        <w:t>иодом 201</w:t>
      </w:r>
      <w:r w:rsidR="005F06D0" w:rsidRPr="009D1056">
        <w:rPr>
          <w:rFonts w:ascii="Times New Roman" w:hAnsi="Times New Roman"/>
          <w:sz w:val="28"/>
          <w:szCs w:val="28"/>
        </w:rPr>
        <w:t>8</w:t>
      </w:r>
      <w:r w:rsidR="00976E26" w:rsidRPr="009D1056">
        <w:rPr>
          <w:rFonts w:ascii="Times New Roman" w:hAnsi="Times New Roman"/>
          <w:sz w:val="28"/>
          <w:szCs w:val="28"/>
        </w:rPr>
        <w:t xml:space="preserve"> года</w:t>
      </w:r>
      <w:r w:rsidR="005F06D0" w:rsidRPr="009D1056">
        <w:rPr>
          <w:rFonts w:ascii="Times New Roman" w:hAnsi="Times New Roman"/>
          <w:sz w:val="28"/>
          <w:szCs w:val="28"/>
        </w:rPr>
        <w:t xml:space="preserve"> увеличилось</w:t>
      </w:r>
      <w:r w:rsidRPr="009D1056">
        <w:rPr>
          <w:rFonts w:ascii="Times New Roman" w:hAnsi="Times New Roman"/>
          <w:sz w:val="28"/>
          <w:szCs w:val="28"/>
        </w:rPr>
        <w:t xml:space="preserve"> на </w:t>
      </w:r>
      <w:r w:rsidR="009D1056" w:rsidRPr="009D1056">
        <w:rPr>
          <w:rFonts w:ascii="Times New Roman" w:hAnsi="Times New Roman"/>
          <w:sz w:val="28"/>
          <w:szCs w:val="28"/>
        </w:rPr>
        <w:t>23,1</w:t>
      </w:r>
      <w:r w:rsidRPr="009D1056">
        <w:rPr>
          <w:rFonts w:ascii="Times New Roman" w:hAnsi="Times New Roman"/>
          <w:sz w:val="28"/>
          <w:szCs w:val="28"/>
        </w:rPr>
        <w:t xml:space="preserve">% и составило </w:t>
      </w:r>
      <w:r w:rsidR="009D1056" w:rsidRPr="009D1056">
        <w:rPr>
          <w:rFonts w:ascii="Times New Roman" w:hAnsi="Times New Roman"/>
          <w:sz w:val="28"/>
          <w:szCs w:val="28"/>
        </w:rPr>
        <w:t>987</w:t>
      </w:r>
      <w:r w:rsidR="00FF0D46" w:rsidRPr="009D1056">
        <w:rPr>
          <w:rFonts w:ascii="Times New Roman" w:hAnsi="Times New Roman"/>
          <w:sz w:val="28"/>
          <w:szCs w:val="28"/>
        </w:rPr>
        <w:t xml:space="preserve"> </w:t>
      </w:r>
      <w:r w:rsidR="00F54A13" w:rsidRPr="009D1056">
        <w:rPr>
          <w:rFonts w:ascii="Times New Roman" w:hAnsi="Times New Roman"/>
          <w:sz w:val="28"/>
          <w:szCs w:val="28"/>
        </w:rPr>
        <w:t>(</w:t>
      </w:r>
      <w:r w:rsidR="009D1056" w:rsidRPr="009D1056">
        <w:rPr>
          <w:rFonts w:ascii="Times New Roman" w:hAnsi="Times New Roman"/>
          <w:sz w:val="28"/>
          <w:szCs w:val="28"/>
        </w:rPr>
        <w:t>802</w:t>
      </w:r>
      <w:r w:rsidR="00F54A13" w:rsidRPr="009D1056">
        <w:rPr>
          <w:rFonts w:ascii="Times New Roman" w:hAnsi="Times New Roman"/>
          <w:sz w:val="28"/>
          <w:szCs w:val="28"/>
        </w:rPr>
        <w:t>)</w:t>
      </w:r>
      <w:r w:rsidRPr="009D1056">
        <w:rPr>
          <w:rFonts w:ascii="Times New Roman" w:hAnsi="Times New Roman"/>
          <w:sz w:val="28"/>
          <w:szCs w:val="28"/>
        </w:rPr>
        <w:t xml:space="preserve"> преступлени</w:t>
      </w:r>
      <w:r w:rsidR="00ED2F3A" w:rsidRPr="009D1056">
        <w:rPr>
          <w:rFonts w:ascii="Times New Roman" w:hAnsi="Times New Roman"/>
          <w:sz w:val="28"/>
          <w:szCs w:val="28"/>
        </w:rPr>
        <w:t>й</w:t>
      </w:r>
      <w:r w:rsidRPr="009D1056">
        <w:rPr>
          <w:rFonts w:ascii="Times New Roman" w:hAnsi="Times New Roman"/>
          <w:sz w:val="28"/>
          <w:szCs w:val="28"/>
        </w:rPr>
        <w:t>.</w:t>
      </w:r>
    </w:p>
    <w:p w:rsidR="0031355D" w:rsidRPr="00C628C6" w:rsidRDefault="00BA1F7D" w:rsidP="00BA1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28C6">
        <w:rPr>
          <w:rFonts w:ascii="Times New Roman" w:hAnsi="Times New Roman"/>
          <w:sz w:val="28"/>
          <w:szCs w:val="28"/>
        </w:rPr>
        <w:t>Н</w:t>
      </w:r>
      <w:r w:rsidR="0031355D" w:rsidRPr="00C628C6">
        <w:rPr>
          <w:rFonts w:ascii="Times New Roman" w:hAnsi="Times New Roman"/>
          <w:sz w:val="28"/>
          <w:szCs w:val="28"/>
        </w:rPr>
        <w:t xml:space="preserve">а </w:t>
      </w:r>
      <w:r w:rsidR="009D1056" w:rsidRPr="00C628C6">
        <w:rPr>
          <w:rFonts w:ascii="Times New Roman" w:hAnsi="Times New Roman"/>
          <w:sz w:val="28"/>
          <w:szCs w:val="28"/>
        </w:rPr>
        <w:t>34,9</w:t>
      </w:r>
      <w:r w:rsidR="0031355D" w:rsidRPr="00C628C6">
        <w:rPr>
          <w:rFonts w:ascii="Times New Roman" w:hAnsi="Times New Roman"/>
          <w:sz w:val="28"/>
          <w:szCs w:val="28"/>
        </w:rPr>
        <w:t xml:space="preserve">% </w:t>
      </w:r>
      <w:r w:rsidR="00FF0D46" w:rsidRPr="00C628C6">
        <w:rPr>
          <w:rFonts w:ascii="Times New Roman" w:hAnsi="Times New Roman"/>
          <w:sz w:val="28"/>
          <w:szCs w:val="28"/>
        </w:rPr>
        <w:t>снизилось</w:t>
      </w:r>
      <w:r w:rsidR="0031355D" w:rsidRPr="00C628C6">
        <w:rPr>
          <w:rFonts w:ascii="Times New Roman" w:hAnsi="Times New Roman"/>
          <w:sz w:val="28"/>
          <w:szCs w:val="28"/>
        </w:rPr>
        <w:t xml:space="preserve"> количество </w:t>
      </w:r>
      <w:r w:rsidR="00FF0D46" w:rsidRPr="00C628C6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C628C6">
        <w:rPr>
          <w:rFonts w:ascii="Times New Roman" w:hAnsi="Times New Roman"/>
          <w:sz w:val="28"/>
          <w:szCs w:val="28"/>
        </w:rPr>
        <w:t>преступлений, связанных с незаконным оборотом наркотиков (</w:t>
      </w:r>
      <w:r w:rsidR="00B001C2" w:rsidRPr="00C628C6">
        <w:rPr>
          <w:rFonts w:ascii="Times New Roman" w:hAnsi="Times New Roman"/>
          <w:sz w:val="28"/>
          <w:szCs w:val="28"/>
        </w:rPr>
        <w:t xml:space="preserve">с </w:t>
      </w:r>
      <w:r w:rsidR="00C628C6" w:rsidRPr="00C628C6">
        <w:rPr>
          <w:rFonts w:ascii="Times New Roman" w:hAnsi="Times New Roman"/>
          <w:sz w:val="28"/>
          <w:szCs w:val="28"/>
        </w:rPr>
        <w:t>641</w:t>
      </w:r>
      <w:r w:rsidR="00FD2190" w:rsidRPr="00C628C6">
        <w:rPr>
          <w:rFonts w:ascii="Times New Roman" w:hAnsi="Times New Roman"/>
          <w:sz w:val="28"/>
          <w:szCs w:val="28"/>
        </w:rPr>
        <w:t xml:space="preserve"> </w:t>
      </w:r>
      <w:r w:rsidR="0031355D" w:rsidRPr="00C628C6">
        <w:rPr>
          <w:rFonts w:ascii="Times New Roman" w:hAnsi="Times New Roman"/>
          <w:sz w:val="28"/>
          <w:szCs w:val="28"/>
        </w:rPr>
        <w:t xml:space="preserve">до </w:t>
      </w:r>
      <w:r w:rsidR="00C628C6" w:rsidRPr="00C628C6">
        <w:rPr>
          <w:rFonts w:ascii="Times New Roman" w:hAnsi="Times New Roman"/>
          <w:sz w:val="28"/>
          <w:szCs w:val="28"/>
        </w:rPr>
        <w:t>417</w:t>
      </w:r>
      <w:r w:rsidR="0031355D" w:rsidRPr="00C628C6">
        <w:rPr>
          <w:rFonts w:ascii="Times New Roman" w:hAnsi="Times New Roman"/>
          <w:sz w:val="28"/>
          <w:szCs w:val="28"/>
        </w:rPr>
        <w:t>).</w:t>
      </w:r>
    </w:p>
    <w:p w:rsidR="00082609" w:rsidRPr="00C628C6" w:rsidRDefault="00CA641A" w:rsidP="000447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8C6">
        <w:rPr>
          <w:rFonts w:ascii="Times New Roman" w:hAnsi="Times New Roman"/>
          <w:sz w:val="28"/>
          <w:szCs w:val="28"/>
        </w:rPr>
        <w:t>Вместе тем, на территории ряда городов и районов края отмечена д</w:t>
      </w:r>
      <w:r w:rsidR="002513C0" w:rsidRPr="00C628C6">
        <w:rPr>
          <w:rFonts w:ascii="Times New Roman" w:hAnsi="Times New Roman"/>
          <w:sz w:val="28"/>
          <w:szCs w:val="28"/>
        </w:rPr>
        <w:t xml:space="preserve">инамика роста </w:t>
      </w:r>
      <w:r w:rsidR="0034682B" w:rsidRPr="00C628C6">
        <w:rPr>
          <w:rFonts w:ascii="Times New Roman" w:hAnsi="Times New Roman"/>
          <w:sz w:val="28"/>
          <w:szCs w:val="28"/>
        </w:rPr>
        <w:t xml:space="preserve">преступлений </w:t>
      </w:r>
      <w:r w:rsidR="002513C0" w:rsidRPr="00C628C6">
        <w:rPr>
          <w:rFonts w:ascii="Times New Roman" w:hAnsi="Times New Roman"/>
          <w:sz w:val="28"/>
          <w:szCs w:val="28"/>
        </w:rPr>
        <w:t>данной категории</w:t>
      </w:r>
      <w:r w:rsidRPr="00C628C6">
        <w:rPr>
          <w:rFonts w:ascii="Times New Roman" w:hAnsi="Times New Roman"/>
          <w:sz w:val="28"/>
          <w:szCs w:val="28"/>
        </w:rPr>
        <w:t>. Рост отмечен</w:t>
      </w:r>
      <w:r w:rsidR="002513C0" w:rsidRPr="00C628C6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C628C6" w:rsidRPr="00C628C6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C628C6" w:rsidRPr="00C628C6">
        <w:rPr>
          <w:rFonts w:ascii="Times New Roman" w:hAnsi="Times New Roman"/>
          <w:sz w:val="28"/>
          <w:szCs w:val="28"/>
        </w:rPr>
        <w:t xml:space="preserve"> </w:t>
      </w:r>
      <w:r w:rsidR="005F06D0" w:rsidRPr="00C628C6">
        <w:rPr>
          <w:rFonts w:ascii="Times New Roman" w:hAnsi="Times New Roman"/>
          <w:sz w:val="28"/>
          <w:szCs w:val="28"/>
        </w:rPr>
        <w:t>(+</w:t>
      </w:r>
      <w:r w:rsidR="00C628C6" w:rsidRPr="00C628C6">
        <w:rPr>
          <w:rFonts w:ascii="Times New Roman" w:hAnsi="Times New Roman"/>
          <w:sz w:val="28"/>
          <w:szCs w:val="28"/>
        </w:rPr>
        <w:t>33,3</w:t>
      </w:r>
      <w:r w:rsidR="005F06D0" w:rsidRPr="00C628C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628C6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628C6">
        <w:rPr>
          <w:rFonts w:ascii="Times New Roman" w:hAnsi="Times New Roman"/>
          <w:sz w:val="28"/>
          <w:szCs w:val="28"/>
        </w:rPr>
        <w:t xml:space="preserve"> (+33,3%), </w:t>
      </w:r>
      <w:r w:rsidR="00871D85" w:rsidRPr="00C628C6">
        <w:rPr>
          <w:rFonts w:ascii="Times New Roman" w:hAnsi="Times New Roman"/>
          <w:sz w:val="28"/>
          <w:szCs w:val="28"/>
        </w:rPr>
        <w:t xml:space="preserve">Туркменского (+100,0%) районов, Петровского </w:t>
      </w:r>
      <w:r w:rsidR="00913D88" w:rsidRPr="00C628C6">
        <w:rPr>
          <w:rFonts w:ascii="Times New Roman" w:hAnsi="Times New Roman"/>
          <w:sz w:val="28"/>
          <w:szCs w:val="28"/>
        </w:rPr>
        <w:t>городск</w:t>
      </w:r>
      <w:r w:rsidR="00C628C6" w:rsidRPr="00C628C6">
        <w:rPr>
          <w:rFonts w:ascii="Times New Roman" w:hAnsi="Times New Roman"/>
          <w:sz w:val="28"/>
          <w:szCs w:val="28"/>
        </w:rPr>
        <w:t>ого</w:t>
      </w:r>
      <w:r w:rsidR="00913D88" w:rsidRPr="00C628C6">
        <w:rPr>
          <w:rFonts w:ascii="Times New Roman" w:hAnsi="Times New Roman"/>
          <w:sz w:val="28"/>
          <w:szCs w:val="28"/>
        </w:rPr>
        <w:t xml:space="preserve"> округ</w:t>
      </w:r>
      <w:r w:rsidR="00C628C6" w:rsidRPr="00C628C6">
        <w:rPr>
          <w:rFonts w:ascii="Times New Roman" w:hAnsi="Times New Roman"/>
          <w:sz w:val="28"/>
          <w:szCs w:val="28"/>
        </w:rPr>
        <w:t>а (+11,1%)</w:t>
      </w:r>
      <w:r w:rsidR="00913D88" w:rsidRPr="00C628C6">
        <w:rPr>
          <w:rFonts w:ascii="Times New Roman" w:hAnsi="Times New Roman"/>
          <w:sz w:val="28"/>
          <w:szCs w:val="28"/>
        </w:rPr>
        <w:t xml:space="preserve">, </w:t>
      </w:r>
      <w:r w:rsidR="005F06D0" w:rsidRPr="00C628C6">
        <w:rPr>
          <w:rFonts w:ascii="Times New Roman" w:hAnsi="Times New Roman"/>
          <w:sz w:val="28"/>
          <w:szCs w:val="28"/>
        </w:rPr>
        <w:t>город</w:t>
      </w:r>
      <w:r w:rsidR="00C628C6" w:rsidRPr="00C628C6">
        <w:rPr>
          <w:rFonts w:ascii="Times New Roman" w:hAnsi="Times New Roman"/>
          <w:sz w:val="28"/>
          <w:szCs w:val="28"/>
        </w:rPr>
        <w:t>а</w:t>
      </w:r>
      <w:r w:rsidR="005F06D0" w:rsidRPr="00C628C6">
        <w:rPr>
          <w:rFonts w:ascii="Times New Roman" w:hAnsi="Times New Roman"/>
          <w:sz w:val="28"/>
          <w:szCs w:val="28"/>
        </w:rPr>
        <w:t xml:space="preserve"> Невинномысска (+</w:t>
      </w:r>
      <w:r w:rsidR="00C628C6" w:rsidRPr="00C628C6">
        <w:rPr>
          <w:rFonts w:ascii="Times New Roman" w:hAnsi="Times New Roman"/>
          <w:sz w:val="28"/>
          <w:szCs w:val="28"/>
        </w:rPr>
        <w:t>44,4</w:t>
      </w:r>
      <w:r w:rsidR="005F06D0" w:rsidRPr="00C628C6">
        <w:rPr>
          <w:rFonts w:ascii="Times New Roman" w:hAnsi="Times New Roman"/>
          <w:sz w:val="28"/>
          <w:szCs w:val="28"/>
        </w:rPr>
        <w:t>%)</w:t>
      </w:r>
      <w:r w:rsidR="00871D85" w:rsidRPr="00C628C6">
        <w:rPr>
          <w:rFonts w:ascii="Times New Roman" w:hAnsi="Times New Roman"/>
          <w:sz w:val="28"/>
          <w:szCs w:val="28"/>
        </w:rPr>
        <w:t xml:space="preserve">. </w:t>
      </w:r>
    </w:p>
    <w:p w:rsidR="00082609" w:rsidRPr="00C628C6" w:rsidRDefault="00082609" w:rsidP="000447F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628C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175" cy="2822713"/>
            <wp:effectExtent l="19050" t="0" r="10325" b="0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C628C6" w:rsidRDefault="001952E0" w:rsidP="00656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8C6">
        <w:rPr>
          <w:rFonts w:ascii="Times New Roman" w:hAnsi="Times New Roman"/>
          <w:sz w:val="28"/>
          <w:szCs w:val="28"/>
        </w:rPr>
        <w:t xml:space="preserve">На </w:t>
      </w:r>
      <w:r w:rsidR="00C628C6" w:rsidRPr="00C628C6">
        <w:rPr>
          <w:rFonts w:ascii="Times New Roman" w:hAnsi="Times New Roman"/>
          <w:sz w:val="28"/>
          <w:szCs w:val="28"/>
        </w:rPr>
        <w:t>42,3</w:t>
      </w:r>
      <w:r w:rsidRPr="00C628C6">
        <w:rPr>
          <w:rFonts w:ascii="Times New Roman" w:hAnsi="Times New Roman"/>
          <w:sz w:val="28"/>
          <w:szCs w:val="28"/>
        </w:rPr>
        <w:t xml:space="preserve">% </w:t>
      </w:r>
      <w:r w:rsidR="00871D85" w:rsidRPr="00C628C6">
        <w:rPr>
          <w:rFonts w:ascii="Times New Roman" w:hAnsi="Times New Roman"/>
          <w:sz w:val="28"/>
          <w:szCs w:val="28"/>
        </w:rPr>
        <w:t>снизилось</w:t>
      </w:r>
      <w:r w:rsidRPr="00C628C6">
        <w:rPr>
          <w:rFonts w:ascii="Times New Roman" w:hAnsi="Times New Roman"/>
          <w:sz w:val="28"/>
          <w:szCs w:val="28"/>
        </w:rPr>
        <w:t xml:space="preserve"> количество преступлений</w:t>
      </w:r>
      <w:r w:rsidR="00CF1893" w:rsidRPr="00C628C6">
        <w:rPr>
          <w:rFonts w:ascii="Times New Roman" w:hAnsi="Times New Roman"/>
          <w:sz w:val="28"/>
          <w:szCs w:val="28"/>
        </w:rPr>
        <w:t>,</w:t>
      </w:r>
      <w:r w:rsidRPr="00C628C6">
        <w:rPr>
          <w:rFonts w:ascii="Times New Roman" w:hAnsi="Times New Roman"/>
          <w:sz w:val="28"/>
          <w:szCs w:val="28"/>
        </w:rPr>
        <w:t xml:space="preserve"> связанных с незаконным оборотом наркотиков, совершенных путем сбыта (с </w:t>
      </w:r>
      <w:r w:rsidR="00C628C6" w:rsidRPr="00C628C6">
        <w:rPr>
          <w:rFonts w:ascii="Times New Roman" w:hAnsi="Times New Roman"/>
          <w:sz w:val="28"/>
          <w:szCs w:val="28"/>
        </w:rPr>
        <w:t>272</w:t>
      </w:r>
      <w:r w:rsidRPr="00C628C6">
        <w:rPr>
          <w:rFonts w:ascii="Times New Roman" w:hAnsi="Times New Roman"/>
          <w:sz w:val="28"/>
          <w:szCs w:val="28"/>
        </w:rPr>
        <w:t xml:space="preserve"> до </w:t>
      </w:r>
      <w:r w:rsidR="00C628C6" w:rsidRPr="00C628C6">
        <w:rPr>
          <w:rFonts w:ascii="Times New Roman" w:hAnsi="Times New Roman"/>
          <w:sz w:val="28"/>
          <w:szCs w:val="28"/>
        </w:rPr>
        <w:t>157</w:t>
      </w:r>
      <w:r w:rsidRPr="00C628C6">
        <w:rPr>
          <w:rFonts w:ascii="Times New Roman" w:hAnsi="Times New Roman"/>
          <w:sz w:val="28"/>
          <w:szCs w:val="28"/>
        </w:rPr>
        <w:t>).</w:t>
      </w:r>
    </w:p>
    <w:p w:rsidR="00C34456" w:rsidRPr="00FE586A" w:rsidRDefault="00B7311B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C628C6">
        <w:rPr>
          <w:rFonts w:ascii="Times New Roman" w:hAnsi="Times New Roman"/>
          <w:sz w:val="28"/>
          <w:szCs w:val="28"/>
        </w:rPr>
        <w:t>К</w:t>
      </w:r>
      <w:r w:rsidR="0031355D" w:rsidRPr="00C628C6">
        <w:rPr>
          <w:rFonts w:ascii="Times New Roman" w:hAnsi="Times New Roman"/>
          <w:sz w:val="28"/>
          <w:szCs w:val="28"/>
        </w:rPr>
        <w:t xml:space="preserve">оличество </w:t>
      </w:r>
      <w:r w:rsidRPr="00C628C6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C628C6">
        <w:rPr>
          <w:rFonts w:ascii="Times New Roman" w:hAnsi="Times New Roman"/>
          <w:sz w:val="28"/>
          <w:szCs w:val="28"/>
        </w:rPr>
        <w:t>убийств</w:t>
      </w:r>
      <w:r w:rsidR="00AC36A2" w:rsidRPr="00C628C6">
        <w:rPr>
          <w:rFonts w:ascii="Times New Roman" w:hAnsi="Times New Roman"/>
          <w:sz w:val="28"/>
          <w:szCs w:val="28"/>
        </w:rPr>
        <w:t>,</w:t>
      </w:r>
      <w:r w:rsidR="0031355D" w:rsidRPr="00C628C6">
        <w:rPr>
          <w:rFonts w:ascii="Times New Roman" w:hAnsi="Times New Roman"/>
          <w:sz w:val="28"/>
          <w:szCs w:val="28"/>
        </w:rPr>
        <w:t xml:space="preserve"> </w:t>
      </w:r>
      <w:r w:rsidR="00AC36A2" w:rsidRPr="00C628C6">
        <w:rPr>
          <w:rFonts w:ascii="Times New Roman" w:hAnsi="Times New Roman"/>
          <w:sz w:val="28"/>
          <w:szCs w:val="28"/>
        </w:rPr>
        <w:t xml:space="preserve">в сравнении с аналогичным </w:t>
      </w:r>
      <w:r w:rsidRPr="00C628C6">
        <w:rPr>
          <w:rFonts w:ascii="Times New Roman" w:hAnsi="Times New Roman"/>
          <w:sz w:val="28"/>
          <w:szCs w:val="28"/>
        </w:rPr>
        <w:t>период</w:t>
      </w:r>
      <w:r w:rsidR="00AC36A2" w:rsidRPr="00C628C6">
        <w:rPr>
          <w:rFonts w:ascii="Times New Roman" w:hAnsi="Times New Roman"/>
          <w:sz w:val="28"/>
          <w:szCs w:val="28"/>
        </w:rPr>
        <w:t>ом</w:t>
      </w:r>
      <w:r w:rsidRPr="00C628C6">
        <w:rPr>
          <w:rFonts w:ascii="Times New Roman" w:hAnsi="Times New Roman"/>
          <w:sz w:val="28"/>
          <w:szCs w:val="28"/>
        </w:rPr>
        <w:t xml:space="preserve"> прошлого года</w:t>
      </w:r>
      <w:r w:rsidR="00AC36A2" w:rsidRPr="00682DB2">
        <w:rPr>
          <w:rFonts w:ascii="Times New Roman" w:hAnsi="Times New Roman"/>
          <w:sz w:val="28"/>
          <w:szCs w:val="28"/>
        </w:rPr>
        <w:t>,</w:t>
      </w:r>
      <w:r w:rsidRPr="00682DB2">
        <w:rPr>
          <w:rFonts w:ascii="Times New Roman" w:hAnsi="Times New Roman"/>
          <w:sz w:val="28"/>
          <w:szCs w:val="28"/>
        </w:rPr>
        <w:t xml:space="preserve"> </w:t>
      </w:r>
      <w:r w:rsidR="00C628C6" w:rsidRPr="00682DB2">
        <w:rPr>
          <w:rFonts w:ascii="Times New Roman" w:hAnsi="Times New Roman"/>
          <w:sz w:val="28"/>
          <w:szCs w:val="28"/>
        </w:rPr>
        <w:t xml:space="preserve">увеличилось </w:t>
      </w:r>
      <w:r w:rsidR="00AC36A2" w:rsidRPr="00682DB2">
        <w:rPr>
          <w:rFonts w:ascii="Times New Roman" w:hAnsi="Times New Roman"/>
          <w:sz w:val="28"/>
          <w:szCs w:val="28"/>
        </w:rPr>
        <w:t xml:space="preserve">на </w:t>
      </w:r>
      <w:r w:rsidR="00C628C6" w:rsidRPr="00682DB2">
        <w:rPr>
          <w:rFonts w:ascii="Times New Roman" w:hAnsi="Times New Roman"/>
          <w:sz w:val="28"/>
          <w:szCs w:val="28"/>
        </w:rPr>
        <w:t>5,3</w:t>
      </w:r>
      <w:r w:rsidR="009D0F24" w:rsidRPr="00682DB2">
        <w:rPr>
          <w:rFonts w:ascii="Times New Roman" w:hAnsi="Times New Roman"/>
          <w:sz w:val="28"/>
          <w:szCs w:val="28"/>
        </w:rPr>
        <w:t>%</w:t>
      </w:r>
      <w:r w:rsidR="00AC36A2" w:rsidRPr="00682DB2">
        <w:rPr>
          <w:rFonts w:ascii="Times New Roman" w:hAnsi="Times New Roman"/>
          <w:sz w:val="28"/>
          <w:szCs w:val="28"/>
        </w:rPr>
        <w:t xml:space="preserve"> </w:t>
      </w:r>
      <w:r w:rsidR="00BC4020" w:rsidRPr="00682DB2">
        <w:rPr>
          <w:rFonts w:ascii="Times New Roman" w:hAnsi="Times New Roman"/>
          <w:sz w:val="28"/>
          <w:szCs w:val="28"/>
        </w:rPr>
        <w:t>(</w:t>
      </w:r>
      <w:r w:rsidR="00871D85" w:rsidRPr="00682DB2">
        <w:rPr>
          <w:rFonts w:ascii="Times New Roman" w:hAnsi="Times New Roman"/>
          <w:sz w:val="28"/>
          <w:szCs w:val="28"/>
        </w:rPr>
        <w:t xml:space="preserve">с </w:t>
      </w:r>
      <w:r w:rsidR="00C628C6" w:rsidRPr="00682DB2">
        <w:rPr>
          <w:rFonts w:ascii="Times New Roman" w:hAnsi="Times New Roman"/>
          <w:sz w:val="28"/>
          <w:szCs w:val="28"/>
        </w:rPr>
        <w:t>19</w:t>
      </w:r>
      <w:r w:rsidR="00AC36A2" w:rsidRPr="00682DB2">
        <w:rPr>
          <w:rFonts w:ascii="Times New Roman" w:hAnsi="Times New Roman"/>
          <w:sz w:val="28"/>
          <w:szCs w:val="28"/>
        </w:rPr>
        <w:t xml:space="preserve"> до </w:t>
      </w:r>
      <w:r w:rsidR="00C628C6" w:rsidRPr="00682DB2">
        <w:rPr>
          <w:rFonts w:ascii="Times New Roman" w:hAnsi="Times New Roman"/>
          <w:sz w:val="28"/>
          <w:szCs w:val="28"/>
        </w:rPr>
        <w:t>20</w:t>
      </w:r>
      <w:r w:rsidR="00BC4020" w:rsidRPr="00682DB2">
        <w:rPr>
          <w:rFonts w:ascii="Times New Roman" w:hAnsi="Times New Roman"/>
          <w:sz w:val="28"/>
          <w:szCs w:val="28"/>
        </w:rPr>
        <w:t>)</w:t>
      </w:r>
      <w:r w:rsidR="00F5283F" w:rsidRPr="00682DB2">
        <w:rPr>
          <w:rFonts w:ascii="Times New Roman" w:hAnsi="Times New Roman"/>
          <w:sz w:val="28"/>
          <w:szCs w:val="28"/>
        </w:rPr>
        <w:t xml:space="preserve">, количество фактов причинения тяжкого вреда здоровью </w:t>
      </w:r>
      <w:r w:rsidR="00803EA7">
        <w:rPr>
          <w:rFonts w:ascii="Times New Roman" w:hAnsi="Times New Roman"/>
          <w:sz w:val="28"/>
          <w:szCs w:val="28"/>
        </w:rPr>
        <w:t xml:space="preserve">увеличилось </w:t>
      </w:r>
      <w:r w:rsidR="00871D85" w:rsidRPr="00682DB2">
        <w:rPr>
          <w:rFonts w:ascii="Times New Roman" w:hAnsi="Times New Roman"/>
          <w:sz w:val="28"/>
          <w:szCs w:val="28"/>
        </w:rPr>
        <w:t xml:space="preserve">на </w:t>
      </w:r>
      <w:r w:rsidR="00803EA7">
        <w:rPr>
          <w:rFonts w:ascii="Times New Roman" w:hAnsi="Times New Roman"/>
          <w:sz w:val="28"/>
          <w:szCs w:val="28"/>
        </w:rPr>
        <w:t>10,7</w:t>
      </w:r>
      <w:r w:rsidR="0031355D" w:rsidRPr="00682DB2">
        <w:rPr>
          <w:rFonts w:ascii="Times New Roman" w:hAnsi="Times New Roman"/>
          <w:sz w:val="28"/>
          <w:szCs w:val="28"/>
        </w:rPr>
        <w:t xml:space="preserve">% </w:t>
      </w:r>
      <w:r w:rsidR="00BC4020" w:rsidRPr="00682DB2">
        <w:rPr>
          <w:rFonts w:ascii="Times New Roman" w:hAnsi="Times New Roman"/>
          <w:sz w:val="28"/>
          <w:szCs w:val="28"/>
        </w:rPr>
        <w:t>(</w:t>
      </w:r>
      <w:r w:rsidR="009D0F24" w:rsidRPr="00682DB2">
        <w:rPr>
          <w:rFonts w:ascii="Times New Roman" w:hAnsi="Times New Roman"/>
          <w:sz w:val="28"/>
          <w:szCs w:val="28"/>
        </w:rPr>
        <w:t xml:space="preserve">с </w:t>
      </w:r>
      <w:r w:rsidR="00803EA7">
        <w:rPr>
          <w:rFonts w:ascii="Times New Roman" w:hAnsi="Times New Roman"/>
          <w:sz w:val="28"/>
          <w:szCs w:val="28"/>
        </w:rPr>
        <w:t>56</w:t>
      </w:r>
      <w:r w:rsidR="00BC4020" w:rsidRPr="00682D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4020" w:rsidRPr="00682DB2">
        <w:rPr>
          <w:rFonts w:ascii="Times New Roman" w:hAnsi="Times New Roman"/>
          <w:sz w:val="28"/>
          <w:szCs w:val="28"/>
        </w:rPr>
        <w:t>до</w:t>
      </w:r>
      <w:proofErr w:type="gramEnd"/>
      <w:r w:rsidR="00BC4020" w:rsidRPr="00682DB2">
        <w:rPr>
          <w:rFonts w:ascii="Times New Roman" w:hAnsi="Times New Roman"/>
          <w:sz w:val="28"/>
          <w:szCs w:val="28"/>
        </w:rPr>
        <w:t xml:space="preserve"> </w:t>
      </w:r>
      <w:r w:rsidR="00803EA7">
        <w:rPr>
          <w:rFonts w:ascii="Times New Roman" w:hAnsi="Times New Roman"/>
          <w:sz w:val="28"/>
          <w:szCs w:val="28"/>
        </w:rPr>
        <w:t>62</w:t>
      </w:r>
      <w:r w:rsidR="00BC4020" w:rsidRPr="00682DB2">
        <w:rPr>
          <w:rFonts w:ascii="Times New Roman" w:hAnsi="Times New Roman"/>
          <w:sz w:val="28"/>
          <w:szCs w:val="28"/>
        </w:rPr>
        <w:t>)</w:t>
      </w:r>
      <w:r w:rsidR="0031355D" w:rsidRPr="00682DB2">
        <w:rPr>
          <w:rFonts w:ascii="Times New Roman" w:hAnsi="Times New Roman"/>
          <w:sz w:val="28"/>
          <w:szCs w:val="28"/>
        </w:rPr>
        <w:t xml:space="preserve">. </w:t>
      </w:r>
      <w:r w:rsidR="00C34456" w:rsidRPr="00682DB2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871D85" w:rsidRPr="00682DB2">
        <w:rPr>
          <w:rFonts w:ascii="Times New Roman" w:hAnsi="Times New Roman"/>
          <w:color w:val="000000" w:themeColor="text1"/>
          <w:sz w:val="28"/>
          <w:szCs w:val="28"/>
        </w:rPr>
        <w:t>10,</w:t>
      </w:r>
      <w:r w:rsidR="00C628C6" w:rsidRPr="00682DB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34456" w:rsidRPr="00682DB2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8108A1" w:rsidRPr="00682D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2DB2" w:rsidRPr="00682DB2">
        <w:rPr>
          <w:rFonts w:ascii="Times New Roman" w:hAnsi="Times New Roman"/>
          <w:color w:val="000000" w:themeColor="text1"/>
          <w:sz w:val="28"/>
          <w:szCs w:val="28"/>
        </w:rPr>
        <w:t xml:space="preserve">56 </w:t>
      </w:r>
      <w:r w:rsidR="00C34456" w:rsidRPr="00682DB2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682DB2" w:rsidRPr="00682DB2"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871D85" w:rsidRPr="00682DB2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C34456" w:rsidRPr="00682D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34456" w:rsidRPr="00FE586A" w:rsidRDefault="00C34456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07A40">
        <w:rPr>
          <w:rFonts w:ascii="Times New Roman" w:hAnsi="Times New Roman"/>
          <w:color w:val="000000" w:themeColor="text1"/>
          <w:sz w:val="28"/>
          <w:szCs w:val="28"/>
        </w:rPr>
        <w:t>По сравнению с аналогичным периодом 201</w:t>
      </w:r>
      <w:r w:rsidR="00871D85" w:rsidRPr="00207A4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года число лиц, погибших в результате преступных посягательств, </w:t>
      </w:r>
      <w:r w:rsidR="00207A40">
        <w:rPr>
          <w:rFonts w:ascii="Times New Roman" w:hAnsi="Times New Roman"/>
          <w:color w:val="000000" w:themeColor="text1"/>
          <w:sz w:val="28"/>
          <w:szCs w:val="28"/>
        </w:rPr>
        <w:t>увеличилось</w:t>
      </w:r>
      <w:r w:rsidR="00D74AF1"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>12,8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A86252" w:rsidRPr="00207A40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>78</w:t>
      </w:r>
      <w:r w:rsidR="00871D85"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>88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D74AF1"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>лиц погибл</w:t>
      </w:r>
      <w:r w:rsidR="00A86252" w:rsidRPr="00207A4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>1 – от тяжких преступлений, 45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871D85"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от преступлений 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средней тяжести,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07A40" w:rsidRPr="00207A40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207A40">
        <w:rPr>
          <w:rFonts w:ascii="Times New Roman" w:hAnsi="Times New Roman"/>
          <w:color w:val="000000" w:themeColor="text1"/>
          <w:sz w:val="28"/>
          <w:szCs w:val="28"/>
        </w:rPr>
        <w:t>небольшой тяжести.</w:t>
      </w:r>
    </w:p>
    <w:p w:rsidR="00386A5B" w:rsidRPr="00FE586A" w:rsidRDefault="0031355D" w:rsidP="00871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07A40">
        <w:rPr>
          <w:rFonts w:ascii="Times New Roman" w:hAnsi="Times New Roman"/>
          <w:sz w:val="28"/>
          <w:szCs w:val="28"/>
        </w:rPr>
        <w:t>Количество зарегистрированных преступлений террористического характера</w:t>
      </w:r>
      <w:r w:rsidR="003E29CD" w:rsidRPr="00207A40">
        <w:rPr>
          <w:rFonts w:ascii="Times New Roman" w:hAnsi="Times New Roman"/>
          <w:sz w:val="28"/>
          <w:szCs w:val="28"/>
        </w:rPr>
        <w:t>,</w:t>
      </w:r>
      <w:r w:rsidRPr="00207A40">
        <w:rPr>
          <w:rFonts w:ascii="Times New Roman" w:hAnsi="Times New Roman"/>
          <w:sz w:val="28"/>
          <w:szCs w:val="28"/>
        </w:rPr>
        <w:t xml:space="preserve"> </w:t>
      </w:r>
      <w:r w:rsidR="0015005C" w:rsidRPr="00207A40">
        <w:rPr>
          <w:rFonts w:ascii="Times New Roman" w:hAnsi="Times New Roman"/>
          <w:sz w:val="28"/>
          <w:szCs w:val="28"/>
        </w:rPr>
        <w:t xml:space="preserve">в </w:t>
      </w:r>
      <w:r w:rsidR="0015005C" w:rsidRPr="00B30C17">
        <w:rPr>
          <w:rFonts w:ascii="Times New Roman" w:hAnsi="Times New Roman"/>
          <w:sz w:val="28"/>
          <w:szCs w:val="28"/>
        </w:rPr>
        <w:t>сравнении с аналогичным периодом прошлого года</w:t>
      </w:r>
      <w:r w:rsidR="00207A40" w:rsidRPr="00B30C17">
        <w:rPr>
          <w:rFonts w:ascii="Times New Roman" w:hAnsi="Times New Roman"/>
          <w:sz w:val="28"/>
          <w:szCs w:val="28"/>
        </w:rPr>
        <w:t>, увеличилось на 125,0%</w:t>
      </w:r>
      <w:r w:rsidR="00871D85" w:rsidRPr="00B30C17">
        <w:rPr>
          <w:rFonts w:ascii="Times New Roman" w:hAnsi="Times New Roman"/>
          <w:sz w:val="28"/>
          <w:szCs w:val="28"/>
        </w:rPr>
        <w:t xml:space="preserve"> </w:t>
      </w:r>
      <w:r w:rsidR="00207A40" w:rsidRPr="00B30C17">
        <w:rPr>
          <w:rFonts w:ascii="Times New Roman" w:hAnsi="Times New Roman"/>
          <w:sz w:val="28"/>
          <w:szCs w:val="28"/>
        </w:rPr>
        <w:t>(с 4 до 9)</w:t>
      </w:r>
      <w:r w:rsidR="00871D85" w:rsidRPr="00B30C17">
        <w:rPr>
          <w:rFonts w:ascii="Times New Roman" w:hAnsi="Times New Roman"/>
          <w:sz w:val="28"/>
          <w:szCs w:val="28"/>
        </w:rPr>
        <w:t>. Преступления</w:t>
      </w:r>
      <w:r w:rsidRPr="00B30C17">
        <w:rPr>
          <w:rFonts w:ascii="Times New Roman" w:hAnsi="Times New Roman"/>
          <w:sz w:val="28"/>
          <w:szCs w:val="28"/>
        </w:rPr>
        <w:t xml:space="preserve"> эк</w:t>
      </w:r>
      <w:r w:rsidR="00E5558C" w:rsidRPr="00B30C17">
        <w:rPr>
          <w:rFonts w:ascii="Times New Roman" w:hAnsi="Times New Roman"/>
          <w:sz w:val="28"/>
          <w:szCs w:val="28"/>
        </w:rPr>
        <w:t>стремистско</w:t>
      </w:r>
      <w:r w:rsidR="00F85E03" w:rsidRPr="00B30C17">
        <w:rPr>
          <w:rFonts w:ascii="Times New Roman" w:hAnsi="Times New Roman"/>
          <w:sz w:val="28"/>
          <w:szCs w:val="28"/>
        </w:rPr>
        <w:t>го характера</w:t>
      </w:r>
      <w:r w:rsidR="00E5558C" w:rsidRPr="00B30C17">
        <w:rPr>
          <w:rFonts w:ascii="Times New Roman" w:hAnsi="Times New Roman"/>
          <w:sz w:val="28"/>
          <w:szCs w:val="28"/>
        </w:rPr>
        <w:t xml:space="preserve"> </w:t>
      </w:r>
      <w:r w:rsidR="00871D85" w:rsidRPr="00B30C17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1F175B" w:rsidRPr="00B30C17">
        <w:rPr>
          <w:rFonts w:ascii="Times New Roman" w:hAnsi="Times New Roman"/>
          <w:sz w:val="28"/>
          <w:szCs w:val="28"/>
        </w:rPr>
        <w:t xml:space="preserve">времени </w:t>
      </w:r>
      <w:r w:rsidR="00871D85" w:rsidRPr="00B30C17">
        <w:rPr>
          <w:rFonts w:ascii="Times New Roman" w:hAnsi="Times New Roman"/>
          <w:sz w:val="28"/>
          <w:szCs w:val="28"/>
        </w:rPr>
        <w:t xml:space="preserve">не регистрировались (0). </w:t>
      </w:r>
    </w:p>
    <w:p w:rsidR="0006330F" w:rsidRPr="00FE586A" w:rsidRDefault="0006330F" w:rsidP="0006330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71D85" w:rsidRPr="00B30C17">
        <w:rPr>
          <w:rFonts w:ascii="Times New Roman" w:hAnsi="Times New Roman"/>
          <w:color w:val="000000" w:themeColor="text1"/>
          <w:sz w:val="28"/>
          <w:szCs w:val="28"/>
        </w:rPr>
        <w:t>январе</w:t>
      </w:r>
      <w:r w:rsidR="00B30C17" w:rsidRPr="00B30C17">
        <w:rPr>
          <w:rFonts w:ascii="Times New Roman" w:hAnsi="Times New Roman"/>
          <w:color w:val="000000" w:themeColor="text1"/>
          <w:sz w:val="28"/>
          <w:szCs w:val="28"/>
        </w:rPr>
        <w:t>-феврале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871D85" w:rsidRPr="00B30C1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года зарегистрировано</w:t>
      </w:r>
      <w:r w:rsidR="00A267CD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0C17" w:rsidRPr="00B30C17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="00A267CD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30C17" w:rsidRPr="00B30C17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>, совершенных</w:t>
      </w:r>
      <w:r w:rsidR="0038686B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>субъектами предпринимательской деятельности</w:t>
      </w:r>
      <w:r w:rsidR="00D17324" w:rsidRPr="00B30C1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территориях </w:t>
      </w:r>
      <w:r w:rsidR="000F4B29" w:rsidRPr="009B02D1">
        <w:rPr>
          <w:rFonts w:ascii="Times New Roman" w:hAnsi="Times New Roman"/>
          <w:color w:val="000000" w:themeColor="text1"/>
          <w:sz w:val="28"/>
          <w:szCs w:val="28"/>
        </w:rPr>
        <w:t>Кочубеевского (</w:t>
      </w:r>
      <w:r w:rsidR="00A267CD" w:rsidRPr="009B02D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F4B29"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9B02D1">
        <w:rPr>
          <w:rFonts w:ascii="Times New Roman" w:hAnsi="Times New Roman"/>
          <w:color w:val="000000" w:themeColor="text1"/>
          <w:sz w:val="28"/>
          <w:szCs w:val="28"/>
        </w:rPr>
        <w:t>Предгорного (1</w:t>
      </w:r>
      <w:r w:rsidR="009B02D1"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9B02D1" w:rsidRPr="009B02D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proofErr w:type="spellStart"/>
      <w:r w:rsidR="00913D88" w:rsidRPr="00B30C17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proofErr w:type="spellEnd"/>
      <w:r w:rsidR="00913D88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267CD" w:rsidRPr="00B30C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B30C17">
        <w:rPr>
          <w:rFonts w:ascii="Times New Roman" w:hAnsi="Times New Roman"/>
          <w:color w:val="000000" w:themeColor="text1"/>
          <w:sz w:val="28"/>
          <w:szCs w:val="28"/>
        </w:rPr>
        <w:t xml:space="preserve">Георгиевского (1), </w:t>
      </w:r>
      <w:proofErr w:type="spellStart"/>
      <w:r w:rsidR="00803EA7" w:rsidRPr="00B30C17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="00803EA7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 (3), </w:t>
      </w:r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>Минераловодского (</w:t>
      </w:r>
      <w:r w:rsidR="009B02D1" w:rsidRPr="009B02D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B02D1" w:rsidRPr="009B02D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A267CD" w:rsidRPr="009B02D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0D57A0" w:rsidRPr="009B02D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3D88"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) городских округов, </w:t>
      </w:r>
      <w:r w:rsidR="006D7CFA" w:rsidRPr="00B30C17">
        <w:rPr>
          <w:rFonts w:ascii="Times New Roman" w:hAnsi="Times New Roman"/>
          <w:color w:val="000000" w:themeColor="text1"/>
          <w:sz w:val="28"/>
          <w:szCs w:val="28"/>
        </w:rPr>
        <w:t>Ленинского (</w:t>
      </w:r>
      <w:r w:rsidR="00B30C17" w:rsidRPr="00B30C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D7CFA"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  <w:r w:rsidR="006D7CFA"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B02D1" w:rsidRPr="009B02D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D57A0" w:rsidRPr="009B02D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D7CFA" w:rsidRPr="009B02D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D7CFA" w:rsidRPr="009B02D1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Ставрополя, 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>городов Ессентуки (</w:t>
      </w:r>
      <w:r w:rsidR="00A267CD" w:rsidRPr="00B30C1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30C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>Невинномысска (</w:t>
      </w:r>
      <w:r w:rsidR="00A267CD" w:rsidRPr="009B02D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9B02D1" w:rsidRPr="009B02D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B02D1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2F1858" w:rsidRPr="00FE586A" w:rsidRDefault="008A2BD3" w:rsidP="0006330F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r w:rsidRPr="009B02D1">
        <w:rPr>
          <w:color w:val="000000" w:themeColor="text1"/>
        </w:rPr>
        <w:t xml:space="preserve">Также, зарегистрировано </w:t>
      </w:r>
      <w:r w:rsidR="009B02D1" w:rsidRPr="009B02D1">
        <w:rPr>
          <w:color w:val="000000" w:themeColor="text1"/>
        </w:rPr>
        <w:t>31</w:t>
      </w:r>
      <w:r w:rsidRPr="009B02D1">
        <w:rPr>
          <w:color w:val="000000" w:themeColor="text1"/>
        </w:rPr>
        <w:t xml:space="preserve"> преступлени</w:t>
      </w:r>
      <w:r w:rsidR="009B02D1" w:rsidRPr="009B02D1">
        <w:rPr>
          <w:color w:val="000000" w:themeColor="text1"/>
        </w:rPr>
        <w:t>е</w:t>
      </w:r>
      <w:r w:rsidR="006D7CFA" w:rsidRPr="009B02D1">
        <w:rPr>
          <w:color w:val="000000" w:themeColor="text1"/>
        </w:rPr>
        <w:t>, совершенн</w:t>
      </w:r>
      <w:r w:rsidR="00803EA7">
        <w:rPr>
          <w:color w:val="000000" w:themeColor="text1"/>
        </w:rPr>
        <w:t>о</w:t>
      </w:r>
      <w:r w:rsidR="009B02D1" w:rsidRPr="009B02D1">
        <w:rPr>
          <w:color w:val="000000" w:themeColor="text1"/>
        </w:rPr>
        <w:t>е</w:t>
      </w:r>
      <w:r w:rsidRPr="009B02D1">
        <w:rPr>
          <w:color w:val="000000" w:themeColor="text1"/>
        </w:rPr>
        <w:t xml:space="preserve"> в отношении субъектов предпринимательской деятельности</w:t>
      </w:r>
      <w:r w:rsidR="004F6055" w:rsidRPr="009B02D1">
        <w:rPr>
          <w:color w:val="000000" w:themeColor="text1"/>
        </w:rPr>
        <w:t>,</w:t>
      </w:r>
      <w:r w:rsidRPr="009B02D1">
        <w:rPr>
          <w:color w:val="000000" w:themeColor="text1"/>
        </w:rPr>
        <w:t xml:space="preserve"> </w:t>
      </w:r>
      <w:r w:rsidRPr="009B02D1">
        <w:rPr>
          <w:color w:val="000000" w:themeColor="text1"/>
          <w:szCs w:val="28"/>
        </w:rPr>
        <w:t xml:space="preserve">на территориях </w:t>
      </w:r>
      <w:proofErr w:type="spellStart"/>
      <w:r w:rsidR="009B02D1">
        <w:rPr>
          <w:color w:val="000000" w:themeColor="text1"/>
          <w:szCs w:val="28"/>
        </w:rPr>
        <w:t>Андроповского</w:t>
      </w:r>
      <w:proofErr w:type="spellEnd"/>
      <w:r w:rsidR="009B02D1">
        <w:rPr>
          <w:color w:val="000000" w:themeColor="text1"/>
          <w:szCs w:val="28"/>
        </w:rPr>
        <w:t xml:space="preserve"> (2), </w:t>
      </w:r>
      <w:proofErr w:type="spellStart"/>
      <w:r w:rsidR="00F13EAE" w:rsidRPr="009B02D1">
        <w:rPr>
          <w:color w:val="000000" w:themeColor="text1"/>
          <w:szCs w:val="28"/>
        </w:rPr>
        <w:t>Буденновского</w:t>
      </w:r>
      <w:proofErr w:type="spellEnd"/>
      <w:r w:rsidR="00F13EAE" w:rsidRPr="009B02D1">
        <w:rPr>
          <w:color w:val="000000" w:themeColor="text1"/>
          <w:szCs w:val="28"/>
        </w:rPr>
        <w:t xml:space="preserve"> (</w:t>
      </w:r>
      <w:r w:rsidR="009B02D1" w:rsidRPr="009B02D1">
        <w:rPr>
          <w:color w:val="000000" w:themeColor="text1"/>
          <w:szCs w:val="28"/>
        </w:rPr>
        <w:t>6</w:t>
      </w:r>
      <w:r w:rsidR="00F13EAE" w:rsidRPr="009B02D1">
        <w:rPr>
          <w:color w:val="000000" w:themeColor="text1"/>
          <w:szCs w:val="28"/>
        </w:rPr>
        <w:t>)</w:t>
      </w:r>
      <w:r w:rsidR="002F1858" w:rsidRPr="009B02D1">
        <w:rPr>
          <w:color w:val="000000" w:themeColor="text1"/>
          <w:szCs w:val="28"/>
        </w:rPr>
        <w:t xml:space="preserve">, </w:t>
      </w:r>
      <w:r w:rsidR="009B02D1">
        <w:rPr>
          <w:color w:val="000000" w:themeColor="text1"/>
          <w:szCs w:val="28"/>
        </w:rPr>
        <w:t xml:space="preserve">Красногвардейского (1), Предгорного (1), </w:t>
      </w:r>
      <w:r w:rsidR="002F1858" w:rsidRPr="009B02D1">
        <w:rPr>
          <w:color w:val="000000" w:themeColor="text1"/>
          <w:szCs w:val="28"/>
        </w:rPr>
        <w:t>Шпаковского (</w:t>
      </w:r>
      <w:r w:rsidR="000D57A0" w:rsidRPr="009B02D1">
        <w:rPr>
          <w:color w:val="000000" w:themeColor="text1"/>
          <w:szCs w:val="28"/>
        </w:rPr>
        <w:t>1</w:t>
      </w:r>
      <w:r w:rsidR="002F1858" w:rsidRPr="009B02D1">
        <w:rPr>
          <w:color w:val="000000" w:themeColor="text1"/>
          <w:szCs w:val="28"/>
        </w:rPr>
        <w:t xml:space="preserve">) районов, </w:t>
      </w:r>
      <w:proofErr w:type="spellStart"/>
      <w:r w:rsidR="00913D88" w:rsidRPr="009B02D1">
        <w:rPr>
          <w:color w:val="000000" w:themeColor="text1"/>
          <w:szCs w:val="28"/>
        </w:rPr>
        <w:t>Благодарненского</w:t>
      </w:r>
      <w:proofErr w:type="spellEnd"/>
      <w:r w:rsidR="00913D88" w:rsidRPr="009B02D1">
        <w:rPr>
          <w:color w:val="000000" w:themeColor="text1"/>
          <w:szCs w:val="28"/>
        </w:rPr>
        <w:t xml:space="preserve"> (</w:t>
      </w:r>
      <w:r w:rsidR="000D57A0" w:rsidRPr="009B02D1">
        <w:rPr>
          <w:color w:val="000000" w:themeColor="text1"/>
          <w:szCs w:val="28"/>
        </w:rPr>
        <w:t>1</w:t>
      </w:r>
      <w:r w:rsidR="00913D88" w:rsidRPr="009B02D1">
        <w:rPr>
          <w:color w:val="000000" w:themeColor="text1"/>
          <w:szCs w:val="28"/>
        </w:rPr>
        <w:t xml:space="preserve">), </w:t>
      </w:r>
      <w:r w:rsidR="009B02D1" w:rsidRPr="009B02D1">
        <w:rPr>
          <w:color w:val="000000" w:themeColor="text1"/>
          <w:szCs w:val="28"/>
        </w:rPr>
        <w:t>Гео</w:t>
      </w:r>
      <w:r w:rsidR="009B02D1">
        <w:rPr>
          <w:color w:val="000000" w:themeColor="text1"/>
          <w:szCs w:val="28"/>
        </w:rPr>
        <w:t xml:space="preserve">ргиевского (1), </w:t>
      </w:r>
      <w:proofErr w:type="spellStart"/>
      <w:r w:rsidR="009B02D1">
        <w:rPr>
          <w:color w:val="000000" w:themeColor="text1"/>
          <w:szCs w:val="28"/>
        </w:rPr>
        <w:t>Ипатовского</w:t>
      </w:r>
      <w:proofErr w:type="spellEnd"/>
      <w:r w:rsidR="009B02D1">
        <w:rPr>
          <w:color w:val="000000" w:themeColor="text1"/>
          <w:szCs w:val="28"/>
        </w:rPr>
        <w:t xml:space="preserve"> (2), </w:t>
      </w:r>
      <w:proofErr w:type="spellStart"/>
      <w:r w:rsidR="009B02D1">
        <w:rPr>
          <w:color w:val="000000" w:themeColor="text1"/>
          <w:szCs w:val="28"/>
        </w:rPr>
        <w:t>Новоалександровского</w:t>
      </w:r>
      <w:proofErr w:type="spellEnd"/>
      <w:r w:rsidR="009B02D1">
        <w:rPr>
          <w:color w:val="000000" w:themeColor="text1"/>
          <w:szCs w:val="28"/>
        </w:rPr>
        <w:t xml:space="preserve"> (1), </w:t>
      </w:r>
      <w:r w:rsidR="00913D88" w:rsidRPr="009B02D1">
        <w:rPr>
          <w:color w:val="000000" w:themeColor="text1"/>
          <w:szCs w:val="28"/>
        </w:rPr>
        <w:t>Петровского (</w:t>
      </w:r>
      <w:r w:rsidR="000D57A0" w:rsidRPr="009B02D1">
        <w:rPr>
          <w:color w:val="000000" w:themeColor="text1"/>
          <w:szCs w:val="28"/>
        </w:rPr>
        <w:t>1</w:t>
      </w:r>
      <w:r w:rsidR="00913D88" w:rsidRPr="009B02D1">
        <w:rPr>
          <w:color w:val="000000" w:themeColor="text1"/>
          <w:szCs w:val="28"/>
        </w:rPr>
        <w:t>), Советского (</w:t>
      </w:r>
      <w:r w:rsidR="009B02D1" w:rsidRPr="009B02D1">
        <w:rPr>
          <w:color w:val="000000" w:themeColor="text1"/>
          <w:szCs w:val="28"/>
        </w:rPr>
        <w:t>4</w:t>
      </w:r>
      <w:r w:rsidR="00913D88" w:rsidRPr="009B02D1">
        <w:rPr>
          <w:color w:val="000000" w:themeColor="text1"/>
          <w:szCs w:val="28"/>
        </w:rPr>
        <w:t>) городских округов</w:t>
      </w:r>
      <w:r w:rsidR="0006330F" w:rsidRPr="009B02D1">
        <w:rPr>
          <w:color w:val="000000" w:themeColor="text1"/>
          <w:szCs w:val="28"/>
        </w:rPr>
        <w:t xml:space="preserve">, </w:t>
      </w:r>
      <w:r w:rsidR="009B02D1" w:rsidRPr="009B02D1">
        <w:rPr>
          <w:color w:val="000000" w:themeColor="text1"/>
          <w:szCs w:val="28"/>
        </w:rPr>
        <w:t xml:space="preserve">Ленинского (1), </w:t>
      </w:r>
      <w:r w:rsidRPr="009B02D1">
        <w:rPr>
          <w:color w:val="000000" w:themeColor="text1"/>
          <w:szCs w:val="28"/>
        </w:rPr>
        <w:t>Промышленного</w:t>
      </w:r>
      <w:r w:rsidR="009B02D1" w:rsidRPr="009B02D1">
        <w:rPr>
          <w:color w:val="000000" w:themeColor="text1"/>
          <w:szCs w:val="28"/>
        </w:rPr>
        <w:t xml:space="preserve"> (4) районов</w:t>
      </w:r>
      <w:r w:rsidRPr="009B02D1">
        <w:rPr>
          <w:color w:val="000000" w:themeColor="text1"/>
          <w:szCs w:val="28"/>
        </w:rPr>
        <w:t xml:space="preserve"> города Ставрополя, </w:t>
      </w:r>
      <w:r w:rsidR="002F1858" w:rsidRPr="009B02D1">
        <w:rPr>
          <w:color w:val="000000" w:themeColor="text1"/>
          <w:szCs w:val="28"/>
        </w:rPr>
        <w:t>город</w:t>
      </w:r>
      <w:r w:rsidR="009B02D1" w:rsidRPr="009B02D1">
        <w:rPr>
          <w:color w:val="000000" w:themeColor="text1"/>
          <w:szCs w:val="28"/>
        </w:rPr>
        <w:t xml:space="preserve">ов Ессентуки (1), </w:t>
      </w:r>
      <w:r w:rsidR="0006330F" w:rsidRPr="009B02D1">
        <w:rPr>
          <w:color w:val="000000" w:themeColor="text1"/>
          <w:szCs w:val="28"/>
        </w:rPr>
        <w:t>Пятигорска (</w:t>
      </w:r>
      <w:r w:rsidR="009B02D1" w:rsidRPr="009B02D1">
        <w:rPr>
          <w:color w:val="000000" w:themeColor="text1"/>
          <w:szCs w:val="28"/>
        </w:rPr>
        <w:t>4</w:t>
      </w:r>
      <w:r w:rsidR="0006330F" w:rsidRPr="009B02D1">
        <w:rPr>
          <w:color w:val="000000" w:themeColor="text1"/>
          <w:szCs w:val="28"/>
        </w:rPr>
        <w:t>).</w:t>
      </w:r>
    </w:p>
    <w:p w:rsidR="00A806BB" w:rsidRPr="0080548E" w:rsidRDefault="00661585" w:rsidP="00A806B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548E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8054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548E">
        <w:rPr>
          <w:rFonts w:ascii="Times New Roman" w:hAnsi="Times New Roman"/>
          <w:color w:val="000000" w:themeColor="text1"/>
          <w:sz w:val="28"/>
          <w:szCs w:val="28"/>
        </w:rPr>
        <w:t>вес преступлений, совершенных субъектами предпринимательской деятельности, состав</w:t>
      </w:r>
      <w:r w:rsidR="00D17324" w:rsidRPr="0080548E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8054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60E2" w:rsidRPr="0080548E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80548E" w:rsidRPr="0080548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80548E">
        <w:rPr>
          <w:rFonts w:ascii="Times New Roman" w:hAnsi="Times New Roman"/>
          <w:color w:val="000000" w:themeColor="text1"/>
          <w:sz w:val="28"/>
          <w:szCs w:val="28"/>
        </w:rPr>
        <w:t xml:space="preserve">%, в </w:t>
      </w:r>
      <w:r w:rsidR="008108A1" w:rsidRPr="0080548E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данной категории лиц </w:t>
      </w:r>
      <w:r w:rsidR="00A560E2" w:rsidRPr="0080548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054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60E2" w:rsidRPr="0080548E">
        <w:rPr>
          <w:rFonts w:ascii="Times New Roman" w:hAnsi="Times New Roman"/>
          <w:color w:val="000000" w:themeColor="text1"/>
          <w:sz w:val="28"/>
          <w:szCs w:val="28"/>
        </w:rPr>
        <w:t>0,6</w:t>
      </w:r>
      <w:r w:rsidRPr="0080548E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FE586A" w:rsidRDefault="00A806BB" w:rsidP="00A806B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FE586A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7920" cy="2806811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241835" w:rsidRDefault="00DC1C1D" w:rsidP="00984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83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1355D" w:rsidRPr="00241835">
        <w:rPr>
          <w:rFonts w:ascii="Times New Roman" w:hAnsi="Times New Roman"/>
          <w:color w:val="000000" w:themeColor="text1"/>
          <w:sz w:val="28"/>
          <w:szCs w:val="28"/>
        </w:rPr>
        <w:t xml:space="preserve">щерб от преступлений (по оконченным делам) составил </w:t>
      </w:r>
      <w:r w:rsidR="00241835" w:rsidRPr="00241835">
        <w:rPr>
          <w:rFonts w:ascii="Times New Roman" w:hAnsi="Times New Roman"/>
          <w:color w:val="000000" w:themeColor="text1"/>
          <w:sz w:val="28"/>
          <w:szCs w:val="28"/>
        </w:rPr>
        <w:t>271 919</w:t>
      </w:r>
      <w:r w:rsidR="00846C28" w:rsidRPr="002418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241835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241835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241835" w:rsidRPr="00241835">
        <w:rPr>
          <w:rFonts w:ascii="Times New Roman" w:hAnsi="Times New Roman"/>
          <w:color w:val="000000" w:themeColor="text1"/>
          <w:sz w:val="28"/>
          <w:szCs w:val="28"/>
        </w:rPr>
        <w:t>36,2</w:t>
      </w:r>
      <w:r w:rsidR="00587AC2" w:rsidRPr="00241835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41835" w:rsidRPr="00241835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31355D" w:rsidRPr="00241835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24183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41835" w:rsidRPr="00241835">
        <w:rPr>
          <w:rFonts w:ascii="Times New Roman" w:hAnsi="Times New Roman"/>
          <w:color w:val="000000" w:themeColor="text1"/>
          <w:sz w:val="28"/>
          <w:szCs w:val="28"/>
        </w:rPr>
        <w:t>426 431</w:t>
      </w:r>
      <w:r w:rsidR="00113781" w:rsidRPr="00241835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31355D" w:rsidRPr="002418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550E" w:rsidRPr="00241835" w:rsidRDefault="0031355D" w:rsidP="00984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835">
        <w:rPr>
          <w:rFonts w:ascii="Times New Roman" w:hAnsi="Times New Roman"/>
          <w:sz w:val="28"/>
          <w:szCs w:val="28"/>
        </w:rPr>
        <w:t xml:space="preserve">На </w:t>
      </w:r>
      <w:r w:rsidR="00241835" w:rsidRPr="00241835">
        <w:rPr>
          <w:rFonts w:ascii="Times New Roman" w:hAnsi="Times New Roman"/>
          <w:sz w:val="28"/>
          <w:szCs w:val="28"/>
        </w:rPr>
        <w:t>35,3</w:t>
      </w:r>
      <w:r w:rsidRPr="00241835">
        <w:rPr>
          <w:rFonts w:ascii="Times New Roman" w:hAnsi="Times New Roman"/>
          <w:sz w:val="28"/>
          <w:szCs w:val="28"/>
        </w:rPr>
        <w:t xml:space="preserve">% </w:t>
      </w:r>
      <w:r w:rsidR="00A560E2" w:rsidRPr="00241835">
        <w:rPr>
          <w:rFonts w:ascii="Times New Roman" w:hAnsi="Times New Roman"/>
          <w:sz w:val="28"/>
          <w:szCs w:val="28"/>
        </w:rPr>
        <w:t xml:space="preserve">снизился </w:t>
      </w:r>
      <w:r w:rsidRPr="00241835">
        <w:rPr>
          <w:rFonts w:ascii="Times New Roman" w:hAnsi="Times New Roman"/>
          <w:sz w:val="28"/>
          <w:szCs w:val="28"/>
        </w:rPr>
        <w:t>уровень преступности среди несовершеннолетних (</w:t>
      </w:r>
      <w:r w:rsidR="00846C28" w:rsidRPr="00241835">
        <w:rPr>
          <w:rFonts w:ascii="Times New Roman" w:hAnsi="Times New Roman"/>
          <w:sz w:val="28"/>
          <w:szCs w:val="28"/>
        </w:rPr>
        <w:t>с</w:t>
      </w:r>
      <w:r w:rsidR="00241835" w:rsidRPr="00241835">
        <w:rPr>
          <w:rFonts w:ascii="Times New Roman" w:hAnsi="Times New Roman"/>
          <w:sz w:val="28"/>
          <w:szCs w:val="28"/>
        </w:rPr>
        <w:t>о</w:t>
      </w:r>
      <w:r w:rsidR="001D5F0A" w:rsidRPr="00241835">
        <w:rPr>
          <w:rFonts w:ascii="Times New Roman" w:hAnsi="Times New Roman"/>
          <w:sz w:val="28"/>
          <w:szCs w:val="28"/>
        </w:rPr>
        <w:t xml:space="preserve"> </w:t>
      </w:r>
      <w:r w:rsidR="00241835" w:rsidRPr="00241835">
        <w:rPr>
          <w:rFonts w:ascii="Times New Roman" w:hAnsi="Times New Roman"/>
          <w:sz w:val="28"/>
          <w:szCs w:val="28"/>
        </w:rPr>
        <w:t>133</w:t>
      </w:r>
      <w:r w:rsidR="00A560E2" w:rsidRPr="00241835">
        <w:rPr>
          <w:rFonts w:ascii="Times New Roman" w:hAnsi="Times New Roman"/>
          <w:sz w:val="28"/>
          <w:szCs w:val="28"/>
        </w:rPr>
        <w:t xml:space="preserve"> </w:t>
      </w:r>
      <w:r w:rsidR="00846C28" w:rsidRPr="00241835">
        <w:rPr>
          <w:rFonts w:ascii="Times New Roman" w:hAnsi="Times New Roman"/>
          <w:sz w:val="28"/>
          <w:szCs w:val="28"/>
        </w:rPr>
        <w:t xml:space="preserve">до </w:t>
      </w:r>
      <w:r w:rsidR="00241835" w:rsidRPr="00241835">
        <w:rPr>
          <w:rFonts w:ascii="Times New Roman" w:hAnsi="Times New Roman"/>
          <w:sz w:val="28"/>
          <w:szCs w:val="28"/>
        </w:rPr>
        <w:t>86</w:t>
      </w:r>
      <w:r w:rsidRPr="00241835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</w:t>
      </w:r>
      <w:r w:rsidR="00A560E2" w:rsidRPr="00241835">
        <w:rPr>
          <w:rFonts w:ascii="Times New Roman" w:hAnsi="Times New Roman"/>
          <w:sz w:val="28"/>
          <w:szCs w:val="28"/>
        </w:rPr>
        <w:t>снизился</w:t>
      </w:r>
      <w:r w:rsidR="00846C28" w:rsidRPr="00241835">
        <w:rPr>
          <w:rFonts w:ascii="Times New Roman" w:hAnsi="Times New Roman"/>
          <w:sz w:val="28"/>
          <w:szCs w:val="28"/>
        </w:rPr>
        <w:t xml:space="preserve"> </w:t>
      </w:r>
      <w:r w:rsidRPr="00241835">
        <w:rPr>
          <w:rFonts w:ascii="Times New Roman" w:hAnsi="Times New Roman"/>
          <w:sz w:val="28"/>
          <w:szCs w:val="28"/>
        </w:rPr>
        <w:t xml:space="preserve">на </w:t>
      </w:r>
      <w:r w:rsidR="00241835" w:rsidRPr="00241835">
        <w:rPr>
          <w:rFonts w:ascii="Times New Roman" w:hAnsi="Times New Roman"/>
          <w:sz w:val="28"/>
          <w:szCs w:val="28"/>
        </w:rPr>
        <w:t>1,0</w:t>
      </w:r>
      <w:r w:rsidR="009A450B" w:rsidRPr="00241835">
        <w:rPr>
          <w:rFonts w:ascii="Times New Roman" w:hAnsi="Times New Roman"/>
          <w:sz w:val="28"/>
          <w:szCs w:val="28"/>
        </w:rPr>
        <w:t xml:space="preserve"> </w:t>
      </w:r>
      <w:r w:rsidRPr="00241835">
        <w:rPr>
          <w:rFonts w:ascii="Times New Roman" w:hAnsi="Times New Roman"/>
          <w:sz w:val="28"/>
          <w:szCs w:val="28"/>
        </w:rPr>
        <w:t>%</w:t>
      </w:r>
      <w:r w:rsidR="009E563B" w:rsidRPr="00241835">
        <w:rPr>
          <w:rFonts w:ascii="Times New Roman" w:hAnsi="Times New Roman"/>
          <w:sz w:val="28"/>
          <w:szCs w:val="28"/>
        </w:rPr>
        <w:t xml:space="preserve"> и составил </w:t>
      </w:r>
      <w:r w:rsidR="00241835" w:rsidRPr="00241835">
        <w:rPr>
          <w:rFonts w:ascii="Times New Roman" w:hAnsi="Times New Roman"/>
          <w:sz w:val="28"/>
          <w:szCs w:val="28"/>
        </w:rPr>
        <w:t>1,6</w:t>
      </w:r>
      <w:r w:rsidRPr="00241835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преступлений. </w:t>
      </w:r>
    </w:p>
    <w:p w:rsidR="001A08AA" w:rsidRPr="00800EB0" w:rsidRDefault="001A08AA" w:rsidP="00B71FE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835">
        <w:rPr>
          <w:rFonts w:ascii="Times New Roman" w:hAnsi="Times New Roman"/>
          <w:sz w:val="28"/>
          <w:szCs w:val="28"/>
        </w:rPr>
        <w:t xml:space="preserve">Несмотря на снижение общего количества зарегистрированных преступлений, совершенных несовершеннолетними, на территориях отдельных районов отмечен их рост. Рост отмечен на территориях </w:t>
      </w:r>
      <w:proofErr w:type="spellStart"/>
      <w:r w:rsidR="00241835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241835">
        <w:rPr>
          <w:rFonts w:ascii="Times New Roman" w:hAnsi="Times New Roman"/>
          <w:sz w:val="28"/>
          <w:szCs w:val="28"/>
        </w:rPr>
        <w:t xml:space="preserve"> (+100,0%), </w:t>
      </w:r>
      <w:r w:rsidRPr="00800EB0">
        <w:rPr>
          <w:rFonts w:ascii="Times New Roman" w:hAnsi="Times New Roman"/>
          <w:sz w:val="28"/>
          <w:szCs w:val="28"/>
        </w:rPr>
        <w:t>Кочубеевского (+</w:t>
      </w:r>
      <w:r w:rsidR="00800EB0" w:rsidRPr="00800EB0">
        <w:rPr>
          <w:rFonts w:ascii="Times New Roman" w:hAnsi="Times New Roman"/>
          <w:sz w:val="28"/>
          <w:szCs w:val="28"/>
        </w:rPr>
        <w:t>2</w:t>
      </w:r>
      <w:r w:rsidRPr="00800EB0">
        <w:rPr>
          <w:rFonts w:ascii="Times New Roman" w:hAnsi="Times New Roman"/>
          <w:sz w:val="28"/>
          <w:szCs w:val="28"/>
        </w:rPr>
        <w:t xml:space="preserve">0,0%), Курского (+100,0%), </w:t>
      </w:r>
      <w:proofErr w:type="spellStart"/>
      <w:r w:rsidR="00800EB0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800EB0">
        <w:rPr>
          <w:rFonts w:ascii="Times New Roman" w:hAnsi="Times New Roman"/>
          <w:sz w:val="28"/>
          <w:szCs w:val="28"/>
        </w:rPr>
        <w:t xml:space="preserve"> (+100,0%), Труновского (+100,0%) </w:t>
      </w:r>
      <w:r w:rsidRPr="00800EB0">
        <w:rPr>
          <w:rFonts w:ascii="Times New Roman" w:hAnsi="Times New Roman"/>
          <w:sz w:val="28"/>
          <w:szCs w:val="28"/>
        </w:rPr>
        <w:t xml:space="preserve">районов, </w:t>
      </w:r>
      <w:r w:rsidR="00800EB0" w:rsidRPr="00800EB0">
        <w:rPr>
          <w:rFonts w:ascii="Times New Roman" w:hAnsi="Times New Roman"/>
          <w:sz w:val="28"/>
          <w:szCs w:val="28"/>
        </w:rPr>
        <w:t xml:space="preserve">Петровского </w:t>
      </w:r>
      <w:r w:rsidRPr="00800EB0">
        <w:rPr>
          <w:rFonts w:ascii="Times New Roman" w:hAnsi="Times New Roman"/>
          <w:sz w:val="28"/>
          <w:szCs w:val="28"/>
        </w:rPr>
        <w:t>городского округа (+</w:t>
      </w:r>
      <w:r w:rsidR="00800EB0" w:rsidRPr="00800EB0">
        <w:rPr>
          <w:rFonts w:ascii="Times New Roman" w:hAnsi="Times New Roman"/>
          <w:sz w:val="28"/>
          <w:szCs w:val="28"/>
        </w:rPr>
        <w:t>14,3</w:t>
      </w:r>
      <w:r w:rsidRPr="00800EB0">
        <w:rPr>
          <w:rFonts w:ascii="Times New Roman" w:hAnsi="Times New Roman"/>
          <w:sz w:val="28"/>
          <w:szCs w:val="28"/>
        </w:rPr>
        <w:t xml:space="preserve">%), Октябрьского </w:t>
      </w:r>
      <w:r w:rsidR="00800EB0">
        <w:rPr>
          <w:rFonts w:ascii="Times New Roman" w:hAnsi="Times New Roman"/>
          <w:sz w:val="28"/>
          <w:szCs w:val="28"/>
        </w:rPr>
        <w:t xml:space="preserve">района </w:t>
      </w:r>
      <w:r w:rsidR="001F175B" w:rsidRPr="00800EB0">
        <w:rPr>
          <w:rFonts w:ascii="Times New Roman" w:hAnsi="Times New Roman"/>
          <w:sz w:val="28"/>
          <w:szCs w:val="28"/>
        </w:rPr>
        <w:t>города Ставрополя</w:t>
      </w:r>
      <w:r w:rsidR="00800EB0" w:rsidRPr="00800EB0">
        <w:rPr>
          <w:rFonts w:ascii="Times New Roman" w:hAnsi="Times New Roman"/>
          <w:sz w:val="28"/>
          <w:szCs w:val="28"/>
        </w:rPr>
        <w:t xml:space="preserve"> (+200,0%), городов Ессентуки (+100,0%), Кисловодска (+33,3%).  </w:t>
      </w:r>
    </w:p>
    <w:p w:rsidR="00B71FE1" w:rsidRPr="00800EB0" w:rsidRDefault="00B71FE1" w:rsidP="00B71FE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00EB0">
        <w:rPr>
          <w:noProof/>
        </w:rPr>
        <w:drawing>
          <wp:inline distT="0" distB="0" distL="0" distR="0">
            <wp:extent cx="3050181" cy="3315694"/>
            <wp:effectExtent l="19050" t="0" r="16869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00EB0">
        <w:rPr>
          <w:noProof/>
        </w:rPr>
        <w:drawing>
          <wp:inline distT="0" distB="0" distL="0" distR="0">
            <wp:extent cx="3134802" cy="3307742"/>
            <wp:effectExtent l="19050" t="0" r="27498" b="6958"/>
            <wp:docPr id="2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800EB0" w:rsidRDefault="00F1060E" w:rsidP="00F1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EB0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3878" cy="3355450"/>
            <wp:effectExtent l="19050" t="0" r="14522" b="0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7F6561" w:rsidRDefault="0031355D" w:rsidP="005967B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0EB0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800EB0" w:rsidRPr="00800EB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12F73" w:rsidRPr="00800EB0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 w:rsidRPr="00800EB0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154A8" w:rsidRPr="00800EB0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00EB0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31,0</w:t>
      </w:r>
      <w:r w:rsidR="004C1157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12F73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ниже </w:t>
      </w:r>
      <w:r w:rsidRPr="007F6561">
        <w:rPr>
          <w:rFonts w:ascii="Times New Roman" w:hAnsi="Times New Roman"/>
          <w:color w:val="000000" w:themeColor="text1"/>
          <w:sz w:val="28"/>
          <w:szCs w:val="28"/>
        </w:rPr>
        <w:t>показателя аналогичного пе</w:t>
      </w:r>
      <w:r w:rsidR="000A7217" w:rsidRPr="007F6561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="004C1157" w:rsidRPr="007F65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7F656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F20BF0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20BF0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F6561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7F6561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36; -13,9%</w:t>
      </w:r>
      <w:r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31355D" w:rsidRPr="007F6561" w:rsidRDefault="0031355D" w:rsidP="001844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6561">
        <w:rPr>
          <w:rFonts w:ascii="Times New Roman" w:hAnsi="Times New Roman"/>
          <w:color w:val="000000" w:themeColor="text1"/>
          <w:sz w:val="28"/>
          <w:szCs w:val="28"/>
        </w:rPr>
        <w:t>Количество преступлений, совершенных в отношении иностранных граждан и лиц без гражданства</w:t>
      </w:r>
      <w:r w:rsidR="00744841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, увеличилось </w:t>
      </w:r>
      <w:r w:rsidR="004C1157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11,1</w:t>
      </w:r>
      <w:r w:rsidR="00A111CC" w:rsidRPr="007F6561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E96B4C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A111CC"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7F6561" w:rsidRPr="007F656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A111CC" w:rsidRPr="007F65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F656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7F6561" w:rsidRDefault="0031355D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561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7F6561" w:rsidRPr="007F6561">
        <w:rPr>
          <w:rFonts w:ascii="Times New Roman" w:hAnsi="Times New Roman"/>
          <w:sz w:val="28"/>
          <w:szCs w:val="28"/>
        </w:rPr>
        <w:t>25,7</w:t>
      </w:r>
      <w:r w:rsidRPr="007F6561">
        <w:rPr>
          <w:rFonts w:ascii="Times New Roman" w:hAnsi="Times New Roman"/>
          <w:sz w:val="28"/>
          <w:szCs w:val="28"/>
        </w:rPr>
        <w:t>% преступлений, от общего числа зарегистрированных</w:t>
      </w:r>
      <w:r w:rsidR="00F716F0" w:rsidRPr="007F6561">
        <w:rPr>
          <w:rFonts w:ascii="Times New Roman" w:hAnsi="Times New Roman"/>
          <w:sz w:val="28"/>
          <w:szCs w:val="28"/>
        </w:rPr>
        <w:t xml:space="preserve">, </w:t>
      </w:r>
      <w:r w:rsidRPr="007F6561">
        <w:rPr>
          <w:rFonts w:ascii="Times New Roman" w:hAnsi="Times New Roman"/>
          <w:sz w:val="28"/>
          <w:szCs w:val="28"/>
        </w:rPr>
        <w:t>совершены лицами, ранее их совершавшими</w:t>
      </w:r>
      <w:r w:rsidR="009A450B" w:rsidRPr="007F6561">
        <w:rPr>
          <w:rFonts w:ascii="Times New Roman" w:hAnsi="Times New Roman"/>
          <w:sz w:val="28"/>
          <w:szCs w:val="28"/>
        </w:rPr>
        <w:t xml:space="preserve"> </w:t>
      </w:r>
      <w:r w:rsidR="004C1157" w:rsidRPr="007F6561">
        <w:rPr>
          <w:rFonts w:ascii="Times New Roman" w:hAnsi="Times New Roman"/>
          <w:sz w:val="28"/>
          <w:szCs w:val="28"/>
        </w:rPr>
        <w:t>–</w:t>
      </w:r>
      <w:r w:rsidR="009A450B" w:rsidRPr="007F6561">
        <w:rPr>
          <w:rFonts w:ascii="Times New Roman" w:hAnsi="Times New Roman"/>
          <w:sz w:val="28"/>
          <w:szCs w:val="28"/>
        </w:rPr>
        <w:t xml:space="preserve"> </w:t>
      </w:r>
      <w:r w:rsidR="007F6561" w:rsidRPr="007F6561">
        <w:rPr>
          <w:rFonts w:ascii="Times New Roman" w:hAnsi="Times New Roman"/>
          <w:sz w:val="28"/>
          <w:szCs w:val="28"/>
        </w:rPr>
        <w:t>1 375</w:t>
      </w:r>
      <w:r w:rsidRPr="007F6561">
        <w:rPr>
          <w:rFonts w:ascii="Times New Roman" w:hAnsi="Times New Roman"/>
          <w:sz w:val="28"/>
          <w:szCs w:val="28"/>
        </w:rPr>
        <w:t xml:space="preserve"> (</w:t>
      </w:r>
      <w:r w:rsidR="007F6561" w:rsidRPr="007F6561">
        <w:rPr>
          <w:rFonts w:ascii="Times New Roman" w:hAnsi="Times New Roman"/>
          <w:sz w:val="28"/>
          <w:szCs w:val="28"/>
        </w:rPr>
        <w:t>1 540</w:t>
      </w:r>
      <w:r w:rsidR="009A450B" w:rsidRPr="007F6561">
        <w:rPr>
          <w:rFonts w:ascii="Times New Roman" w:hAnsi="Times New Roman"/>
          <w:sz w:val="28"/>
          <w:szCs w:val="28"/>
        </w:rPr>
        <w:t>;</w:t>
      </w:r>
      <w:r w:rsidR="00744841" w:rsidRPr="007F6561">
        <w:rPr>
          <w:rFonts w:ascii="Times New Roman" w:hAnsi="Times New Roman"/>
          <w:sz w:val="28"/>
          <w:szCs w:val="28"/>
        </w:rPr>
        <w:t xml:space="preserve">                  </w:t>
      </w:r>
      <w:r w:rsidR="00E96B4C" w:rsidRPr="007F6561">
        <w:rPr>
          <w:rFonts w:ascii="Times New Roman" w:hAnsi="Times New Roman"/>
          <w:sz w:val="28"/>
          <w:szCs w:val="28"/>
        </w:rPr>
        <w:t>-</w:t>
      </w:r>
      <w:r w:rsidR="007F6561" w:rsidRPr="007F6561">
        <w:rPr>
          <w:rFonts w:ascii="Times New Roman" w:hAnsi="Times New Roman"/>
          <w:sz w:val="28"/>
          <w:szCs w:val="28"/>
        </w:rPr>
        <w:t>10,7</w:t>
      </w:r>
      <w:r w:rsidR="009A450B" w:rsidRPr="007F6561">
        <w:rPr>
          <w:rFonts w:ascii="Times New Roman" w:hAnsi="Times New Roman"/>
          <w:sz w:val="28"/>
          <w:szCs w:val="28"/>
        </w:rPr>
        <w:t>%</w:t>
      </w:r>
      <w:r w:rsidRPr="007F6561">
        <w:rPr>
          <w:rFonts w:ascii="Times New Roman" w:hAnsi="Times New Roman"/>
          <w:sz w:val="28"/>
          <w:szCs w:val="28"/>
        </w:rPr>
        <w:t xml:space="preserve">). </w:t>
      </w:r>
    </w:p>
    <w:p w:rsidR="00AB1227" w:rsidRPr="007F6561" w:rsidRDefault="0018759D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F656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5308" cy="3347499"/>
            <wp:effectExtent l="19050" t="0" r="3092" b="0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B1227" w:rsidRPr="007F6561" w:rsidRDefault="00AB1227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F6561">
        <w:rPr>
          <w:noProof/>
        </w:rPr>
        <w:drawing>
          <wp:inline distT="0" distB="0" distL="0" distR="0">
            <wp:extent cx="3119535" cy="3800723"/>
            <wp:effectExtent l="19050" t="0" r="23715" b="9277"/>
            <wp:docPr id="2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7F6561">
        <w:rPr>
          <w:noProof/>
        </w:rPr>
        <w:drawing>
          <wp:inline distT="0" distB="0" distL="0" distR="0">
            <wp:extent cx="3063240" cy="3784821"/>
            <wp:effectExtent l="19050" t="0" r="22860" b="6129"/>
            <wp:docPr id="2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FE586A" w:rsidRDefault="00F46EC5" w:rsidP="00346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F46EC5">
        <w:rPr>
          <w:rFonts w:ascii="Times New Roman" w:hAnsi="Times New Roman"/>
          <w:color w:val="000000" w:themeColor="text1"/>
          <w:sz w:val="28"/>
          <w:szCs w:val="28"/>
        </w:rPr>
        <w:t>18,2</w:t>
      </w:r>
      <w:r w:rsidR="00F92153" w:rsidRPr="00F46EC5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Pr="00F46EC5">
        <w:rPr>
          <w:rFonts w:ascii="Times New Roman" w:hAnsi="Times New Roman"/>
          <w:color w:val="000000" w:themeColor="text1"/>
          <w:sz w:val="28"/>
          <w:szCs w:val="28"/>
        </w:rPr>
        <w:t>250</w:t>
      </w:r>
      <w:r w:rsidR="00F92153" w:rsidRPr="00F46EC5">
        <w:rPr>
          <w:rFonts w:ascii="Times New Roman" w:hAnsi="Times New Roman"/>
          <w:color w:val="000000" w:themeColor="text1"/>
          <w:sz w:val="28"/>
          <w:szCs w:val="28"/>
        </w:rPr>
        <w:t>), совершенных лицами</w:t>
      </w:r>
      <w:r w:rsidR="001D7BBD" w:rsidRPr="00F46E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2153" w:rsidRPr="00F46EC5">
        <w:rPr>
          <w:rFonts w:ascii="Times New Roman" w:hAnsi="Times New Roman"/>
          <w:color w:val="000000" w:themeColor="text1"/>
          <w:sz w:val="28"/>
          <w:szCs w:val="28"/>
        </w:rPr>
        <w:t xml:space="preserve"> ранее их совершавшими, составляют тяжкие и особо тяжкие преступления (</w:t>
      </w:r>
      <w:r w:rsidRPr="00F46EC5">
        <w:rPr>
          <w:rFonts w:ascii="Times New Roman" w:hAnsi="Times New Roman"/>
          <w:color w:val="000000" w:themeColor="text1"/>
          <w:sz w:val="28"/>
          <w:szCs w:val="28"/>
        </w:rPr>
        <w:t>306</w:t>
      </w:r>
      <w:r w:rsidR="00EA7BF1" w:rsidRPr="00F46EC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F46E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EC5">
        <w:rPr>
          <w:rFonts w:ascii="Times New Roman" w:hAnsi="Times New Roman"/>
          <w:color w:val="000000" w:themeColor="text1"/>
          <w:sz w:val="28"/>
          <w:szCs w:val="28"/>
        </w:rPr>
        <w:t>-18,3</w:t>
      </w:r>
      <w:r w:rsidR="00F92153" w:rsidRPr="00F46EC5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F46EC5" w:rsidRDefault="001A1060" w:rsidP="003468A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EC5">
        <w:rPr>
          <w:rFonts w:ascii="Times New Roman" w:hAnsi="Times New Roman"/>
          <w:sz w:val="28"/>
          <w:szCs w:val="28"/>
        </w:rPr>
        <w:t xml:space="preserve">На </w:t>
      </w:r>
      <w:r w:rsidR="00F46EC5" w:rsidRPr="00F46EC5">
        <w:rPr>
          <w:rFonts w:ascii="Times New Roman" w:hAnsi="Times New Roman"/>
          <w:sz w:val="28"/>
          <w:szCs w:val="28"/>
        </w:rPr>
        <w:t>20,1</w:t>
      </w:r>
      <w:r w:rsidRPr="00F46EC5">
        <w:rPr>
          <w:rFonts w:ascii="Times New Roman" w:hAnsi="Times New Roman"/>
          <w:sz w:val="28"/>
          <w:szCs w:val="28"/>
        </w:rPr>
        <w:t xml:space="preserve">% уменьшилось число зарегистрированных преступлений, совершенных в состоянии алкогольного опьянения (с </w:t>
      </w:r>
      <w:r w:rsidR="00F46EC5" w:rsidRPr="00F46EC5">
        <w:rPr>
          <w:rFonts w:ascii="Times New Roman" w:hAnsi="Times New Roman"/>
          <w:sz w:val="28"/>
          <w:szCs w:val="28"/>
        </w:rPr>
        <w:t>591</w:t>
      </w:r>
      <w:r w:rsidRPr="00F46EC5">
        <w:rPr>
          <w:rFonts w:ascii="Times New Roman" w:hAnsi="Times New Roman"/>
          <w:sz w:val="28"/>
          <w:szCs w:val="28"/>
        </w:rPr>
        <w:t xml:space="preserve"> до </w:t>
      </w:r>
      <w:r w:rsidR="00F46EC5" w:rsidRPr="00F46EC5">
        <w:rPr>
          <w:rFonts w:ascii="Times New Roman" w:hAnsi="Times New Roman"/>
          <w:sz w:val="28"/>
          <w:szCs w:val="28"/>
        </w:rPr>
        <w:t>472</w:t>
      </w:r>
      <w:r w:rsidRPr="00F46EC5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F46EC5" w:rsidRPr="00F46EC5">
        <w:rPr>
          <w:rFonts w:ascii="Times New Roman" w:hAnsi="Times New Roman"/>
          <w:sz w:val="28"/>
          <w:szCs w:val="28"/>
        </w:rPr>
        <w:t>8,8</w:t>
      </w:r>
      <w:r w:rsidR="001F175B" w:rsidRPr="00F46EC5">
        <w:rPr>
          <w:rFonts w:ascii="Times New Roman" w:hAnsi="Times New Roman"/>
          <w:sz w:val="28"/>
          <w:szCs w:val="28"/>
        </w:rPr>
        <w:t>% (</w:t>
      </w:r>
      <w:r w:rsidR="00F46EC5" w:rsidRPr="00F46EC5">
        <w:rPr>
          <w:rFonts w:ascii="Times New Roman" w:hAnsi="Times New Roman"/>
          <w:sz w:val="28"/>
          <w:szCs w:val="28"/>
        </w:rPr>
        <w:t>11,6</w:t>
      </w:r>
      <w:r w:rsidRPr="00F46EC5">
        <w:rPr>
          <w:rFonts w:ascii="Times New Roman" w:hAnsi="Times New Roman"/>
          <w:sz w:val="28"/>
          <w:szCs w:val="28"/>
        </w:rPr>
        <w:t xml:space="preserve">%). </w:t>
      </w:r>
    </w:p>
    <w:p w:rsidR="00802F85" w:rsidRPr="00FE586A" w:rsidRDefault="00656DAC" w:rsidP="007B4FFC">
      <w:pPr>
        <w:spacing w:after="60" w:line="240" w:lineRule="auto"/>
        <w:jc w:val="both"/>
        <w:rPr>
          <w:noProof/>
          <w:highlight w:val="yellow"/>
        </w:rPr>
      </w:pPr>
      <w:r w:rsidRPr="00FE586A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73580" cy="3641697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FE586A">
        <w:rPr>
          <w:noProof/>
          <w:highlight w:val="yellow"/>
        </w:rPr>
        <w:t xml:space="preserve"> </w:t>
      </w:r>
    </w:p>
    <w:p w:rsidR="00802F85" w:rsidRPr="00035301" w:rsidRDefault="00802F85" w:rsidP="007B4FFC">
      <w:pPr>
        <w:spacing w:after="60" w:line="240" w:lineRule="auto"/>
        <w:jc w:val="both"/>
        <w:rPr>
          <w:noProof/>
        </w:rPr>
      </w:pPr>
      <w:r w:rsidRPr="00035301">
        <w:rPr>
          <w:noProof/>
        </w:rPr>
        <w:drawing>
          <wp:inline distT="0" distB="0" distL="0" distR="0">
            <wp:extent cx="6258367" cy="2806810"/>
            <wp:effectExtent l="19050" t="0" r="28133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670A4" w:rsidRPr="00035301" w:rsidRDefault="00D670A4" w:rsidP="007B4FFC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7C9" w:rsidRDefault="007D3E76" w:rsidP="007D3E7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5301">
        <w:rPr>
          <w:rFonts w:ascii="Times New Roman" w:hAnsi="Times New Roman"/>
          <w:sz w:val="28"/>
          <w:szCs w:val="28"/>
        </w:rPr>
        <w:t>С</w:t>
      </w:r>
      <w:r w:rsidR="00C52C6F" w:rsidRPr="00035301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 наблюдается на территори</w:t>
      </w:r>
      <w:r w:rsidR="00587523" w:rsidRPr="00035301">
        <w:rPr>
          <w:rFonts w:ascii="Times New Roman" w:hAnsi="Times New Roman"/>
          <w:sz w:val="28"/>
          <w:szCs w:val="28"/>
        </w:rPr>
        <w:t xml:space="preserve">ях </w:t>
      </w:r>
      <w:proofErr w:type="spellStart"/>
      <w:r w:rsidR="00E11CB0" w:rsidRPr="00035301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E11CB0" w:rsidRPr="00035301">
        <w:rPr>
          <w:rFonts w:ascii="Times New Roman" w:hAnsi="Times New Roman"/>
          <w:sz w:val="28"/>
          <w:szCs w:val="28"/>
        </w:rPr>
        <w:t xml:space="preserve"> (-</w:t>
      </w:r>
      <w:r w:rsidR="00035301" w:rsidRPr="00035301">
        <w:rPr>
          <w:rFonts w:ascii="Times New Roman" w:hAnsi="Times New Roman"/>
          <w:sz w:val="28"/>
          <w:szCs w:val="28"/>
        </w:rPr>
        <w:t>37,5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35301" w:rsidRPr="0003530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035301" w:rsidRPr="00035301">
        <w:rPr>
          <w:rFonts w:ascii="Times New Roman" w:hAnsi="Times New Roman"/>
          <w:sz w:val="28"/>
          <w:szCs w:val="28"/>
        </w:rPr>
        <w:t xml:space="preserve"> (-25,0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68A2" w:rsidRPr="00035301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68A2" w:rsidRPr="00035301">
        <w:rPr>
          <w:rFonts w:ascii="Times New Roman" w:hAnsi="Times New Roman"/>
          <w:sz w:val="28"/>
          <w:szCs w:val="28"/>
        </w:rPr>
        <w:t xml:space="preserve"> (-</w:t>
      </w:r>
      <w:r w:rsidR="00035301" w:rsidRPr="00035301">
        <w:rPr>
          <w:rFonts w:ascii="Times New Roman" w:hAnsi="Times New Roman"/>
          <w:sz w:val="28"/>
          <w:szCs w:val="28"/>
        </w:rPr>
        <w:t>33,3</w:t>
      </w:r>
      <w:r w:rsidR="003468A2" w:rsidRPr="00035301">
        <w:rPr>
          <w:rFonts w:ascii="Times New Roman" w:hAnsi="Times New Roman"/>
          <w:sz w:val="28"/>
          <w:szCs w:val="28"/>
        </w:rPr>
        <w:t xml:space="preserve">%), </w:t>
      </w:r>
      <w:r w:rsidR="00E11CB0" w:rsidRPr="00035301">
        <w:rPr>
          <w:rFonts w:ascii="Times New Roman" w:hAnsi="Times New Roman"/>
          <w:sz w:val="28"/>
          <w:szCs w:val="28"/>
        </w:rPr>
        <w:t>Красногвардейского (-</w:t>
      </w:r>
      <w:r w:rsidR="00C452A4">
        <w:rPr>
          <w:rFonts w:ascii="Times New Roman" w:hAnsi="Times New Roman"/>
          <w:sz w:val="28"/>
          <w:szCs w:val="28"/>
        </w:rPr>
        <w:t>1</w:t>
      </w:r>
      <w:r w:rsidR="00035301" w:rsidRPr="00035301">
        <w:rPr>
          <w:rFonts w:ascii="Times New Roman" w:hAnsi="Times New Roman"/>
          <w:sz w:val="28"/>
          <w:szCs w:val="28"/>
        </w:rPr>
        <w:t>9,0</w:t>
      </w:r>
      <w:r w:rsidR="00E11CB0" w:rsidRPr="00035301">
        <w:rPr>
          <w:rFonts w:ascii="Times New Roman" w:hAnsi="Times New Roman"/>
          <w:sz w:val="28"/>
          <w:szCs w:val="28"/>
        </w:rPr>
        <w:t>%), Левокумского (-</w:t>
      </w:r>
      <w:r w:rsidR="00035301" w:rsidRPr="00035301">
        <w:rPr>
          <w:rFonts w:ascii="Times New Roman" w:hAnsi="Times New Roman"/>
          <w:sz w:val="28"/>
          <w:szCs w:val="28"/>
        </w:rPr>
        <w:t>72,2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r w:rsidR="00557BB8" w:rsidRPr="00035301">
        <w:rPr>
          <w:rFonts w:ascii="Times New Roman" w:hAnsi="Times New Roman"/>
          <w:sz w:val="28"/>
          <w:szCs w:val="28"/>
        </w:rPr>
        <w:t>Новоселицкого (-</w:t>
      </w:r>
      <w:r w:rsidR="00035301" w:rsidRPr="00035301">
        <w:rPr>
          <w:rFonts w:ascii="Times New Roman" w:hAnsi="Times New Roman"/>
          <w:sz w:val="28"/>
          <w:szCs w:val="28"/>
        </w:rPr>
        <w:t>30,0</w:t>
      </w:r>
      <w:r w:rsidR="00557BB8" w:rsidRPr="00035301">
        <w:rPr>
          <w:rFonts w:ascii="Times New Roman" w:hAnsi="Times New Roman"/>
          <w:sz w:val="28"/>
          <w:szCs w:val="28"/>
        </w:rPr>
        <w:t xml:space="preserve">%), </w:t>
      </w:r>
      <w:r w:rsidR="00035301">
        <w:rPr>
          <w:rFonts w:ascii="Times New Roman" w:hAnsi="Times New Roman"/>
          <w:sz w:val="28"/>
          <w:szCs w:val="28"/>
        </w:rPr>
        <w:t xml:space="preserve">Предгорного (-14,3%), </w:t>
      </w:r>
      <w:r w:rsidR="00E11CB0" w:rsidRPr="00035301">
        <w:rPr>
          <w:rFonts w:ascii="Times New Roman" w:hAnsi="Times New Roman"/>
          <w:sz w:val="28"/>
          <w:szCs w:val="28"/>
        </w:rPr>
        <w:t>Труновского (-</w:t>
      </w:r>
      <w:r w:rsidR="00035301" w:rsidRPr="00035301">
        <w:rPr>
          <w:rFonts w:ascii="Times New Roman" w:hAnsi="Times New Roman"/>
          <w:sz w:val="28"/>
          <w:szCs w:val="28"/>
        </w:rPr>
        <w:t>37,5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r w:rsidR="00035301">
        <w:rPr>
          <w:rFonts w:ascii="Times New Roman" w:hAnsi="Times New Roman"/>
          <w:sz w:val="28"/>
          <w:szCs w:val="28"/>
        </w:rPr>
        <w:t xml:space="preserve">Туркменского (-50,0%), </w:t>
      </w:r>
      <w:r w:rsidR="00E11CB0" w:rsidRPr="00035301">
        <w:rPr>
          <w:rFonts w:ascii="Times New Roman" w:hAnsi="Times New Roman"/>
          <w:sz w:val="28"/>
          <w:szCs w:val="28"/>
        </w:rPr>
        <w:t>Шпаковского (-</w:t>
      </w:r>
      <w:r w:rsidR="00035301" w:rsidRPr="00035301">
        <w:rPr>
          <w:rFonts w:ascii="Times New Roman" w:hAnsi="Times New Roman"/>
          <w:sz w:val="28"/>
          <w:szCs w:val="28"/>
        </w:rPr>
        <w:t>16,7</w:t>
      </w:r>
      <w:r w:rsidR="00E11CB0" w:rsidRPr="00035301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035301" w:rsidRPr="00035301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035301">
        <w:rPr>
          <w:rFonts w:ascii="Times New Roman" w:hAnsi="Times New Roman"/>
          <w:sz w:val="28"/>
          <w:szCs w:val="28"/>
        </w:rPr>
        <w:t xml:space="preserve">                         </w:t>
      </w:r>
      <w:r w:rsidR="00035301" w:rsidRPr="00035301">
        <w:rPr>
          <w:rFonts w:ascii="Times New Roman" w:hAnsi="Times New Roman"/>
          <w:sz w:val="28"/>
          <w:szCs w:val="28"/>
        </w:rPr>
        <w:t xml:space="preserve">(-66,7%), </w:t>
      </w:r>
      <w:proofErr w:type="spellStart"/>
      <w:r w:rsidR="00B82C2B" w:rsidRPr="00035301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B82C2B" w:rsidRPr="00035301">
        <w:rPr>
          <w:rFonts w:ascii="Times New Roman" w:hAnsi="Times New Roman"/>
          <w:sz w:val="28"/>
          <w:szCs w:val="28"/>
        </w:rPr>
        <w:t xml:space="preserve"> (-</w:t>
      </w:r>
      <w:r w:rsidR="00035301" w:rsidRPr="00035301">
        <w:rPr>
          <w:rFonts w:ascii="Times New Roman" w:hAnsi="Times New Roman"/>
          <w:sz w:val="28"/>
          <w:szCs w:val="28"/>
        </w:rPr>
        <w:t>58,3</w:t>
      </w:r>
      <w:r w:rsidR="00B82C2B" w:rsidRPr="0003530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11CB0" w:rsidRPr="00035301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E11CB0" w:rsidRPr="00035301">
        <w:rPr>
          <w:rFonts w:ascii="Times New Roman" w:hAnsi="Times New Roman"/>
          <w:sz w:val="28"/>
          <w:szCs w:val="28"/>
        </w:rPr>
        <w:t xml:space="preserve"> (-</w:t>
      </w:r>
      <w:r w:rsidR="00035301" w:rsidRPr="00035301">
        <w:rPr>
          <w:rFonts w:ascii="Times New Roman" w:hAnsi="Times New Roman"/>
          <w:sz w:val="28"/>
          <w:szCs w:val="28"/>
        </w:rPr>
        <w:t>72,2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r w:rsidR="00035301">
        <w:rPr>
          <w:rFonts w:ascii="Times New Roman" w:hAnsi="Times New Roman"/>
          <w:sz w:val="28"/>
          <w:szCs w:val="28"/>
        </w:rPr>
        <w:t xml:space="preserve">Кировского (-21,1%), </w:t>
      </w:r>
      <w:r w:rsidR="00913D88" w:rsidRPr="00035301">
        <w:rPr>
          <w:rFonts w:ascii="Times New Roman" w:hAnsi="Times New Roman"/>
          <w:sz w:val="28"/>
          <w:szCs w:val="28"/>
        </w:rPr>
        <w:t>Минераловодского (-</w:t>
      </w:r>
      <w:r w:rsidR="00035301" w:rsidRPr="00035301">
        <w:rPr>
          <w:rFonts w:ascii="Times New Roman" w:hAnsi="Times New Roman"/>
          <w:sz w:val="28"/>
          <w:szCs w:val="28"/>
        </w:rPr>
        <w:t>54,5</w:t>
      </w:r>
      <w:r w:rsidR="00913D88" w:rsidRPr="0003530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11CB0" w:rsidRPr="00035301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E11CB0" w:rsidRPr="00035301">
        <w:rPr>
          <w:rFonts w:ascii="Times New Roman" w:hAnsi="Times New Roman"/>
          <w:sz w:val="28"/>
          <w:szCs w:val="28"/>
        </w:rPr>
        <w:t xml:space="preserve"> (-</w:t>
      </w:r>
      <w:r w:rsidR="00035301" w:rsidRPr="00035301">
        <w:rPr>
          <w:rFonts w:ascii="Times New Roman" w:hAnsi="Times New Roman"/>
          <w:sz w:val="28"/>
          <w:szCs w:val="28"/>
        </w:rPr>
        <w:t>10,5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035301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035301">
        <w:rPr>
          <w:rFonts w:ascii="Times New Roman" w:hAnsi="Times New Roman"/>
          <w:sz w:val="28"/>
          <w:szCs w:val="28"/>
        </w:rPr>
        <w:t xml:space="preserve"> </w:t>
      </w:r>
      <w:r w:rsidR="00035301">
        <w:rPr>
          <w:rFonts w:ascii="Times New Roman" w:hAnsi="Times New Roman"/>
          <w:sz w:val="28"/>
          <w:szCs w:val="28"/>
        </w:rPr>
        <w:t xml:space="preserve">                         </w:t>
      </w:r>
      <w:r w:rsidR="00913D88" w:rsidRPr="00035301">
        <w:rPr>
          <w:rFonts w:ascii="Times New Roman" w:hAnsi="Times New Roman"/>
          <w:sz w:val="28"/>
          <w:szCs w:val="28"/>
        </w:rPr>
        <w:t>(-</w:t>
      </w:r>
      <w:r w:rsidR="00035301" w:rsidRPr="00035301">
        <w:rPr>
          <w:rFonts w:ascii="Times New Roman" w:hAnsi="Times New Roman"/>
          <w:sz w:val="28"/>
          <w:szCs w:val="28"/>
        </w:rPr>
        <w:t>60</w:t>
      </w:r>
      <w:r w:rsidR="00E11CB0" w:rsidRPr="00035301">
        <w:rPr>
          <w:rFonts w:ascii="Times New Roman" w:hAnsi="Times New Roman"/>
          <w:sz w:val="28"/>
          <w:szCs w:val="28"/>
        </w:rPr>
        <w:t>,0</w:t>
      </w:r>
      <w:r w:rsidR="00913D88" w:rsidRPr="00035301">
        <w:rPr>
          <w:rFonts w:ascii="Times New Roman" w:hAnsi="Times New Roman"/>
          <w:sz w:val="28"/>
          <w:szCs w:val="28"/>
        </w:rPr>
        <w:t>%), Петровского</w:t>
      </w:r>
      <w:r w:rsidR="00233D29" w:rsidRPr="00035301">
        <w:rPr>
          <w:rFonts w:ascii="Times New Roman" w:hAnsi="Times New Roman"/>
          <w:sz w:val="28"/>
          <w:szCs w:val="28"/>
        </w:rPr>
        <w:t xml:space="preserve"> </w:t>
      </w:r>
      <w:r w:rsidR="00913D88" w:rsidRPr="00035301">
        <w:rPr>
          <w:rFonts w:ascii="Times New Roman" w:hAnsi="Times New Roman"/>
          <w:sz w:val="28"/>
          <w:szCs w:val="28"/>
        </w:rPr>
        <w:t>(-</w:t>
      </w:r>
      <w:r w:rsidR="00035301" w:rsidRPr="00035301">
        <w:rPr>
          <w:rFonts w:ascii="Times New Roman" w:hAnsi="Times New Roman"/>
          <w:sz w:val="28"/>
          <w:szCs w:val="28"/>
        </w:rPr>
        <w:t>71,4</w:t>
      </w:r>
      <w:r w:rsidR="00913D88" w:rsidRPr="00035301">
        <w:rPr>
          <w:rFonts w:ascii="Times New Roman" w:hAnsi="Times New Roman"/>
          <w:sz w:val="28"/>
          <w:szCs w:val="28"/>
        </w:rPr>
        <w:t>%), Советского (-</w:t>
      </w:r>
      <w:r w:rsidR="00035301" w:rsidRPr="00035301">
        <w:rPr>
          <w:rFonts w:ascii="Times New Roman" w:hAnsi="Times New Roman"/>
          <w:sz w:val="28"/>
          <w:szCs w:val="28"/>
        </w:rPr>
        <w:t>54,5</w:t>
      </w:r>
      <w:r w:rsidR="00913D88" w:rsidRPr="00035301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E11CB0" w:rsidRPr="00035301">
        <w:rPr>
          <w:rFonts w:ascii="Times New Roman" w:hAnsi="Times New Roman"/>
          <w:sz w:val="28"/>
          <w:szCs w:val="28"/>
        </w:rPr>
        <w:t>Промышленного района города Ставрополя (-</w:t>
      </w:r>
      <w:r w:rsidR="00035301" w:rsidRPr="00035301">
        <w:rPr>
          <w:rFonts w:ascii="Times New Roman" w:hAnsi="Times New Roman"/>
          <w:sz w:val="28"/>
          <w:szCs w:val="28"/>
        </w:rPr>
        <w:t>25,0</w:t>
      </w:r>
      <w:r w:rsidR="00E11CB0" w:rsidRPr="00035301">
        <w:rPr>
          <w:rFonts w:ascii="Times New Roman" w:hAnsi="Times New Roman"/>
          <w:sz w:val="28"/>
          <w:szCs w:val="28"/>
        </w:rPr>
        <w:t xml:space="preserve">%), </w:t>
      </w:r>
      <w:r w:rsidR="006857C9" w:rsidRPr="00035301">
        <w:rPr>
          <w:rFonts w:ascii="Times New Roman" w:hAnsi="Times New Roman"/>
          <w:sz w:val="28"/>
          <w:szCs w:val="28"/>
        </w:rPr>
        <w:t xml:space="preserve">городов </w:t>
      </w:r>
      <w:r w:rsidR="006B6B51" w:rsidRPr="00035301">
        <w:rPr>
          <w:rFonts w:ascii="Times New Roman" w:hAnsi="Times New Roman"/>
          <w:sz w:val="28"/>
          <w:szCs w:val="28"/>
        </w:rPr>
        <w:t>Кисловодска</w:t>
      </w:r>
      <w:r w:rsidR="004A6186" w:rsidRPr="00035301">
        <w:rPr>
          <w:rFonts w:ascii="Times New Roman" w:hAnsi="Times New Roman"/>
          <w:sz w:val="28"/>
          <w:szCs w:val="28"/>
        </w:rPr>
        <w:t xml:space="preserve"> </w:t>
      </w:r>
      <w:r w:rsidR="00035301">
        <w:rPr>
          <w:rFonts w:ascii="Times New Roman" w:hAnsi="Times New Roman"/>
          <w:sz w:val="28"/>
          <w:szCs w:val="28"/>
        </w:rPr>
        <w:t xml:space="preserve">                          </w:t>
      </w:r>
      <w:r w:rsidR="006B6B51" w:rsidRPr="00035301">
        <w:rPr>
          <w:rFonts w:ascii="Times New Roman" w:hAnsi="Times New Roman"/>
          <w:sz w:val="28"/>
          <w:szCs w:val="28"/>
        </w:rPr>
        <w:t>(-</w:t>
      </w:r>
      <w:r w:rsidR="00035301" w:rsidRPr="00035301">
        <w:rPr>
          <w:rFonts w:ascii="Times New Roman" w:hAnsi="Times New Roman"/>
          <w:sz w:val="28"/>
          <w:szCs w:val="28"/>
        </w:rPr>
        <w:t>20,0</w:t>
      </w:r>
      <w:r w:rsidR="006B6B51" w:rsidRPr="00035301">
        <w:rPr>
          <w:rFonts w:ascii="Times New Roman" w:hAnsi="Times New Roman"/>
          <w:sz w:val="28"/>
          <w:szCs w:val="28"/>
        </w:rPr>
        <w:t>%),</w:t>
      </w:r>
      <w:r w:rsidR="00D84C44" w:rsidRPr="00035301">
        <w:rPr>
          <w:rFonts w:ascii="Times New Roman" w:hAnsi="Times New Roman"/>
          <w:sz w:val="28"/>
          <w:szCs w:val="28"/>
        </w:rPr>
        <w:t xml:space="preserve"> </w:t>
      </w:r>
      <w:r w:rsidR="00035301" w:rsidRPr="00035301">
        <w:rPr>
          <w:rFonts w:ascii="Times New Roman" w:hAnsi="Times New Roman"/>
          <w:sz w:val="28"/>
          <w:szCs w:val="28"/>
        </w:rPr>
        <w:t>Ставрополя</w:t>
      </w:r>
      <w:r w:rsidR="006857C9" w:rsidRPr="00035301">
        <w:rPr>
          <w:rFonts w:ascii="Times New Roman" w:hAnsi="Times New Roman"/>
          <w:sz w:val="28"/>
          <w:szCs w:val="28"/>
        </w:rPr>
        <w:t xml:space="preserve"> (-</w:t>
      </w:r>
      <w:r w:rsidR="00035301" w:rsidRPr="00035301">
        <w:rPr>
          <w:rFonts w:ascii="Times New Roman" w:hAnsi="Times New Roman"/>
          <w:sz w:val="28"/>
          <w:szCs w:val="28"/>
        </w:rPr>
        <w:t>7,5</w:t>
      </w:r>
      <w:r w:rsidR="006857C9" w:rsidRPr="00035301">
        <w:rPr>
          <w:rFonts w:ascii="Times New Roman" w:hAnsi="Times New Roman"/>
          <w:sz w:val="28"/>
          <w:szCs w:val="28"/>
        </w:rPr>
        <w:t>%).</w:t>
      </w:r>
      <w:proofErr w:type="gramEnd"/>
    </w:p>
    <w:p w:rsidR="00D840F6" w:rsidRPr="00FE586A" w:rsidRDefault="00D840F6" w:rsidP="00D840F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840F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5192" cy="3864334"/>
            <wp:effectExtent l="19050" t="0" r="12258" b="2816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3545" w:rsidRPr="005F5685" w:rsidRDefault="0021070B" w:rsidP="00D1354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685">
        <w:rPr>
          <w:rFonts w:ascii="Times New Roman" w:hAnsi="Times New Roman"/>
          <w:sz w:val="28"/>
          <w:szCs w:val="28"/>
        </w:rPr>
        <w:t xml:space="preserve">На </w:t>
      </w:r>
      <w:r w:rsidR="005F5685" w:rsidRPr="005F5685">
        <w:rPr>
          <w:rFonts w:ascii="Times New Roman" w:hAnsi="Times New Roman"/>
          <w:sz w:val="28"/>
          <w:szCs w:val="28"/>
        </w:rPr>
        <w:t>19,8</w:t>
      </w:r>
      <w:r w:rsidRPr="005F5685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5F5685" w:rsidRPr="005F5685">
        <w:rPr>
          <w:rFonts w:ascii="Times New Roman" w:hAnsi="Times New Roman"/>
          <w:sz w:val="28"/>
          <w:szCs w:val="28"/>
        </w:rPr>
        <w:t>1 379</w:t>
      </w:r>
      <w:r w:rsidR="00110506" w:rsidRPr="005F5685">
        <w:rPr>
          <w:rFonts w:ascii="Times New Roman" w:hAnsi="Times New Roman"/>
          <w:sz w:val="28"/>
          <w:szCs w:val="28"/>
        </w:rPr>
        <w:t xml:space="preserve"> </w:t>
      </w:r>
      <w:r w:rsidRPr="005F5685">
        <w:rPr>
          <w:rFonts w:ascii="Times New Roman" w:hAnsi="Times New Roman"/>
          <w:sz w:val="28"/>
          <w:szCs w:val="28"/>
        </w:rPr>
        <w:t xml:space="preserve">до </w:t>
      </w:r>
      <w:r w:rsidR="005F5685" w:rsidRPr="005F5685">
        <w:rPr>
          <w:rFonts w:ascii="Times New Roman" w:hAnsi="Times New Roman"/>
          <w:sz w:val="28"/>
          <w:szCs w:val="28"/>
        </w:rPr>
        <w:t>1 652</w:t>
      </w:r>
      <w:r w:rsidRPr="005F5685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5F5685" w:rsidRPr="005F5685">
        <w:rPr>
          <w:rFonts w:ascii="Times New Roman" w:hAnsi="Times New Roman"/>
          <w:sz w:val="28"/>
          <w:szCs w:val="28"/>
        </w:rPr>
        <w:t>30,9</w:t>
      </w:r>
      <w:r w:rsidRPr="005F5685">
        <w:rPr>
          <w:rFonts w:ascii="Times New Roman" w:hAnsi="Times New Roman"/>
          <w:sz w:val="28"/>
          <w:szCs w:val="28"/>
        </w:rPr>
        <w:t>% (АППГ-</w:t>
      </w:r>
      <w:r w:rsidR="006208D1" w:rsidRPr="005F5685">
        <w:rPr>
          <w:rFonts w:ascii="Times New Roman" w:hAnsi="Times New Roman"/>
          <w:sz w:val="28"/>
          <w:szCs w:val="28"/>
        </w:rPr>
        <w:t>27,</w:t>
      </w:r>
      <w:r w:rsidR="005F5685" w:rsidRPr="005F5685">
        <w:rPr>
          <w:rFonts w:ascii="Times New Roman" w:hAnsi="Times New Roman"/>
          <w:sz w:val="28"/>
          <w:szCs w:val="28"/>
        </w:rPr>
        <w:t>1</w:t>
      </w:r>
      <w:r w:rsidRPr="005F5685">
        <w:rPr>
          <w:rFonts w:ascii="Times New Roman" w:hAnsi="Times New Roman"/>
          <w:sz w:val="28"/>
          <w:szCs w:val="28"/>
        </w:rPr>
        <w:t xml:space="preserve">%). </w:t>
      </w:r>
    </w:p>
    <w:p w:rsidR="00CF47FA" w:rsidRPr="005F5685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F568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62" cy="3013544"/>
            <wp:effectExtent l="19050" t="0" r="19188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Pr="00AC6081" w:rsidRDefault="001D7BBD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081">
        <w:rPr>
          <w:rFonts w:ascii="Times New Roman" w:hAnsi="Times New Roman"/>
          <w:sz w:val="28"/>
          <w:szCs w:val="28"/>
        </w:rPr>
        <w:t>Р</w:t>
      </w:r>
      <w:r w:rsidR="00E47457" w:rsidRPr="00AC6081">
        <w:rPr>
          <w:rFonts w:ascii="Times New Roman" w:hAnsi="Times New Roman"/>
          <w:sz w:val="28"/>
          <w:szCs w:val="28"/>
        </w:rPr>
        <w:t xml:space="preserve">ост отмечен на территориях </w:t>
      </w:r>
      <w:proofErr w:type="spellStart"/>
      <w:r w:rsidR="00541B6D" w:rsidRPr="00AC6081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="00541B6D" w:rsidRPr="00AC6081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AC6081" w:rsidRPr="00AC6081">
        <w:rPr>
          <w:rFonts w:ascii="Times New Roman" w:hAnsi="Times New Roman"/>
          <w:sz w:val="28"/>
          <w:szCs w:val="28"/>
          <w:shd w:val="clear" w:color="auto" w:fill="FFFFFF"/>
        </w:rPr>
        <w:t>54,5</w:t>
      </w:r>
      <w:r w:rsidR="00541B6D" w:rsidRPr="00AC6081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541B6D" w:rsidRPr="00AC6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B6D" w:rsidRPr="00AC6081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41B6D" w:rsidRPr="00AC6081">
        <w:rPr>
          <w:rFonts w:ascii="Times New Roman" w:hAnsi="Times New Roman"/>
          <w:sz w:val="28"/>
          <w:szCs w:val="28"/>
        </w:rPr>
        <w:t xml:space="preserve"> (+</w:t>
      </w:r>
      <w:r w:rsidR="00AC6081" w:rsidRPr="00AC6081">
        <w:rPr>
          <w:rFonts w:ascii="Times New Roman" w:hAnsi="Times New Roman"/>
          <w:sz w:val="28"/>
          <w:szCs w:val="28"/>
        </w:rPr>
        <w:t>24,1</w:t>
      </w:r>
      <w:r w:rsidR="00541B6D" w:rsidRPr="00AC6081">
        <w:rPr>
          <w:rFonts w:ascii="Times New Roman" w:hAnsi="Times New Roman"/>
          <w:sz w:val="28"/>
          <w:szCs w:val="28"/>
        </w:rPr>
        <w:t xml:space="preserve">%), </w:t>
      </w:r>
      <w:r w:rsidR="00AC6081">
        <w:rPr>
          <w:rFonts w:ascii="Times New Roman" w:hAnsi="Times New Roman"/>
          <w:sz w:val="28"/>
          <w:szCs w:val="28"/>
        </w:rPr>
        <w:t>Грачевский (+85,7</w:t>
      </w:r>
      <w:r w:rsidR="00AC6081" w:rsidRPr="00AC6081">
        <w:rPr>
          <w:rFonts w:ascii="Times New Roman" w:hAnsi="Times New Roman"/>
          <w:sz w:val="28"/>
          <w:szCs w:val="28"/>
        </w:rPr>
        <w:t xml:space="preserve">%), </w:t>
      </w:r>
      <w:r w:rsidR="001247CB" w:rsidRPr="00AC6081">
        <w:rPr>
          <w:rFonts w:ascii="Times New Roman" w:hAnsi="Times New Roman"/>
          <w:sz w:val="28"/>
          <w:szCs w:val="28"/>
        </w:rPr>
        <w:t>Кочубеевского (+</w:t>
      </w:r>
      <w:r w:rsidR="00AC6081" w:rsidRPr="00AC6081">
        <w:rPr>
          <w:rFonts w:ascii="Times New Roman" w:hAnsi="Times New Roman"/>
          <w:sz w:val="28"/>
          <w:szCs w:val="28"/>
        </w:rPr>
        <w:t>77,8</w:t>
      </w:r>
      <w:r w:rsidR="001247CB" w:rsidRPr="00AC6081">
        <w:rPr>
          <w:rFonts w:ascii="Times New Roman" w:hAnsi="Times New Roman"/>
          <w:sz w:val="28"/>
          <w:szCs w:val="28"/>
        </w:rPr>
        <w:t xml:space="preserve">%), </w:t>
      </w:r>
      <w:r w:rsidR="00AC6081">
        <w:rPr>
          <w:rFonts w:ascii="Times New Roman" w:hAnsi="Times New Roman"/>
          <w:sz w:val="28"/>
          <w:szCs w:val="28"/>
        </w:rPr>
        <w:t xml:space="preserve">Курского (+22,2%), </w:t>
      </w:r>
      <w:r w:rsidR="00776910" w:rsidRPr="00AC6081">
        <w:rPr>
          <w:rFonts w:ascii="Times New Roman" w:hAnsi="Times New Roman"/>
          <w:sz w:val="28"/>
          <w:szCs w:val="28"/>
        </w:rPr>
        <w:t>Новосе</w:t>
      </w:r>
      <w:r w:rsidR="00150F2C" w:rsidRPr="00AC6081">
        <w:rPr>
          <w:rFonts w:ascii="Times New Roman" w:hAnsi="Times New Roman"/>
          <w:sz w:val="28"/>
          <w:szCs w:val="28"/>
        </w:rPr>
        <w:t>лицкого (+</w:t>
      </w:r>
      <w:r w:rsidR="00AC6081" w:rsidRPr="00AC6081">
        <w:rPr>
          <w:rFonts w:ascii="Times New Roman" w:hAnsi="Times New Roman"/>
          <w:sz w:val="28"/>
          <w:szCs w:val="28"/>
        </w:rPr>
        <w:t>116,7</w:t>
      </w:r>
      <w:r w:rsidR="00150F2C" w:rsidRPr="00AC6081">
        <w:rPr>
          <w:rFonts w:ascii="Times New Roman" w:hAnsi="Times New Roman"/>
          <w:sz w:val="28"/>
          <w:szCs w:val="28"/>
        </w:rPr>
        <w:t>%),</w:t>
      </w:r>
      <w:r w:rsidR="00541B6D" w:rsidRPr="00AC60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B96" w:rsidRPr="00AC6081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41B96" w:rsidRPr="00AC6081">
        <w:rPr>
          <w:rFonts w:ascii="Times New Roman" w:hAnsi="Times New Roman"/>
          <w:sz w:val="28"/>
          <w:szCs w:val="28"/>
        </w:rPr>
        <w:t xml:space="preserve"> (+</w:t>
      </w:r>
      <w:r w:rsidR="00AC6081" w:rsidRPr="00AC6081">
        <w:rPr>
          <w:rFonts w:ascii="Times New Roman" w:hAnsi="Times New Roman"/>
          <w:sz w:val="28"/>
          <w:szCs w:val="28"/>
        </w:rPr>
        <w:t>366,7</w:t>
      </w:r>
      <w:r w:rsidR="00C41B96" w:rsidRPr="00AC6081">
        <w:rPr>
          <w:rFonts w:ascii="Times New Roman" w:hAnsi="Times New Roman"/>
          <w:sz w:val="28"/>
          <w:szCs w:val="28"/>
        </w:rPr>
        <w:t>%)</w:t>
      </w:r>
      <w:r w:rsidR="00AC6081">
        <w:rPr>
          <w:rFonts w:ascii="Times New Roman" w:hAnsi="Times New Roman"/>
          <w:sz w:val="28"/>
          <w:szCs w:val="28"/>
        </w:rPr>
        <w:t xml:space="preserve"> </w:t>
      </w:r>
      <w:r w:rsidR="00541B6D" w:rsidRPr="00AC6081">
        <w:rPr>
          <w:rFonts w:ascii="Times New Roman" w:hAnsi="Times New Roman"/>
          <w:sz w:val="28"/>
          <w:szCs w:val="28"/>
        </w:rPr>
        <w:t xml:space="preserve">районов, </w:t>
      </w:r>
      <w:r w:rsidR="00C41B96" w:rsidRPr="00AC6081">
        <w:rPr>
          <w:rFonts w:ascii="Times New Roman" w:hAnsi="Times New Roman"/>
          <w:sz w:val="28"/>
          <w:szCs w:val="28"/>
        </w:rPr>
        <w:t>Георгиевского (+</w:t>
      </w:r>
      <w:r w:rsidR="00AC6081" w:rsidRPr="00AC6081">
        <w:rPr>
          <w:rFonts w:ascii="Times New Roman" w:hAnsi="Times New Roman"/>
          <w:sz w:val="28"/>
          <w:szCs w:val="28"/>
        </w:rPr>
        <w:t>70,7</w:t>
      </w:r>
      <w:r w:rsidR="00C41B96" w:rsidRPr="00AC608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AC6081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AC6081">
        <w:rPr>
          <w:rFonts w:ascii="Times New Roman" w:hAnsi="Times New Roman"/>
          <w:sz w:val="28"/>
          <w:szCs w:val="28"/>
        </w:rPr>
        <w:t xml:space="preserve"> (+</w:t>
      </w:r>
      <w:r w:rsidR="00AC6081" w:rsidRPr="00AC6081">
        <w:rPr>
          <w:rFonts w:ascii="Times New Roman" w:hAnsi="Times New Roman"/>
          <w:sz w:val="28"/>
          <w:szCs w:val="28"/>
        </w:rPr>
        <w:t>30,8</w:t>
      </w:r>
      <w:r w:rsidR="00913D88" w:rsidRPr="00AC608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247CB" w:rsidRPr="00AC6081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1247CB" w:rsidRPr="00AC6081">
        <w:rPr>
          <w:rFonts w:ascii="Times New Roman" w:hAnsi="Times New Roman"/>
          <w:sz w:val="28"/>
          <w:szCs w:val="28"/>
        </w:rPr>
        <w:t xml:space="preserve"> (+</w:t>
      </w:r>
      <w:r w:rsidR="00AC6081" w:rsidRPr="00AC6081">
        <w:rPr>
          <w:rFonts w:ascii="Times New Roman" w:hAnsi="Times New Roman"/>
          <w:sz w:val="28"/>
          <w:szCs w:val="28"/>
        </w:rPr>
        <w:t>100,0</w:t>
      </w:r>
      <w:r w:rsidR="001247CB" w:rsidRPr="00AC6081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AC6081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AC6081">
        <w:rPr>
          <w:rFonts w:ascii="Times New Roman" w:hAnsi="Times New Roman"/>
          <w:sz w:val="28"/>
          <w:szCs w:val="28"/>
        </w:rPr>
        <w:t xml:space="preserve"> (+26,3%), </w:t>
      </w:r>
      <w:r w:rsidR="00913D88" w:rsidRPr="00AC6081">
        <w:rPr>
          <w:rFonts w:ascii="Times New Roman" w:hAnsi="Times New Roman"/>
          <w:sz w:val="28"/>
          <w:szCs w:val="28"/>
        </w:rPr>
        <w:t>Советского (+</w:t>
      </w:r>
      <w:r w:rsidR="00AC6081" w:rsidRPr="00AC6081">
        <w:rPr>
          <w:rFonts w:ascii="Times New Roman" w:hAnsi="Times New Roman"/>
          <w:sz w:val="28"/>
          <w:szCs w:val="28"/>
        </w:rPr>
        <w:t>13</w:t>
      </w:r>
      <w:r w:rsidR="001247CB" w:rsidRPr="00AC6081">
        <w:rPr>
          <w:rFonts w:ascii="Times New Roman" w:hAnsi="Times New Roman"/>
          <w:sz w:val="28"/>
          <w:szCs w:val="28"/>
        </w:rPr>
        <w:t>,8</w:t>
      </w:r>
      <w:r w:rsidR="00CF47FA" w:rsidRPr="00AC6081">
        <w:rPr>
          <w:rFonts w:ascii="Times New Roman" w:hAnsi="Times New Roman"/>
          <w:sz w:val="28"/>
          <w:szCs w:val="28"/>
        </w:rPr>
        <w:t>%)</w:t>
      </w:r>
      <w:r w:rsidR="00913D88" w:rsidRPr="00AC6081">
        <w:rPr>
          <w:rFonts w:ascii="Times New Roman" w:hAnsi="Times New Roman"/>
          <w:sz w:val="28"/>
          <w:szCs w:val="28"/>
        </w:rPr>
        <w:t xml:space="preserve"> городских округов, </w:t>
      </w:r>
      <w:r w:rsidR="00C54BA2" w:rsidRPr="00AC6081">
        <w:rPr>
          <w:rFonts w:ascii="Times New Roman" w:hAnsi="Times New Roman"/>
          <w:sz w:val="28"/>
          <w:szCs w:val="28"/>
        </w:rPr>
        <w:t>Ленинского (+</w:t>
      </w:r>
      <w:r w:rsidR="00AC6081" w:rsidRPr="00AC6081">
        <w:rPr>
          <w:rFonts w:ascii="Times New Roman" w:hAnsi="Times New Roman"/>
          <w:sz w:val="28"/>
          <w:szCs w:val="28"/>
        </w:rPr>
        <w:t>25,6</w:t>
      </w:r>
      <w:r w:rsidR="00C54BA2" w:rsidRPr="00AC6081">
        <w:rPr>
          <w:rFonts w:ascii="Times New Roman" w:hAnsi="Times New Roman"/>
          <w:sz w:val="28"/>
          <w:szCs w:val="28"/>
        </w:rPr>
        <w:t xml:space="preserve">%), </w:t>
      </w:r>
      <w:r w:rsidR="00AC6081">
        <w:rPr>
          <w:rFonts w:ascii="Times New Roman" w:hAnsi="Times New Roman"/>
          <w:sz w:val="28"/>
          <w:szCs w:val="28"/>
        </w:rPr>
        <w:t xml:space="preserve">Октябрьского (+7,6%), </w:t>
      </w:r>
      <w:r w:rsidR="00C54BA2" w:rsidRPr="00AC6081">
        <w:rPr>
          <w:rFonts w:ascii="Times New Roman" w:hAnsi="Times New Roman"/>
          <w:sz w:val="28"/>
          <w:szCs w:val="28"/>
        </w:rPr>
        <w:t>Промышленного (+</w:t>
      </w:r>
      <w:r w:rsidR="00AC6081" w:rsidRPr="00AC6081">
        <w:rPr>
          <w:rFonts w:ascii="Times New Roman" w:hAnsi="Times New Roman"/>
          <w:sz w:val="28"/>
          <w:szCs w:val="28"/>
        </w:rPr>
        <w:t>70,9</w:t>
      </w:r>
      <w:r w:rsidR="00C54BA2" w:rsidRPr="00AC6081">
        <w:rPr>
          <w:rFonts w:ascii="Times New Roman" w:hAnsi="Times New Roman"/>
          <w:sz w:val="28"/>
          <w:szCs w:val="28"/>
        </w:rPr>
        <w:t xml:space="preserve">%) </w:t>
      </w:r>
      <w:r w:rsidR="00541B6D" w:rsidRPr="00AC6081">
        <w:rPr>
          <w:rFonts w:ascii="Times New Roman" w:hAnsi="Times New Roman"/>
          <w:sz w:val="28"/>
          <w:szCs w:val="28"/>
        </w:rPr>
        <w:t>район</w:t>
      </w:r>
      <w:r w:rsidR="00C54BA2" w:rsidRPr="00AC6081">
        <w:rPr>
          <w:rFonts w:ascii="Times New Roman" w:hAnsi="Times New Roman"/>
          <w:sz w:val="28"/>
          <w:szCs w:val="28"/>
        </w:rPr>
        <w:t>ов</w:t>
      </w:r>
      <w:r w:rsidR="00541B6D" w:rsidRPr="00AC6081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776910" w:rsidRPr="00AC6081">
        <w:rPr>
          <w:rFonts w:ascii="Times New Roman" w:hAnsi="Times New Roman"/>
          <w:sz w:val="28"/>
          <w:szCs w:val="28"/>
        </w:rPr>
        <w:t xml:space="preserve">городов </w:t>
      </w:r>
      <w:r w:rsidR="001247CB" w:rsidRPr="00AC6081">
        <w:rPr>
          <w:rFonts w:ascii="Times New Roman" w:hAnsi="Times New Roman"/>
          <w:sz w:val="28"/>
          <w:szCs w:val="28"/>
        </w:rPr>
        <w:t>Железноводска (+</w:t>
      </w:r>
      <w:r w:rsidR="00AC6081" w:rsidRPr="00AC6081">
        <w:rPr>
          <w:rFonts w:ascii="Times New Roman" w:hAnsi="Times New Roman"/>
          <w:sz w:val="28"/>
          <w:szCs w:val="28"/>
        </w:rPr>
        <w:t>39</w:t>
      </w:r>
      <w:r w:rsidR="001247CB" w:rsidRPr="00AC6081">
        <w:rPr>
          <w:rFonts w:ascii="Times New Roman" w:hAnsi="Times New Roman"/>
          <w:sz w:val="28"/>
          <w:szCs w:val="28"/>
        </w:rPr>
        <w:t xml:space="preserve">,3%), </w:t>
      </w:r>
      <w:r w:rsidR="0007098B" w:rsidRPr="00AC6081">
        <w:rPr>
          <w:rFonts w:ascii="Times New Roman" w:hAnsi="Times New Roman"/>
          <w:sz w:val="28"/>
          <w:szCs w:val="28"/>
        </w:rPr>
        <w:t>Лермонтова (+</w:t>
      </w:r>
      <w:r w:rsidR="00AC6081" w:rsidRPr="00AC6081">
        <w:rPr>
          <w:rFonts w:ascii="Times New Roman" w:hAnsi="Times New Roman"/>
          <w:sz w:val="28"/>
          <w:szCs w:val="28"/>
        </w:rPr>
        <w:t>77,8</w:t>
      </w:r>
      <w:r w:rsidR="0007098B" w:rsidRPr="00AC6081">
        <w:rPr>
          <w:rFonts w:ascii="Times New Roman" w:hAnsi="Times New Roman"/>
          <w:sz w:val="28"/>
          <w:szCs w:val="28"/>
        </w:rPr>
        <w:t>%)</w:t>
      </w:r>
      <w:r w:rsidR="00541B6D" w:rsidRPr="00AC6081">
        <w:rPr>
          <w:rFonts w:ascii="Times New Roman" w:hAnsi="Times New Roman"/>
          <w:sz w:val="28"/>
          <w:szCs w:val="28"/>
        </w:rPr>
        <w:t>, Невинномысска (+</w:t>
      </w:r>
      <w:r w:rsidR="00AC6081" w:rsidRPr="00AC6081">
        <w:rPr>
          <w:rFonts w:ascii="Times New Roman" w:hAnsi="Times New Roman"/>
          <w:sz w:val="28"/>
          <w:szCs w:val="28"/>
        </w:rPr>
        <w:t>21,3</w:t>
      </w:r>
      <w:r w:rsidR="00541B6D" w:rsidRPr="00AC6081">
        <w:rPr>
          <w:rFonts w:ascii="Times New Roman" w:hAnsi="Times New Roman"/>
          <w:sz w:val="28"/>
          <w:szCs w:val="28"/>
        </w:rPr>
        <w:t>%), Пятигорска (+</w:t>
      </w:r>
      <w:r w:rsidR="00AC6081" w:rsidRPr="00AC6081">
        <w:rPr>
          <w:rFonts w:ascii="Times New Roman" w:hAnsi="Times New Roman"/>
          <w:sz w:val="28"/>
          <w:szCs w:val="28"/>
        </w:rPr>
        <w:t>34,2</w:t>
      </w:r>
      <w:r w:rsidR="00541B6D" w:rsidRPr="00AC6081">
        <w:rPr>
          <w:rFonts w:ascii="Times New Roman" w:hAnsi="Times New Roman"/>
          <w:sz w:val="28"/>
          <w:szCs w:val="28"/>
        </w:rPr>
        <w:t>%)</w:t>
      </w:r>
      <w:r w:rsidR="00C54BA2" w:rsidRPr="00AC6081">
        <w:rPr>
          <w:rFonts w:ascii="Times New Roman" w:hAnsi="Times New Roman"/>
          <w:sz w:val="28"/>
          <w:szCs w:val="28"/>
        </w:rPr>
        <w:t>, Ставрополя (+</w:t>
      </w:r>
      <w:r w:rsidR="00AC6081" w:rsidRPr="00AC6081">
        <w:rPr>
          <w:rFonts w:ascii="Times New Roman" w:hAnsi="Times New Roman"/>
          <w:sz w:val="28"/>
          <w:szCs w:val="28"/>
        </w:rPr>
        <w:t>43,7</w:t>
      </w:r>
      <w:r w:rsidR="00C54BA2" w:rsidRPr="00AC6081">
        <w:rPr>
          <w:rFonts w:ascii="Times New Roman" w:hAnsi="Times New Roman"/>
          <w:sz w:val="28"/>
          <w:szCs w:val="28"/>
        </w:rPr>
        <w:t>%)</w:t>
      </w:r>
      <w:r w:rsidR="00541B6D" w:rsidRPr="00AC6081">
        <w:rPr>
          <w:rFonts w:ascii="Times New Roman" w:hAnsi="Times New Roman"/>
          <w:sz w:val="28"/>
          <w:szCs w:val="28"/>
        </w:rPr>
        <w:t>.</w:t>
      </w:r>
      <w:proofErr w:type="gramEnd"/>
    </w:p>
    <w:p w:rsidR="00CF47FA" w:rsidRPr="00AC6081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C608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655735"/>
            <wp:effectExtent l="19050" t="0" r="165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34456" w:rsidRPr="00FE586A" w:rsidRDefault="0031355D" w:rsidP="00417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C6081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AC6081" w:rsidRPr="00AC6081">
        <w:rPr>
          <w:rFonts w:ascii="Times New Roman" w:hAnsi="Times New Roman"/>
          <w:sz w:val="28"/>
          <w:szCs w:val="28"/>
        </w:rPr>
        <w:t>88</w:t>
      </w:r>
      <w:r w:rsidR="00B1647C" w:rsidRPr="00AC6081">
        <w:rPr>
          <w:rFonts w:ascii="Times New Roman" w:hAnsi="Times New Roman"/>
          <w:sz w:val="28"/>
          <w:szCs w:val="28"/>
        </w:rPr>
        <w:t xml:space="preserve"> преступлени</w:t>
      </w:r>
      <w:r w:rsidR="00AC6081" w:rsidRPr="00AC6081">
        <w:rPr>
          <w:rFonts w:ascii="Times New Roman" w:hAnsi="Times New Roman"/>
          <w:sz w:val="28"/>
          <w:szCs w:val="28"/>
        </w:rPr>
        <w:t xml:space="preserve">й </w:t>
      </w:r>
      <w:r w:rsidR="00B1647C" w:rsidRPr="00AC6081">
        <w:rPr>
          <w:rFonts w:ascii="Times New Roman" w:hAnsi="Times New Roman"/>
          <w:sz w:val="28"/>
          <w:szCs w:val="28"/>
        </w:rPr>
        <w:t>(</w:t>
      </w:r>
      <w:r w:rsidR="00AC6081" w:rsidRPr="00AC6081">
        <w:rPr>
          <w:rFonts w:ascii="Times New Roman" w:hAnsi="Times New Roman"/>
          <w:sz w:val="28"/>
          <w:szCs w:val="28"/>
        </w:rPr>
        <w:t>122</w:t>
      </w:r>
      <w:r w:rsidR="00AF5299" w:rsidRPr="00AC6081">
        <w:rPr>
          <w:rFonts w:ascii="Times New Roman" w:hAnsi="Times New Roman"/>
          <w:sz w:val="28"/>
          <w:szCs w:val="28"/>
        </w:rPr>
        <w:t>; -</w:t>
      </w:r>
      <w:r w:rsidR="00AC6081" w:rsidRPr="00AC6081">
        <w:rPr>
          <w:rFonts w:ascii="Times New Roman" w:hAnsi="Times New Roman"/>
          <w:sz w:val="28"/>
          <w:szCs w:val="28"/>
        </w:rPr>
        <w:t>27,9</w:t>
      </w:r>
      <w:r w:rsidR="00B1647C" w:rsidRPr="00AC6081">
        <w:rPr>
          <w:rFonts w:ascii="Times New Roman" w:hAnsi="Times New Roman"/>
          <w:sz w:val="28"/>
          <w:szCs w:val="28"/>
        </w:rPr>
        <w:t xml:space="preserve">%), их удельный вес в общем числе зарегистрированных преступлений составил </w:t>
      </w:r>
      <w:r w:rsidR="002E0FA8" w:rsidRPr="00AC6081">
        <w:rPr>
          <w:rFonts w:ascii="Times New Roman" w:hAnsi="Times New Roman"/>
          <w:sz w:val="28"/>
          <w:szCs w:val="28"/>
        </w:rPr>
        <w:t>1</w:t>
      </w:r>
      <w:r w:rsidR="00AC6081" w:rsidRPr="00AC6081">
        <w:rPr>
          <w:rFonts w:ascii="Times New Roman" w:hAnsi="Times New Roman"/>
          <w:sz w:val="28"/>
          <w:szCs w:val="28"/>
        </w:rPr>
        <w:t>,6</w:t>
      </w:r>
      <w:r w:rsidR="00B1647C" w:rsidRPr="00AC6081">
        <w:rPr>
          <w:rFonts w:ascii="Times New Roman" w:hAnsi="Times New Roman"/>
          <w:sz w:val="28"/>
          <w:szCs w:val="28"/>
        </w:rPr>
        <w:t>% (</w:t>
      </w:r>
      <w:r w:rsidR="00AC6081" w:rsidRPr="00AC6081">
        <w:rPr>
          <w:rFonts w:ascii="Times New Roman" w:hAnsi="Times New Roman"/>
          <w:sz w:val="28"/>
          <w:szCs w:val="28"/>
        </w:rPr>
        <w:t>2,4</w:t>
      </w:r>
      <w:r w:rsidR="00B1647C" w:rsidRPr="00AC6081">
        <w:rPr>
          <w:rFonts w:ascii="Times New Roman" w:hAnsi="Times New Roman"/>
          <w:sz w:val="28"/>
          <w:szCs w:val="28"/>
        </w:rPr>
        <w:t>%)</w:t>
      </w:r>
      <w:r w:rsidR="00624E02" w:rsidRPr="00AC6081">
        <w:rPr>
          <w:rFonts w:ascii="Times New Roman" w:hAnsi="Times New Roman"/>
          <w:sz w:val="28"/>
          <w:szCs w:val="28"/>
        </w:rPr>
        <w:t xml:space="preserve">. </w:t>
      </w:r>
      <w:r w:rsidR="00AC6081" w:rsidRPr="00AC6081">
        <w:rPr>
          <w:rFonts w:ascii="Times New Roman" w:hAnsi="Times New Roman"/>
          <w:sz w:val="28"/>
          <w:szCs w:val="28"/>
        </w:rPr>
        <w:t>87</w:t>
      </w:r>
      <w:r w:rsidR="00E14FA4" w:rsidRPr="00AC6081">
        <w:rPr>
          <w:rFonts w:ascii="Times New Roman" w:hAnsi="Times New Roman"/>
          <w:sz w:val="28"/>
          <w:szCs w:val="28"/>
        </w:rPr>
        <w:t xml:space="preserve"> </w:t>
      </w:r>
      <w:r w:rsidR="00B1647C" w:rsidRPr="00AC6081">
        <w:rPr>
          <w:rFonts w:ascii="Times New Roman" w:hAnsi="Times New Roman"/>
          <w:sz w:val="28"/>
          <w:szCs w:val="28"/>
        </w:rPr>
        <w:t>преступлени</w:t>
      </w:r>
      <w:r w:rsidR="00C41B96" w:rsidRPr="00AC6081">
        <w:rPr>
          <w:rFonts w:ascii="Times New Roman" w:hAnsi="Times New Roman"/>
          <w:sz w:val="28"/>
          <w:szCs w:val="28"/>
        </w:rPr>
        <w:t>й</w:t>
      </w:r>
      <w:r w:rsidR="00624E02" w:rsidRPr="00AC6081">
        <w:rPr>
          <w:rFonts w:ascii="Times New Roman" w:hAnsi="Times New Roman"/>
          <w:sz w:val="28"/>
          <w:szCs w:val="28"/>
        </w:rPr>
        <w:t>,</w:t>
      </w:r>
      <w:r w:rsidR="00B1647C" w:rsidRPr="00AC6081">
        <w:rPr>
          <w:rFonts w:ascii="Times New Roman" w:hAnsi="Times New Roman"/>
          <w:sz w:val="28"/>
          <w:szCs w:val="28"/>
        </w:rPr>
        <w:t xml:space="preserve"> </w:t>
      </w:r>
      <w:r w:rsidR="00624E02" w:rsidRPr="00AC6081">
        <w:rPr>
          <w:rFonts w:ascii="Times New Roman" w:hAnsi="Times New Roman"/>
          <w:sz w:val="28"/>
          <w:szCs w:val="28"/>
        </w:rPr>
        <w:t xml:space="preserve">из числа анализируемых, </w:t>
      </w:r>
      <w:r w:rsidR="00B1647C" w:rsidRPr="00AC6081">
        <w:rPr>
          <w:rFonts w:ascii="Times New Roman" w:hAnsi="Times New Roman"/>
          <w:sz w:val="28"/>
          <w:szCs w:val="28"/>
        </w:rPr>
        <w:t>относ</w:t>
      </w:r>
      <w:r w:rsidR="00F20BF0" w:rsidRPr="00AC6081">
        <w:rPr>
          <w:rFonts w:ascii="Times New Roman" w:hAnsi="Times New Roman"/>
          <w:sz w:val="28"/>
          <w:szCs w:val="28"/>
        </w:rPr>
        <w:t xml:space="preserve">ится </w:t>
      </w:r>
      <w:r w:rsidR="00B1647C" w:rsidRPr="00AC6081">
        <w:rPr>
          <w:rFonts w:ascii="Times New Roman" w:hAnsi="Times New Roman"/>
          <w:sz w:val="28"/>
          <w:szCs w:val="28"/>
        </w:rPr>
        <w:t xml:space="preserve">к категории </w:t>
      </w:r>
      <w:r w:rsidRPr="00AC6081">
        <w:rPr>
          <w:rFonts w:ascii="Times New Roman" w:hAnsi="Times New Roman"/>
          <w:sz w:val="28"/>
          <w:szCs w:val="28"/>
        </w:rPr>
        <w:t>тяжких и особо тяжких (</w:t>
      </w:r>
      <w:r w:rsidR="00693A3B" w:rsidRPr="00AC6081">
        <w:rPr>
          <w:rFonts w:ascii="Times New Roman" w:hAnsi="Times New Roman"/>
          <w:sz w:val="28"/>
          <w:szCs w:val="28"/>
        </w:rPr>
        <w:t>1</w:t>
      </w:r>
      <w:r w:rsidR="00AC6081" w:rsidRPr="00AC6081">
        <w:rPr>
          <w:rFonts w:ascii="Times New Roman" w:hAnsi="Times New Roman"/>
          <w:sz w:val="28"/>
          <w:szCs w:val="28"/>
        </w:rPr>
        <w:t>20</w:t>
      </w:r>
      <w:r w:rsidR="004B0EDB" w:rsidRPr="00AC6081">
        <w:rPr>
          <w:rFonts w:ascii="Times New Roman" w:hAnsi="Times New Roman"/>
          <w:sz w:val="28"/>
          <w:szCs w:val="28"/>
        </w:rPr>
        <w:t>;</w:t>
      </w:r>
      <w:r w:rsidR="00D90F64" w:rsidRPr="00AC6081">
        <w:rPr>
          <w:rFonts w:ascii="Times New Roman" w:hAnsi="Times New Roman"/>
          <w:sz w:val="28"/>
          <w:szCs w:val="28"/>
        </w:rPr>
        <w:t xml:space="preserve"> </w:t>
      </w:r>
      <w:r w:rsidR="00330AE0" w:rsidRPr="00AC6081">
        <w:rPr>
          <w:rFonts w:ascii="Times New Roman" w:hAnsi="Times New Roman"/>
          <w:sz w:val="28"/>
          <w:szCs w:val="28"/>
        </w:rPr>
        <w:t>-</w:t>
      </w:r>
      <w:r w:rsidR="00AC6081" w:rsidRPr="00AC6081">
        <w:rPr>
          <w:rFonts w:ascii="Times New Roman" w:hAnsi="Times New Roman"/>
          <w:sz w:val="28"/>
          <w:szCs w:val="28"/>
        </w:rPr>
        <w:t>27,5</w:t>
      </w:r>
      <w:r w:rsidR="00624E02" w:rsidRPr="00AC6081">
        <w:rPr>
          <w:rFonts w:ascii="Times New Roman" w:hAnsi="Times New Roman"/>
          <w:sz w:val="28"/>
          <w:szCs w:val="28"/>
        </w:rPr>
        <w:t>%).</w:t>
      </w:r>
    </w:p>
    <w:p w:rsidR="00D90F64" w:rsidRPr="000C5AE9" w:rsidRDefault="005F24DA" w:rsidP="00D31682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6081">
        <w:rPr>
          <w:rFonts w:ascii="Times New Roman" w:hAnsi="Times New Roman"/>
          <w:color w:val="000000" w:themeColor="text1"/>
          <w:sz w:val="28"/>
          <w:szCs w:val="28"/>
        </w:rPr>
        <w:t>За январь</w:t>
      </w:r>
      <w:r w:rsidR="00AC6081" w:rsidRPr="00AC6081">
        <w:rPr>
          <w:rFonts w:ascii="Times New Roman" w:hAnsi="Times New Roman"/>
          <w:color w:val="000000" w:themeColor="text1"/>
          <w:sz w:val="28"/>
          <w:szCs w:val="28"/>
        </w:rPr>
        <w:t>-февраль</w:t>
      </w:r>
      <w:r w:rsidRPr="00AC6081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D31682" w:rsidRPr="00AC6081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AC6081">
        <w:rPr>
          <w:rFonts w:ascii="Times New Roman" w:hAnsi="Times New Roman"/>
          <w:color w:val="000000" w:themeColor="text1"/>
          <w:sz w:val="28"/>
          <w:szCs w:val="28"/>
        </w:rPr>
        <w:t>года раскрываемость преступлений</w:t>
      </w:r>
      <w:r w:rsidR="00DF5EF6" w:rsidRPr="00AC608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C6081">
        <w:rPr>
          <w:rFonts w:ascii="Times New Roman" w:hAnsi="Times New Roman"/>
          <w:color w:val="000000" w:themeColor="text1"/>
          <w:sz w:val="28"/>
          <w:szCs w:val="28"/>
        </w:rPr>
        <w:t xml:space="preserve"> из числа находившихся в производстве</w:t>
      </w:r>
      <w:r w:rsidR="00D90F64" w:rsidRPr="00AC6081">
        <w:rPr>
          <w:rFonts w:ascii="Times New Roman" w:hAnsi="Times New Roman"/>
          <w:color w:val="000000" w:themeColor="text1"/>
          <w:sz w:val="28"/>
          <w:szCs w:val="28"/>
        </w:rPr>
        <w:t xml:space="preserve"> снизилась </w:t>
      </w:r>
      <w:r w:rsidRPr="00AC608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AC6081" w:rsidRPr="00AC6081">
        <w:rPr>
          <w:rFonts w:ascii="Times New Roman" w:hAnsi="Times New Roman"/>
          <w:color w:val="000000" w:themeColor="text1"/>
          <w:sz w:val="28"/>
          <w:szCs w:val="28"/>
        </w:rPr>
        <w:t>5,7</w:t>
      </w:r>
      <w:r w:rsidRPr="00AC6081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AC6081" w:rsidRPr="000C5AE9">
        <w:rPr>
          <w:rFonts w:ascii="Times New Roman" w:hAnsi="Times New Roman"/>
          <w:color w:val="000000" w:themeColor="text1"/>
          <w:sz w:val="28"/>
          <w:szCs w:val="28"/>
        </w:rPr>
        <w:t>2 495</w:t>
      </w:r>
      <w:r w:rsidR="00D94C5B"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C5AE9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803EF" w:rsidRPr="000C5AE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C5AE9">
        <w:rPr>
          <w:rFonts w:ascii="Times New Roman" w:hAnsi="Times New Roman"/>
          <w:color w:val="000000" w:themeColor="text1"/>
          <w:sz w:val="28"/>
          <w:szCs w:val="28"/>
        </w:rPr>
        <w:t>, что на</w:t>
      </w:r>
      <w:r w:rsidR="00D94C5B"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5AE9" w:rsidRPr="000C5AE9">
        <w:rPr>
          <w:rFonts w:ascii="Times New Roman" w:hAnsi="Times New Roman"/>
          <w:color w:val="000000" w:themeColor="text1"/>
          <w:sz w:val="28"/>
          <w:szCs w:val="28"/>
        </w:rPr>
        <w:t>6,1</w:t>
      </w:r>
      <w:r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E2DB1" w:rsidRPr="000C5AE9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показателя 201</w:t>
      </w:r>
      <w:r w:rsidR="00D31682" w:rsidRPr="000C5AE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C6081" w:rsidRPr="000C5AE9">
        <w:rPr>
          <w:rFonts w:ascii="Times New Roman" w:hAnsi="Times New Roman"/>
          <w:color w:val="000000" w:themeColor="text1"/>
          <w:sz w:val="28"/>
          <w:szCs w:val="28"/>
        </w:rPr>
        <w:t>2 352</w:t>
      </w:r>
      <w:r w:rsidR="007803EF" w:rsidRPr="000C5A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C5AE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74F7" w:rsidRPr="000C5AE9" w:rsidRDefault="004174F7" w:rsidP="004174F7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5AE9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33243" cy="3514476"/>
            <wp:effectExtent l="19050" t="0" r="15157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5856E1" w:rsidRDefault="00F27307" w:rsidP="00CA19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56E1">
        <w:rPr>
          <w:rFonts w:ascii="Times New Roman" w:hAnsi="Times New Roman"/>
          <w:sz w:val="28"/>
          <w:szCs w:val="28"/>
        </w:rPr>
        <w:t xml:space="preserve">Также, за </w:t>
      </w:r>
      <w:r w:rsidR="000C1A05" w:rsidRPr="005856E1">
        <w:rPr>
          <w:rFonts w:ascii="Times New Roman" w:hAnsi="Times New Roman"/>
          <w:sz w:val="28"/>
          <w:szCs w:val="28"/>
        </w:rPr>
        <w:t>январь</w:t>
      </w:r>
      <w:r w:rsidR="000C5AE9" w:rsidRPr="005856E1">
        <w:rPr>
          <w:rFonts w:ascii="Times New Roman" w:hAnsi="Times New Roman"/>
          <w:sz w:val="28"/>
          <w:szCs w:val="28"/>
        </w:rPr>
        <w:t>-февраль</w:t>
      </w:r>
      <w:r w:rsidR="004174F7" w:rsidRPr="005856E1">
        <w:rPr>
          <w:rFonts w:ascii="Times New Roman" w:hAnsi="Times New Roman"/>
          <w:sz w:val="28"/>
          <w:szCs w:val="28"/>
        </w:rPr>
        <w:t xml:space="preserve"> </w:t>
      </w:r>
      <w:r w:rsidRPr="005856E1">
        <w:rPr>
          <w:rFonts w:ascii="Times New Roman" w:hAnsi="Times New Roman"/>
          <w:sz w:val="28"/>
          <w:szCs w:val="28"/>
        </w:rPr>
        <w:t>201</w:t>
      </w:r>
      <w:r w:rsidR="000C1A05" w:rsidRPr="005856E1">
        <w:rPr>
          <w:rFonts w:ascii="Times New Roman" w:hAnsi="Times New Roman"/>
          <w:sz w:val="28"/>
          <w:szCs w:val="28"/>
        </w:rPr>
        <w:t>9</w:t>
      </w:r>
      <w:r w:rsidRPr="005856E1">
        <w:rPr>
          <w:rFonts w:ascii="Times New Roman" w:hAnsi="Times New Roman"/>
          <w:sz w:val="28"/>
          <w:szCs w:val="28"/>
        </w:rPr>
        <w:t xml:space="preserve"> года</w:t>
      </w:r>
      <w:r w:rsidR="001F175B" w:rsidRPr="005856E1">
        <w:rPr>
          <w:rFonts w:ascii="Times New Roman" w:hAnsi="Times New Roman"/>
          <w:sz w:val="28"/>
          <w:szCs w:val="28"/>
        </w:rPr>
        <w:t xml:space="preserve"> на </w:t>
      </w:r>
      <w:r w:rsidR="005856E1" w:rsidRPr="005856E1">
        <w:rPr>
          <w:rFonts w:ascii="Times New Roman" w:hAnsi="Times New Roman"/>
          <w:sz w:val="28"/>
          <w:szCs w:val="28"/>
        </w:rPr>
        <w:t>6,4</w:t>
      </w:r>
      <w:r w:rsidR="001F175B" w:rsidRPr="005856E1">
        <w:rPr>
          <w:rFonts w:ascii="Times New Roman" w:hAnsi="Times New Roman"/>
          <w:sz w:val="28"/>
          <w:szCs w:val="28"/>
        </w:rPr>
        <w:t xml:space="preserve">% </w:t>
      </w:r>
      <w:r w:rsidR="0098415D" w:rsidRPr="005856E1">
        <w:rPr>
          <w:rFonts w:ascii="Times New Roman" w:hAnsi="Times New Roman"/>
          <w:sz w:val="28"/>
          <w:szCs w:val="28"/>
        </w:rPr>
        <w:t xml:space="preserve">увеличилось </w:t>
      </w:r>
      <w:r w:rsidRPr="005856E1">
        <w:rPr>
          <w:rFonts w:ascii="Times New Roman" w:hAnsi="Times New Roman"/>
          <w:sz w:val="28"/>
          <w:szCs w:val="28"/>
        </w:rPr>
        <w:t>количество преступлений, по которым приняты решения о приостановлении предварительного расследования на основании</w:t>
      </w:r>
      <w:r w:rsidR="000573E4" w:rsidRPr="005856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175B" w:rsidRPr="005856E1">
        <w:rPr>
          <w:rFonts w:ascii="Times New Roman" w:hAnsi="Times New Roman"/>
          <w:sz w:val="28"/>
          <w:szCs w:val="28"/>
        </w:rPr>
        <w:t>ч</w:t>
      </w:r>
      <w:proofErr w:type="gramEnd"/>
      <w:r w:rsidR="001F175B" w:rsidRPr="005856E1">
        <w:rPr>
          <w:rFonts w:ascii="Times New Roman" w:hAnsi="Times New Roman"/>
          <w:sz w:val="28"/>
          <w:szCs w:val="28"/>
        </w:rPr>
        <w:t xml:space="preserve">. 1 ст. 208 УПК РФ (с </w:t>
      </w:r>
      <w:r w:rsidR="005856E1" w:rsidRPr="005856E1">
        <w:rPr>
          <w:rFonts w:ascii="Times New Roman" w:hAnsi="Times New Roman"/>
          <w:sz w:val="28"/>
          <w:szCs w:val="28"/>
        </w:rPr>
        <w:t xml:space="preserve">2 363 </w:t>
      </w:r>
      <w:r w:rsidR="001F175B" w:rsidRPr="005856E1">
        <w:rPr>
          <w:rFonts w:ascii="Times New Roman" w:hAnsi="Times New Roman"/>
          <w:sz w:val="28"/>
          <w:szCs w:val="28"/>
        </w:rPr>
        <w:t xml:space="preserve">до </w:t>
      </w:r>
      <w:r w:rsidR="005856E1" w:rsidRPr="005856E1">
        <w:rPr>
          <w:rFonts w:ascii="Times New Roman" w:hAnsi="Times New Roman"/>
          <w:sz w:val="28"/>
          <w:szCs w:val="28"/>
        </w:rPr>
        <w:t>2 514</w:t>
      </w:r>
      <w:r w:rsidR="001F175B" w:rsidRPr="005856E1">
        <w:rPr>
          <w:rFonts w:ascii="Times New Roman" w:hAnsi="Times New Roman"/>
          <w:sz w:val="28"/>
          <w:szCs w:val="28"/>
        </w:rPr>
        <w:t xml:space="preserve">). </w:t>
      </w:r>
    </w:p>
    <w:p w:rsidR="008B10C6" w:rsidRPr="00FE586A" w:rsidRDefault="0098415D" w:rsidP="00F70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5856E1">
        <w:rPr>
          <w:rFonts w:ascii="Times New Roman" w:hAnsi="Times New Roman"/>
          <w:sz w:val="28"/>
          <w:szCs w:val="28"/>
        </w:rPr>
        <w:t>Р</w:t>
      </w:r>
      <w:r w:rsidR="008B10C6" w:rsidRPr="005856E1">
        <w:rPr>
          <w:rFonts w:ascii="Times New Roman" w:hAnsi="Times New Roman"/>
          <w:sz w:val="28"/>
          <w:szCs w:val="28"/>
        </w:rPr>
        <w:t xml:space="preserve">ост количества преступлений, </w:t>
      </w:r>
      <w:r w:rsidR="00FD61F1" w:rsidRPr="005856E1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5856E1">
        <w:rPr>
          <w:rFonts w:ascii="Times New Roman" w:hAnsi="Times New Roman"/>
          <w:sz w:val="28"/>
          <w:szCs w:val="28"/>
        </w:rPr>
        <w:t xml:space="preserve"> </w:t>
      </w:r>
      <w:r w:rsidR="00F96641" w:rsidRPr="005856E1">
        <w:rPr>
          <w:rFonts w:ascii="Times New Roman" w:hAnsi="Times New Roman"/>
          <w:sz w:val="28"/>
          <w:szCs w:val="28"/>
        </w:rPr>
        <w:t>отмечен на территори</w:t>
      </w:r>
      <w:r w:rsidR="00213917" w:rsidRPr="005856E1">
        <w:rPr>
          <w:rFonts w:ascii="Times New Roman" w:hAnsi="Times New Roman"/>
          <w:sz w:val="28"/>
          <w:szCs w:val="28"/>
        </w:rPr>
        <w:t>ях</w:t>
      </w:r>
      <w:r w:rsidR="008B10C6" w:rsidRPr="005856E1">
        <w:rPr>
          <w:rFonts w:ascii="Times New Roman" w:hAnsi="Times New Roman"/>
          <w:sz w:val="28"/>
          <w:szCs w:val="28"/>
        </w:rPr>
        <w:t xml:space="preserve"> </w:t>
      </w:r>
      <w:r w:rsidR="000C1A05" w:rsidRPr="005856E1">
        <w:rPr>
          <w:rFonts w:ascii="Times New Roman" w:hAnsi="Times New Roman"/>
          <w:sz w:val="28"/>
          <w:szCs w:val="28"/>
        </w:rPr>
        <w:t>Александровского (+</w:t>
      </w:r>
      <w:r w:rsidR="005856E1" w:rsidRPr="005856E1">
        <w:rPr>
          <w:rFonts w:ascii="Times New Roman" w:hAnsi="Times New Roman"/>
          <w:sz w:val="28"/>
          <w:szCs w:val="28"/>
        </w:rPr>
        <w:t>76,5</w:t>
      </w:r>
      <w:r w:rsidR="000C1A05" w:rsidRPr="005856E1">
        <w:rPr>
          <w:rFonts w:ascii="Times New Roman" w:hAnsi="Times New Roman"/>
          <w:sz w:val="28"/>
          <w:szCs w:val="28"/>
        </w:rPr>
        <w:t>%; с 1</w:t>
      </w:r>
      <w:r w:rsidR="005856E1" w:rsidRPr="005856E1">
        <w:rPr>
          <w:rFonts w:ascii="Times New Roman" w:hAnsi="Times New Roman"/>
          <w:sz w:val="28"/>
          <w:szCs w:val="28"/>
        </w:rPr>
        <w:t>7</w:t>
      </w:r>
      <w:r w:rsidR="000C1A05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30</w:t>
      </w:r>
      <w:r w:rsidR="000C1A05" w:rsidRPr="005856E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CF6148" w:rsidRPr="005856E1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F6148" w:rsidRPr="005856E1">
        <w:rPr>
          <w:rFonts w:ascii="Times New Roman" w:hAnsi="Times New Roman"/>
          <w:sz w:val="28"/>
          <w:szCs w:val="28"/>
        </w:rPr>
        <w:t xml:space="preserve"> (+</w:t>
      </w:r>
      <w:r w:rsidR="005856E1" w:rsidRPr="005856E1">
        <w:rPr>
          <w:rFonts w:ascii="Times New Roman" w:hAnsi="Times New Roman"/>
          <w:sz w:val="28"/>
          <w:szCs w:val="28"/>
        </w:rPr>
        <w:t>46,2</w:t>
      </w:r>
      <w:r w:rsidR="00CF6148" w:rsidRPr="005856E1">
        <w:rPr>
          <w:rFonts w:ascii="Times New Roman" w:hAnsi="Times New Roman"/>
          <w:sz w:val="28"/>
          <w:szCs w:val="28"/>
        </w:rPr>
        <w:t xml:space="preserve">%; </w:t>
      </w:r>
      <w:r w:rsidR="005856E1" w:rsidRPr="005856E1">
        <w:rPr>
          <w:rFonts w:ascii="Times New Roman" w:hAnsi="Times New Roman"/>
          <w:sz w:val="28"/>
          <w:szCs w:val="28"/>
        </w:rPr>
        <w:t>с 13</w:t>
      </w:r>
      <w:r w:rsidR="00C33385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1</w:t>
      </w:r>
      <w:r w:rsidR="009505D6" w:rsidRPr="005856E1">
        <w:rPr>
          <w:rFonts w:ascii="Times New Roman" w:hAnsi="Times New Roman"/>
          <w:sz w:val="28"/>
          <w:szCs w:val="28"/>
        </w:rPr>
        <w:t>9</w:t>
      </w:r>
      <w:r w:rsidR="00CF6148" w:rsidRPr="005856E1">
        <w:rPr>
          <w:rFonts w:ascii="Times New Roman" w:hAnsi="Times New Roman"/>
          <w:sz w:val="28"/>
          <w:szCs w:val="28"/>
        </w:rPr>
        <w:t>),</w:t>
      </w:r>
      <w:r w:rsidR="009505D6" w:rsidRPr="005856E1">
        <w:rPr>
          <w:rFonts w:ascii="Times New Roman" w:hAnsi="Times New Roman"/>
          <w:sz w:val="28"/>
          <w:szCs w:val="28"/>
        </w:rPr>
        <w:t xml:space="preserve"> Пре</w:t>
      </w:r>
      <w:r w:rsidR="00A9233E" w:rsidRPr="005856E1">
        <w:rPr>
          <w:rFonts w:ascii="Times New Roman" w:hAnsi="Times New Roman"/>
          <w:sz w:val="28"/>
          <w:szCs w:val="28"/>
        </w:rPr>
        <w:t>дгорного (+</w:t>
      </w:r>
      <w:r w:rsidR="005856E1" w:rsidRPr="005856E1">
        <w:rPr>
          <w:rFonts w:ascii="Times New Roman" w:hAnsi="Times New Roman"/>
          <w:sz w:val="28"/>
          <w:szCs w:val="28"/>
        </w:rPr>
        <w:t>95,9</w:t>
      </w:r>
      <w:r w:rsidR="00A9233E" w:rsidRPr="005856E1">
        <w:rPr>
          <w:rFonts w:ascii="Times New Roman" w:hAnsi="Times New Roman"/>
          <w:sz w:val="28"/>
          <w:szCs w:val="28"/>
        </w:rPr>
        <w:t>%; с</w:t>
      </w:r>
      <w:r w:rsidR="005856E1" w:rsidRPr="005856E1">
        <w:rPr>
          <w:rFonts w:ascii="Times New Roman" w:hAnsi="Times New Roman"/>
          <w:sz w:val="28"/>
          <w:szCs w:val="28"/>
        </w:rPr>
        <w:t>о</w:t>
      </w:r>
      <w:r w:rsidR="00A9233E" w:rsidRPr="005856E1">
        <w:rPr>
          <w:rFonts w:ascii="Times New Roman" w:hAnsi="Times New Roman"/>
          <w:sz w:val="28"/>
          <w:szCs w:val="28"/>
        </w:rPr>
        <w:t xml:space="preserve"> </w:t>
      </w:r>
      <w:r w:rsidR="005856E1" w:rsidRPr="005856E1">
        <w:rPr>
          <w:rFonts w:ascii="Times New Roman" w:hAnsi="Times New Roman"/>
          <w:sz w:val="28"/>
          <w:szCs w:val="28"/>
        </w:rPr>
        <w:t>121</w:t>
      </w:r>
      <w:r w:rsidR="00A9233E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237</w:t>
      </w:r>
      <w:r w:rsidR="00A9233E" w:rsidRPr="005856E1">
        <w:rPr>
          <w:rFonts w:ascii="Times New Roman" w:hAnsi="Times New Roman"/>
          <w:sz w:val="28"/>
          <w:szCs w:val="28"/>
        </w:rPr>
        <w:t>)</w:t>
      </w:r>
      <w:r w:rsidR="005856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56E1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5856E1">
        <w:rPr>
          <w:rFonts w:ascii="Times New Roman" w:hAnsi="Times New Roman"/>
          <w:sz w:val="28"/>
          <w:szCs w:val="28"/>
        </w:rPr>
        <w:t xml:space="preserve"> (+54,5%; с 11 до 17)</w:t>
      </w:r>
      <w:r w:rsidR="00A9233E" w:rsidRPr="005856E1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="005856E1" w:rsidRPr="005856E1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5856E1" w:rsidRPr="005856E1">
        <w:rPr>
          <w:rFonts w:ascii="Times New Roman" w:hAnsi="Times New Roman"/>
          <w:sz w:val="28"/>
          <w:szCs w:val="28"/>
        </w:rPr>
        <w:t xml:space="preserve"> (+43,8%;</w:t>
      </w:r>
      <w:proofErr w:type="gramEnd"/>
      <w:r w:rsidR="005856E1" w:rsidRPr="005856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6E1" w:rsidRPr="005856E1">
        <w:rPr>
          <w:rFonts w:ascii="Times New Roman" w:hAnsi="Times New Roman"/>
          <w:sz w:val="28"/>
          <w:szCs w:val="28"/>
        </w:rPr>
        <w:t xml:space="preserve">с 32 до 46), </w:t>
      </w:r>
      <w:proofErr w:type="spellStart"/>
      <w:r w:rsidR="005856E1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5856E1">
        <w:rPr>
          <w:rFonts w:ascii="Times New Roman" w:hAnsi="Times New Roman"/>
          <w:sz w:val="28"/>
          <w:szCs w:val="28"/>
        </w:rPr>
        <w:t xml:space="preserve"> (+14,3%; с 49 до 56), </w:t>
      </w:r>
      <w:proofErr w:type="spellStart"/>
      <w:r w:rsidR="005856E1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5856E1">
        <w:rPr>
          <w:rFonts w:ascii="Times New Roman" w:hAnsi="Times New Roman"/>
          <w:sz w:val="28"/>
          <w:szCs w:val="28"/>
        </w:rPr>
        <w:t xml:space="preserve"> (+43,8%; с 16 до 23), Кировского (+5,6%; с 36 до 38), </w:t>
      </w:r>
      <w:proofErr w:type="spellStart"/>
      <w:r w:rsidR="005856E1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5856E1">
        <w:rPr>
          <w:rFonts w:ascii="Times New Roman" w:hAnsi="Times New Roman"/>
          <w:sz w:val="28"/>
          <w:szCs w:val="28"/>
        </w:rPr>
        <w:t xml:space="preserve"> (+30,8%; с 39 до 51</w:t>
      </w:r>
      <w:r w:rsidR="005856E1" w:rsidRPr="005856E1">
        <w:rPr>
          <w:rFonts w:ascii="Times New Roman" w:hAnsi="Times New Roman"/>
          <w:sz w:val="28"/>
          <w:szCs w:val="28"/>
        </w:rPr>
        <w:t xml:space="preserve">), </w:t>
      </w:r>
      <w:r w:rsidR="00913D88" w:rsidRPr="005856E1">
        <w:rPr>
          <w:rFonts w:ascii="Times New Roman" w:hAnsi="Times New Roman"/>
          <w:sz w:val="28"/>
          <w:szCs w:val="28"/>
        </w:rPr>
        <w:t>Петровского (+</w:t>
      </w:r>
      <w:r w:rsidR="005856E1" w:rsidRPr="005856E1">
        <w:rPr>
          <w:rFonts w:ascii="Times New Roman" w:hAnsi="Times New Roman"/>
          <w:sz w:val="28"/>
          <w:szCs w:val="28"/>
        </w:rPr>
        <w:t>13,3</w:t>
      </w:r>
      <w:r w:rsidR="00913D88" w:rsidRPr="005856E1">
        <w:rPr>
          <w:rFonts w:ascii="Times New Roman" w:hAnsi="Times New Roman"/>
          <w:sz w:val="28"/>
          <w:szCs w:val="28"/>
        </w:rPr>
        <w:t xml:space="preserve">%; с </w:t>
      </w:r>
      <w:r w:rsidR="005856E1" w:rsidRPr="005856E1">
        <w:rPr>
          <w:rFonts w:ascii="Times New Roman" w:hAnsi="Times New Roman"/>
          <w:sz w:val="28"/>
          <w:szCs w:val="28"/>
        </w:rPr>
        <w:t>45</w:t>
      </w:r>
      <w:r w:rsidR="00913D88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51</w:t>
      </w:r>
      <w:r w:rsidR="00913D88" w:rsidRPr="005856E1">
        <w:rPr>
          <w:rFonts w:ascii="Times New Roman" w:hAnsi="Times New Roman"/>
          <w:sz w:val="28"/>
          <w:szCs w:val="28"/>
        </w:rPr>
        <w:t>)</w:t>
      </w:r>
      <w:r w:rsidR="00A9233E" w:rsidRPr="005856E1">
        <w:rPr>
          <w:rFonts w:ascii="Times New Roman" w:hAnsi="Times New Roman"/>
          <w:sz w:val="28"/>
          <w:szCs w:val="28"/>
        </w:rPr>
        <w:t xml:space="preserve"> городского округа, </w:t>
      </w:r>
      <w:r w:rsidR="00CB108E" w:rsidRPr="005856E1">
        <w:rPr>
          <w:rFonts w:ascii="Times New Roman" w:hAnsi="Times New Roman"/>
          <w:sz w:val="28"/>
          <w:szCs w:val="28"/>
        </w:rPr>
        <w:t>Ленинского (+</w:t>
      </w:r>
      <w:r w:rsidR="005856E1" w:rsidRPr="005856E1">
        <w:rPr>
          <w:rFonts w:ascii="Times New Roman" w:hAnsi="Times New Roman"/>
          <w:sz w:val="28"/>
          <w:szCs w:val="28"/>
        </w:rPr>
        <w:t>32,6</w:t>
      </w:r>
      <w:r w:rsidR="00CB108E" w:rsidRPr="005856E1">
        <w:rPr>
          <w:rFonts w:ascii="Times New Roman" w:hAnsi="Times New Roman"/>
          <w:sz w:val="28"/>
          <w:szCs w:val="28"/>
        </w:rPr>
        <w:t>%; с</w:t>
      </w:r>
      <w:r w:rsidR="005856E1" w:rsidRPr="005856E1">
        <w:rPr>
          <w:rFonts w:ascii="Times New Roman" w:hAnsi="Times New Roman"/>
          <w:sz w:val="28"/>
          <w:szCs w:val="28"/>
        </w:rPr>
        <w:t>о</w:t>
      </w:r>
      <w:r w:rsidR="00CB108E" w:rsidRPr="005856E1">
        <w:rPr>
          <w:rFonts w:ascii="Times New Roman" w:hAnsi="Times New Roman"/>
          <w:sz w:val="28"/>
          <w:szCs w:val="28"/>
        </w:rPr>
        <w:t xml:space="preserve"> </w:t>
      </w:r>
      <w:r w:rsidR="005856E1" w:rsidRPr="005856E1">
        <w:rPr>
          <w:rFonts w:ascii="Times New Roman" w:hAnsi="Times New Roman"/>
          <w:sz w:val="28"/>
          <w:szCs w:val="28"/>
        </w:rPr>
        <w:t>129</w:t>
      </w:r>
      <w:r w:rsidR="00CB108E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171</w:t>
      </w:r>
      <w:r w:rsidR="00CB108E" w:rsidRPr="005856E1">
        <w:rPr>
          <w:rFonts w:ascii="Times New Roman" w:hAnsi="Times New Roman"/>
          <w:sz w:val="28"/>
          <w:szCs w:val="28"/>
        </w:rPr>
        <w:t xml:space="preserve">), </w:t>
      </w:r>
      <w:r w:rsidR="008B10C6" w:rsidRPr="005856E1">
        <w:rPr>
          <w:rFonts w:ascii="Times New Roman" w:hAnsi="Times New Roman"/>
          <w:sz w:val="28"/>
          <w:szCs w:val="28"/>
        </w:rPr>
        <w:t>Промышленного (+</w:t>
      </w:r>
      <w:r w:rsidR="005856E1" w:rsidRPr="005856E1">
        <w:rPr>
          <w:rFonts w:ascii="Times New Roman" w:hAnsi="Times New Roman"/>
          <w:sz w:val="28"/>
          <w:szCs w:val="28"/>
        </w:rPr>
        <w:t>32,6</w:t>
      </w:r>
      <w:r w:rsidR="008B10C6" w:rsidRPr="005856E1">
        <w:rPr>
          <w:rFonts w:ascii="Times New Roman" w:hAnsi="Times New Roman"/>
          <w:sz w:val="28"/>
          <w:szCs w:val="28"/>
        </w:rPr>
        <w:t xml:space="preserve">%; с </w:t>
      </w:r>
      <w:r w:rsidR="005856E1" w:rsidRPr="005856E1">
        <w:rPr>
          <w:rFonts w:ascii="Times New Roman" w:hAnsi="Times New Roman"/>
          <w:sz w:val="28"/>
          <w:szCs w:val="28"/>
        </w:rPr>
        <w:t>291</w:t>
      </w:r>
      <w:r w:rsidR="008B10C6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386</w:t>
      </w:r>
      <w:r w:rsidR="008B10C6" w:rsidRPr="005856E1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F5283F" w:rsidRPr="005856E1">
        <w:rPr>
          <w:rFonts w:ascii="Times New Roman" w:hAnsi="Times New Roman"/>
          <w:sz w:val="28"/>
          <w:szCs w:val="28"/>
        </w:rPr>
        <w:t xml:space="preserve">городов </w:t>
      </w:r>
      <w:r w:rsidR="008453DE" w:rsidRPr="005856E1">
        <w:rPr>
          <w:rFonts w:ascii="Times New Roman" w:hAnsi="Times New Roman"/>
          <w:sz w:val="28"/>
          <w:szCs w:val="28"/>
        </w:rPr>
        <w:t>Невинномысска (+</w:t>
      </w:r>
      <w:r w:rsidR="005856E1" w:rsidRPr="005856E1">
        <w:rPr>
          <w:rFonts w:ascii="Times New Roman" w:hAnsi="Times New Roman"/>
          <w:sz w:val="28"/>
          <w:szCs w:val="28"/>
        </w:rPr>
        <w:t>71,2</w:t>
      </w:r>
      <w:r w:rsidR="008453DE" w:rsidRPr="005856E1">
        <w:rPr>
          <w:rFonts w:ascii="Times New Roman" w:hAnsi="Times New Roman"/>
          <w:sz w:val="28"/>
          <w:szCs w:val="28"/>
        </w:rPr>
        <w:t>%;</w:t>
      </w:r>
      <w:proofErr w:type="gramEnd"/>
      <w:r w:rsidR="008453DE" w:rsidRPr="005856E1">
        <w:rPr>
          <w:rFonts w:ascii="Times New Roman" w:hAnsi="Times New Roman"/>
          <w:sz w:val="28"/>
          <w:szCs w:val="28"/>
        </w:rPr>
        <w:t xml:space="preserve"> с</w:t>
      </w:r>
      <w:r w:rsidR="005856E1" w:rsidRPr="005856E1">
        <w:rPr>
          <w:rFonts w:ascii="Times New Roman" w:hAnsi="Times New Roman"/>
          <w:sz w:val="28"/>
          <w:szCs w:val="28"/>
        </w:rPr>
        <w:t>о 104</w:t>
      </w:r>
      <w:r w:rsidR="008453DE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178</w:t>
      </w:r>
      <w:r w:rsidR="008453DE" w:rsidRPr="005856E1">
        <w:rPr>
          <w:rFonts w:ascii="Times New Roman" w:hAnsi="Times New Roman"/>
          <w:sz w:val="28"/>
          <w:szCs w:val="28"/>
        </w:rPr>
        <w:t>),</w:t>
      </w:r>
      <w:r w:rsidR="004870E1" w:rsidRPr="005856E1">
        <w:rPr>
          <w:rFonts w:ascii="Times New Roman" w:hAnsi="Times New Roman"/>
          <w:sz w:val="28"/>
          <w:szCs w:val="28"/>
        </w:rPr>
        <w:t xml:space="preserve"> </w:t>
      </w:r>
      <w:r w:rsidR="008B10C6" w:rsidRPr="005856E1">
        <w:rPr>
          <w:rFonts w:ascii="Times New Roman" w:hAnsi="Times New Roman"/>
          <w:sz w:val="28"/>
          <w:szCs w:val="28"/>
        </w:rPr>
        <w:t>Ставрополя (+</w:t>
      </w:r>
      <w:r w:rsidR="005856E1" w:rsidRPr="005856E1">
        <w:rPr>
          <w:rFonts w:ascii="Times New Roman" w:hAnsi="Times New Roman"/>
          <w:sz w:val="28"/>
          <w:szCs w:val="28"/>
        </w:rPr>
        <w:t>19,7</w:t>
      </w:r>
      <w:r w:rsidR="008B10C6" w:rsidRPr="005856E1">
        <w:rPr>
          <w:rFonts w:ascii="Times New Roman" w:hAnsi="Times New Roman"/>
          <w:sz w:val="28"/>
          <w:szCs w:val="28"/>
        </w:rPr>
        <w:t xml:space="preserve">%; с </w:t>
      </w:r>
      <w:r w:rsidR="005856E1" w:rsidRPr="005856E1">
        <w:rPr>
          <w:rFonts w:ascii="Times New Roman" w:hAnsi="Times New Roman"/>
          <w:sz w:val="28"/>
          <w:szCs w:val="28"/>
        </w:rPr>
        <w:t>578</w:t>
      </w:r>
      <w:r w:rsidR="00CB108E" w:rsidRPr="005856E1">
        <w:rPr>
          <w:rFonts w:ascii="Times New Roman" w:hAnsi="Times New Roman"/>
          <w:sz w:val="28"/>
          <w:szCs w:val="28"/>
        </w:rPr>
        <w:t xml:space="preserve"> до </w:t>
      </w:r>
      <w:r w:rsidR="005856E1" w:rsidRPr="005856E1">
        <w:rPr>
          <w:rFonts w:ascii="Times New Roman" w:hAnsi="Times New Roman"/>
          <w:sz w:val="28"/>
          <w:szCs w:val="28"/>
        </w:rPr>
        <w:t>692</w:t>
      </w:r>
      <w:r w:rsidR="008B10C6" w:rsidRPr="005856E1">
        <w:rPr>
          <w:rFonts w:ascii="Times New Roman" w:hAnsi="Times New Roman"/>
          <w:sz w:val="28"/>
          <w:szCs w:val="28"/>
        </w:rPr>
        <w:t>).</w:t>
      </w:r>
    </w:p>
    <w:p w:rsidR="00F27307" w:rsidRPr="00FE586A" w:rsidRDefault="005F24DA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7080C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87080C" w:rsidRPr="0087080C">
        <w:rPr>
          <w:rFonts w:ascii="Times New Roman" w:hAnsi="Times New Roman"/>
          <w:sz w:val="28"/>
          <w:szCs w:val="28"/>
        </w:rPr>
        <w:t xml:space="preserve">600 </w:t>
      </w:r>
      <w:r w:rsidR="00A61A85" w:rsidRPr="0087080C">
        <w:rPr>
          <w:rFonts w:ascii="Times New Roman" w:hAnsi="Times New Roman"/>
          <w:sz w:val="28"/>
          <w:szCs w:val="28"/>
        </w:rPr>
        <w:t>преступлени</w:t>
      </w:r>
      <w:r w:rsidR="0087080C" w:rsidRPr="0087080C">
        <w:rPr>
          <w:rFonts w:ascii="Times New Roman" w:hAnsi="Times New Roman"/>
          <w:sz w:val="28"/>
          <w:szCs w:val="28"/>
        </w:rPr>
        <w:t>й</w:t>
      </w:r>
      <w:r w:rsidR="00C11A35" w:rsidRPr="0087080C">
        <w:rPr>
          <w:rFonts w:ascii="Times New Roman" w:hAnsi="Times New Roman"/>
          <w:sz w:val="28"/>
          <w:szCs w:val="28"/>
        </w:rPr>
        <w:t xml:space="preserve">, что на </w:t>
      </w:r>
      <w:r w:rsidR="0087080C" w:rsidRPr="0087080C">
        <w:rPr>
          <w:rFonts w:ascii="Times New Roman" w:hAnsi="Times New Roman"/>
          <w:sz w:val="28"/>
          <w:szCs w:val="28"/>
        </w:rPr>
        <w:t>11,5</w:t>
      </w:r>
      <w:r w:rsidRPr="0087080C">
        <w:rPr>
          <w:rFonts w:ascii="Times New Roman" w:hAnsi="Times New Roman"/>
          <w:sz w:val="28"/>
          <w:szCs w:val="28"/>
        </w:rPr>
        <w:t xml:space="preserve">% </w:t>
      </w:r>
      <w:r w:rsidR="00F27307" w:rsidRPr="0087080C">
        <w:rPr>
          <w:rFonts w:ascii="Times New Roman" w:hAnsi="Times New Roman"/>
          <w:sz w:val="28"/>
          <w:szCs w:val="28"/>
        </w:rPr>
        <w:t>выше</w:t>
      </w:r>
      <w:r w:rsidRPr="0087080C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87080C">
        <w:rPr>
          <w:rFonts w:ascii="Times New Roman" w:hAnsi="Times New Roman"/>
          <w:sz w:val="28"/>
          <w:szCs w:val="28"/>
        </w:rPr>
        <w:t xml:space="preserve"> (</w:t>
      </w:r>
      <w:r w:rsidR="0087080C" w:rsidRPr="0087080C">
        <w:rPr>
          <w:rFonts w:ascii="Times New Roman" w:hAnsi="Times New Roman"/>
          <w:sz w:val="28"/>
          <w:szCs w:val="28"/>
        </w:rPr>
        <w:t>538</w:t>
      </w:r>
      <w:r w:rsidR="008B10C6" w:rsidRPr="0087080C">
        <w:rPr>
          <w:rFonts w:ascii="Times New Roman" w:hAnsi="Times New Roman"/>
          <w:sz w:val="28"/>
          <w:szCs w:val="28"/>
        </w:rPr>
        <w:t>).</w:t>
      </w:r>
      <w:r w:rsidRPr="0087080C">
        <w:rPr>
          <w:rFonts w:ascii="Times New Roman" w:hAnsi="Times New Roman"/>
          <w:sz w:val="28"/>
          <w:szCs w:val="28"/>
        </w:rPr>
        <w:t xml:space="preserve"> </w:t>
      </w:r>
    </w:p>
    <w:p w:rsidR="007476D9" w:rsidRPr="00FE586A" w:rsidRDefault="00724220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87080C">
        <w:rPr>
          <w:rFonts w:ascii="Times New Roman" w:hAnsi="Times New Roman"/>
          <w:sz w:val="28"/>
          <w:szCs w:val="28"/>
        </w:rPr>
        <w:t xml:space="preserve">В </w:t>
      </w:r>
      <w:r w:rsidR="00A9233E" w:rsidRPr="0087080C">
        <w:rPr>
          <w:rFonts w:ascii="Times New Roman" w:hAnsi="Times New Roman"/>
          <w:sz w:val="28"/>
          <w:szCs w:val="28"/>
        </w:rPr>
        <w:t>январ</w:t>
      </w:r>
      <w:r w:rsidRPr="0087080C">
        <w:rPr>
          <w:rFonts w:ascii="Times New Roman" w:hAnsi="Times New Roman"/>
          <w:sz w:val="28"/>
          <w:szCs w:val="28"/>
        </w:rPr>
        <w:t>е</w:t>
      </w:r>
      <w:r w:rsidR="0087080C" w:rsidRPr="0087080C">
        <w:rPr>
          <w:rFonts w:ascii="Times New Roman" w:hAnsi="Times New Roman"/>
          <w:sz w:val="28"/>
          <w:szCs w:val="28"/>
        </w:rPr>
        <w:t>-феврале</w:t>
      </w:r>
      <w:r w:rsidR="00DF5EF6" w:rsidRPr="0087080C">
        <w:rPr>
          <w:rFonts w:ascii="Times New Roman" w:hAnsi="Times New Roman"/>
          <w:sz w:val="28"/>
          <w:szCs w:val="28"/>
        </w:rPr>
        <w:t xml:space="preserve"> 201</w:t>
      </w:r>
      <w:r w:rsidR="00A9233E" w:rsidRPr="0087080C">
        <w:rPr>
          <w:rFonts w:ascii="Times New Roman" w:hAnsi="Times New Roman"/>
          <w:sz w:val="28"/>
          <w:szCs w:val="28"/>
        </w:rPr>
        <w:t>9</w:t>
      </w:r>
      <w:r w:rsidR="00DF5EF6" w:rsidRPr="0087080C">
        <w:rPr>
          <w:rFonts w:ascii="Times New Roman" w:hAnsi="Times New Roman"/>
          <w:sz w:val="28"/>
          <w:szCs w:val="28"/>
        </w:rPr>
        <w:t xml:space="preserve"> года о</w:t>
      </w:r>
      <w:r w:rsidR="005F24DA" w:rsidRPr="0087080C">
        <w:rPr>
          <w:rFonts w:ascii="Times New Roman" w:hAnsi="Times New Roman"/>
          <w:sz w:val="28"/>
          <w:szCs w:val="28"/>
        </w:rPr>
        <w:t>стались нераскрытыми</w:t>
      </w:r>
      <w:r w:rsidR="004068B9" w:rsidRPr="0087080C">
        <w:rPr>
          <w:rFonts w:ascii="Times New Roman" w:hAnsi="Times New Roman"/>
          <w:sz w:val="28"/>
          <w:szCs w:val="28"/>
        </w:rPr>
        <w:t>:</w:t>
      </w:r>
      <w:r w:rsidR="005F24DA" w:rsidRPr="0087080C">
        <w:rPr>
          <w:rFonts w:ascii="Times New Roman" w:hAnsi="Times New Roman"/>
          <w:sz w:val="28"/>
          <w:szCs w:val="28"/>
        </w:rPr>
        <w:t xml:space="preserve"> </w:t>
      </w:r>
      <w:r w:rsidR="002823D1">
        <w:rPr>
          <w:rFonts w:ascii="Times New Roman" w:hAnsi="Times New Roman"/>
          <w:sz w:val="28"/>
          <w:szCs w:val="28"/>
        </w:rPr>
        <w:t xml:space="preserve">1 факт умышленного убийства (1), </w:t>
      </w:r>
      <w:r w:rsidR="002823D1" w:rsidRPr="002823D1">
        <w:rPr>
          <w:rFonts w:ascii="Times New Roman" w:hAnsi="Times New Roman"/>
          <w:sz w:val="28"/>
          <w:szCs w:val="28"/>
        </w:rPr>
        <w:t>2</w:t>
      </w:r>
      <w:r w:rsidR="005F24DA" w:rsidRPr="002823D1">
        <w:rPr>
          <w:rFonts w:ascii="Times New Roman" w:hAnsi="Times New Roman"/>
          <w:sz w:val="28"/>
          <w:szCs w:val="28"/>
        </w:rPr>
        <w:t xml:space="preserve"> факт</w:t>
      </w:r>
      <w:r w:rsidR="002823D1" w:rsidRPr="002823D1">
        <w:rPr>
          <w:rFonts w:ascii="Times New Roman" w:hAnsi="Times New Roman"/>
          <w:sz w:val="28"/>
          <w:szCs w:val="28"/>
        </w:rPr>
        <w:t>а</w:t>
      </w:r>
      <w:r w:rsidR="005F24DA" w:rsidRPr="002823D1">
        <w:rPr>
          <w:rFonts w:ascii="Times New Roman" w:hAnsi="Times New Roman"/>
          <w:sz w:val="28"/>
          <w:szCs w:val="28"/>
        </w:rPr>
        <w:t xml:space="preserve"> умышленного прич</w:t>
      </w:r>
      <w:r w:rsidR="00A61A85" w:rsidRPr="002823D1">
        <w:rPr>
          <w:rFonts w:ascii="Times New Roman" w:hAnsi="Times New Roman"/>
          <w:sz w:val="28"/>
          <w:szCs w:val="28"/>
        </w:rPr>
        <w:t>инения тяжкого вреда здоровью</w:t>
      </w:r>
      <w:r w:rsidR="0027276E" w:rsidRPr="002823D1">
        <w:rPr>
          <w:rFonts w:ascii="Times New Roman" w:hAnsi="Times New Roman"/>
          <w:sz w:val="28"/>
          <w:szCs w:val="28"/>
        </w:rPr>
        <w:t xml:space="preserve"> (</w:t>
      </w:r>
      <w:r w:rsidR="002823D1" w:rsidRPr="002823D1">
        <w:rPr>
          <w:rFonts w:ascii="Times New Roman" w:hAnsi="Times New Roman"/>
          <w:sz w:val="28"/>
          <w:szCs w:val="28"/>
        </w:rPr>
        <w:t>5</w:t>
      </w:r>
      <w:r w:rsidR="0027276E" w:rsidRPr="002823D1">
        <w:rPr>
          <w:rFonts w:ascii="Times New Roman" w:hAnsi="Times New Roman"/>
          <w:sz w:val="28"/>
          <w:szCs w:val="28"/>
        </w:rPr>
        <w:t xml:space="preserve">; </w:t>
      </w:r>
      <w:r w:rsidR="002823D1" w:rsidRPr="002823D1">
        <w:rPr>
          <w:rFonts w:ascii="Times New Roman" w:hAnsi="Times New Roman"/>
          <w:sz w:val="28"/>
          <w:szCs w:val="28"/>
        </w:rPr>
        <w:t xml:space="preserve">                       </w:t>
      </w:r>
      <w:r w:rsidR="0027276E" w:rsidRPr="002823D1">
        <w:rPr>
          <w:rFonts w:ascii="Times New Roman" w:hAnsi="Times New Roman"/>
          <w:sz w:val="28"/>
          <w:szCs w:val="28"/>
        </w:rPr>
        <w:t>-</w:t>
      </w:r>
      <w:r w:rsidR="002823D1" w:rsidRPr="002823D1">
        <w:rPr>
          <w:rFonts w:ascii="Times New Roman" w:hAnsi="Times New Roman"/>
          <w:sz w:val="28"/>
          <w:szCs w:val="28"/>
        </w:rPr>
        <w:t>60,0</w:t>
      </w:r>
      <w:r w:rsidR="0027276E" w:rsidRPr="002823D1">
        <w:rPr>
          <w:rFonts w:ascii="Times New Roman" w:hAnsi="Times New Roman"/>
          <w:sz w:val="28"/>
          <w:szCs w:val="28"/>
        </w:rPr>
        <w:t>%)</w:t>
      </w:r>
      <w:r w:rsidR="005F24DA" w:rsidRPr="002823D1">
        <w:rPr>
          <w:rFonts w:ascii="Times New Roman" w:hAnsi="Times New Roman"/>
          <w:sz w:val="28"/>
          <w:szCs w:val="28"/>
        </w:rPr>
        <w:t xml:space="preserve">, </w:t>
      </w:r>
      <w:r w:rsidR="002823D1">
        <w:rPr>
          <w:rFonts w:ascii="Times New Roman" w:hAnsi="Times New Roman"/>
          <w:sz w:val="28"/>
          <w:szCs w:val="28"/>
        </w:rPr>
        <w:t xml:space="preserve">разбои – 5 фактов </w:t>
      </w:r>
      <w:r w:rsidRPr="002823D1">
        <w:rPr>
          <w:rFonts w:ascii="Times New Roman" w:hAnsi="Times New Roman"/>
          <w:sz w:val="28"/>
          <w:szCs w:val="28"/>
        </w:rPr>
        <w:t>(</w:t>
      </w:r>
      <w:r w:rsidR="002823D1" w:rsidRPr="002823D1">
        <w:rPr>
          <w:rFonts w:ascii="Times New Roman" w:hAnsi="Times New Roman"/>
          <w:sz w:val="28"/>
          <w:szCs w:val="28"/>
        </w:rPr>
        <w:t>10</w:t>
      </w:r>
      <w:r w:rsidRPr="002823D1">
        <w:rPr>
          <w:rFonts w:ascii="Times New Roman" w:hAnsi="Times New Roman"/>
          <w:sz w:val="28"/>
          <w:szCs w:val="28"/>
        </w:rPr>
        <w:t>; -</w:t>
      </w:r>
      <w:r w:rsidR="002823D1" w:rsidRPr="002823D1">
        <w:rPr>
          <w:rFonts w:ascii="Times New Roman" w:hAnsi="Times New Roman"/>
          <w:sz w:val="28"/>
          <w:szCs w:val="28"/>
        </w:rPr>
        <w:t>50,0</w:t>
      </w:r>
      <w:r w:rsidRPr="002823D1">
        <w:rPr>
          <w:rFonts w:ascii="Times New Roman" w:hAnsi="Times New Roman"/>
          <w:sz w:val="28"/>
          <w:szCs w:val="28"/>
        </w:rPr>
        <w:t>%)</w:t>
      </w:r>
      <w:r w:rsidR="004068B9" w:rsidRPr="002823D1">
        <w:rPr>
          <w:rFonts w:ascii="Times New Roman" w:hAnsi="Times New Roman"/>
          <w:sz w:val="28"/>
          <w:szCs w:val="28"/>
        </w:rPr>
        <w:t>,</w:t>
      </w:r>
      <w:r w:rsidR="000573E4" w:rsidRPr="002823D1">
        <w:rPr>
          <w:rFonts w:ascii="Times New Roman" w:hAnsi="Times New Roman"/>
          <w:sz w:val="28"/>
          <w:szCs w:val="28"/>
        </w:rPr>
        <w:t xml:space="preserve"> </w:t>
      </w:r>
      <w:r w:rsidR="002823D1" w:rsidRPr="002823D1">
        <w:rPr>
          <w:rFonts w:ascii="Times New Roman" w:hAnsi="Times New Roman"/>
          <w:sz w:val="28"/>
          <w:szCs w:val="28"/>
        </w:rPr>
        <w:t>35</w:t>
      </w:r>
      <w:r w:rsidR="00CB4CAD" w:rsidRPr="002823D1">
        <w:rPr>
          <w:rFonts w:ascii="Times New Roman" w:hAnsi="Times New Roman"/>
          <w:sz w:val="28"/>
          <w:szCs w:val="28"/>
        </w:rPr>
        <w:t xml:space="preserve"> </w:t>
      </w:r>
      <w:r w:rsidR="007A5C55" w:rsidRPr="002823D1">
        <w:rPr>
          <w:rFonts w:ascii="Times New Roman" w:hAnsi="Times New Roman"/>
          <w:sz w:val="28"/>
          <w:szCs w:val="28"/>
        </w:rPr>
        <w:t>факт</w:t>
      </w:r>
      <w:r w:rsidR="00A45024" w:rsidRPr="002823D1">
        <w:rPr>
          <w:rFonts w:ascii="Times New Roman" w:hAnsi="Times New Roman"/>
          <w:sz w:val="28"/>
          <w:szCs w:val="28"/>
        </w:rPr>
        <w:t>ов</w:t>
      </w:r>
      <w:r w:rsidR="007A5C55" w:rsidRPr="002823D1">
        <w:rPr>
          <w:rFonts w:ascii="Times New Roman" w:hAnsi="Times New Roman"/>
          <w:sz w:val="28"/>
          <w:szCs w:val="28"/>
        </w:rPr>
        <w:t xml:space="preserve"> </w:t>
      </w:r>
      <w:r w:rsidR="004068B9" w:rsidRPr="002823D1">
        <w:rPr>
          <w:rFonts w:ascii="Times New Roman" w:hAnsi="Times New Roman"/>
          <w:sz w:val="28"/>
          <w:szCs w:val="28"/>
        </w:rPr>
        <w:t>грабежей (</w:t>
      </w:r>
      <w:r w:rsidRPr="002823D1">
        <w:rPr>
          <w:rFonts w:ascii="Times New Roman" w:hAnsi="Times New Roman"/>
          <w:sz w:val="28"/>
          <w:szCs w:val="28"/>
        </w:rPr>
        <w:t>1</w:t>
      </w:r>
      <w:r w:rsidR="002823D1" w:rsidRPr="002823D1">
        <w:rPr>
          <w:rFonts w:ascii="Times New Roman" w:hAnsi="Times New Roman"/>
          <w:sz w:val="28"/>
          <w:szCs w:val="28"/>
        </w:rPr>
        <w:t>0; +25,0%</w:t>
      </w:r>
      <w:r w:rsidR="004068B9" w:rsidRPr="002823D1">
        <w:rPr>
          <w:rFonts w:ascii="Times New Roman" w:hAnsi="Times New Roman"/>
          <w:sz w:val="28"/>
          <w:szCs w:val="28"/>
        </w:rPr>
        <w:t xml:space="preserve">), </w:t>
      </w:r>
      <w:r w:rsidRPr="002823D1">
        <w:rPr>
          <w:rFonts w:ascii="Times New Roman" w:hAnsi="Times New Roman"/>
          <w:sz w:val="28"/>
          <w:szCs w:val="28"/>
        </w:rPr>
        <w:t>10</w:t>
      </w:r>
      <w:r w:rsidR="004068B9" w:rsidRPr="002823D1">
        <w:rPr>
          <w:rFonts w:ascii="Times New Roman" w:hAnsi="Times New Roman"/>
          <w:sz w:val="28"/>
          <w:szCs w:val="28"/>
        </w:rPr>
        <w:t xml:space="preserve"> фактов вымогательств</w:t>
      </w:r>
      <w:r w:rsidRPr="002823D1">
        <w:rPr>
          <w:rFonts w:ascii="Times New Roman" w:hAnsi="Times New Roman"/>
          <w:sz w:val="28"/>
          <w:szCs w:val="28"/>
        </w:rPr>
        <w:t>а</w:t>
      </w:r>
      <w:r w:rsidR="004068B9" w:rsidRPr="002823D1">
        <w:rPr>
          <w:rFonts w:ascii="Times New Roman" w:hAnsi="Times New Roman"/>
          <w:sz w:val="28"/>
          <w:szCs w:val="28"/>
        </w:rPr>
        <w:t xml:space="preserve"> (</w:t>
      </w:r>
      <w:r w:rsidR="002823D1" w:rsidRPr="002823D1">
        <w:rPr>
          <w:rFonts w:ascii="Times New Roman" w:hAnsi="Times New Roman"/>
          <w:sz w:val="28"/>
          <w:szCs w:val="28"/>
        </w:rPr>
        <w:t>9</w:t>
      </w:r>
      <w:r w:rsidR="00F20BF0" w:rsidRPr="002823D1">
        <w:rPr>
          <w:rFonts w:ascii="Times New Roman" w:hAnsi="Times New Roman"/>
          <w:sz w:val="28"/>
          <w:szCs w:val="28"/>
        </w:rPr>
        <w:t>;</w:t>
      </w:r>
      <w:r w:rsidR="00FF4A5C" w:rsidRPr="002823D1">
        <w:rPr>
          <w:rFonts w:ascii="Times New Roman" w:hAnsi="Times New Roman"/>
          <w:sz w:val="28"/>
          <w:szCs w:val="28"/>
        </w:rPr>
        <w:t xml:space="preserve"> </w:t>
      </w:r>
      <w:r w:rsidR="00A81967" w:rsidRPr="002823D1">
        <w:rPr>
          <w:rFonts w:ascii="Times New Roman" w:hAnsi="Times New Roman"/>
          <w:sz w:val="28"/>
          <w:szCs w:val="28"/>
        </w:rPr>
        <w:t>+</w:t>
      </w:r>
      <w:r w:rsidR="002823D1" w:rsidRPr="002823D1">
        <w:rPr>
          <w:rFonts w:ascii="Times New Roman" w:hAnsi="Times New Roman"/>
          <w:sz w:val="28"/>
          <w:szCs w:val="28"/>
        </w:rPr>
        <w:t>11,1</w:t>
      </w:r>
      <w:r w:rsidR="004068B9" w:rsidRPr="002823D1">
        <w:rPr>
          <w:rFonts w:ascii="Times New Roman" w:hAnsi="Times New Roman"/>
          <w:sz w:val="28"/>
          <w:szCs w:val="28"/>
        </w:rPr>
        <w:t xml:space="preserve">%), </w:t>
      </w:r>
      <w:r w:rsidR="002823D1" w:rsidRPr="002823D1">
        <w:rPr>
          <w:rFonts w:ascii="Times New Roman" w:hAnsi="Times New Roman"/>
          <w:sz w:val="28"/>
          <w:szCs w:val="28"/>
        </w:rPr>
        <w:t>595</w:t>
      </w:r>
      <w:r w:rsidR="00DE14F6" w:rsidRPr="002823D1">
        <w:rPr>
          <w:rFonts w:ascii="Times New Roman" w:hAnsi="Times New Roman"/>
          <w:sz w:val="28"/>
          <w:szCs w:val="28"/>
        </w:rPr>
        <w:t xml:space="preserve"> факт</w:t>
      </w:r>
      <w:r w:rsidRPr="002823D1">
        <w:rPr>
          <w:rFonts w:ascii="Times New Roman" w:hAnsi="Times New Roman"/>
          <w:sz w:val="28"/>
          <w:szCs w:val="28"/>
        </w:rPr>
        <w:t>ов</w:t>
      </w:r>
      <w:r w:rsidR="004068B9" w:rsidRPr="002823D1">
        <w:rPr>
          <w:rFonts w:ascii="Times New Roman" w:hAnsi="Times New Roman"/>
          <w:sz w:val="28"/>
          <w:szCs w:val="28"/>
        </w:rPr>
        <w:t xml:space="preserve"> мошенничества (</w:t>
      </w:r>
      <w:r w:rsidR="002823D1" w:rsidRPr="002823D1">
        <w:rPr>
          <w:rFonts w:ascii="Times New Roman" w:hAnsi="Times New Roman"/>
          <w:sz w:val="28"/>
          <w:szCs w:val="28"/>
        </w:rPr>
        <w:t>584</w:t>
      </w:r>
      <w:r w:rsidR="00F20BF0" w:rsidRPr="002823D1">
        <w:rPr>
          <w:rFonts w:ascii="Times New Roman" w:hAnsi="Times New Roman"/>
          <w:sz w:val="28"/>
          <w:szCs w:val="28"/>
        </w:rPr>
        <w:t>;</w:t>
      </w:r>
      <w:r w:rsidR="004068B9" w:rsidRPr="002823D1">
        <w:rPr>
          <w:rFonts w:ascii="Times New Roman" w:hAnsi="Times New Roman"/>
          <w:sz w:val="28"/>
          <w:szCs w:val="28"/>
        </w:rPr>
        <w:t xml:space="preserve"> </w:t>
      </w:r>
      <w:r w:rsidR="002823D1" w:rsidRPr="002823D1">
        <w:rPr>
          <w:rFonts w:ascii="Times New Roman" w:hAnsi="Times New Roman"/>
          <w:sz w:val="28"/>
          <w:szCs w:val="28"/>
        </w:rPr>
        <w:t>+1,9</w:t>
      </w:r>
      <w:r w:rsidR="004068B9" w:rsidRPr="002823D1">
        <w:rPr>
          <w:rFonts w:ascii="Times New Roman" w:hAnsi="Times New Roman"/>
          <w:sz w:val="28"/>
          <w:szCs w:val="28"/>
        </w:rPr>
        <w:t xml:space="preserve">%), </w:t>
      </w:r>
      <w:r w:rsidR="002823D1">
        <w:rPr>
          <w:rFonts w:ascii="Times New Roman" w:hAnsi="Times New Roman"/>
          <w:sz w:val="28"/>
          <w:szCs w:val="28"/>
        </w:rPr>
        <w:t>1 </w:t>
      </w:r>
      <w:r w:rsidR="002823D1" w:rsidRPr="002823D1">
        <w:rPr>
          <w:rFonts w:ascii="Times New Roman" w:hAnsi="Times New Roman"/>
          <w:sz w:val="28"/>
          <w:szCs w:val="28"/>
        </w:rPr>
        <w:t xml:space="preserve">256 </w:t>
      </w:r>
      <w:r w:rsidR="00FF4A5C" w:rsidRPr="002823D1">
        <w:rPr>
          <w:rFonts w:ascii="Times New Roman" w:hAnsi="Times New Roman"/>
          <w:sz w:val="28"/>
          <w:szCs w:val="28"/>
        </w:rPr>
        <w:t>факт</w:t>
      </w:r>
      <w:r w:rsidRPr="002823D1">
        <w:rPr>
          <w:rFonts w:ascii="Times New Roman" w:hAnsi="Times New Roman"/>
          <w:sz w:val="28"/>
          <w:szCs w:val="28"/>
        </w:rPr>
        <w:t>ов</w:t>
      </w:r>
      <w:r w:rsidR="004068B9" w:rsidRPr="002823D1">
        <w:rPr>
          <w:rFonts w:ascii="Times New Roman" w:hAnsi="Times New Roman"/>
          <w:sz w:val="28"/>
          <w:szCs w:val="28"/>
        </w:rPr>
        <w:t xml:space="preserve"> краж (</w:t>
      </w:r>
      <w:r w:rsidR="002823D1" w:rsidRPr="002823D1">
        <w:rPr>
          <w:rFonts w:ascii="Times New Roman" w:hAnsi="Times New Roman"/>
          <w:sz w:val="28"/>
          <w:szCs w:val="28"/>
        </w:rPr>
        <w:t>1 072</w:t>
      </w:r>
      <w:r w:rsidR="00F20BF0" w:rsidRPr="002823D1">
        <w:rPr>
          <w:rFonts w:ascii="Times New Roman" w:hAnsi="Times New Roman"/>
          <w:sz w:val="28"/>
          <w:szCs w:val="28"/>
        </w:rPr>
        <w:t>;</w:t>
      </w:r>
      <w:r w:rsidR="004068B9" w:rsidRPr="002823D1">
        <w:rPr>
          <w:rFonts w:ascii="Times New Roman" w:hAnsi="Times New Roman"/>
          <w:sz w:val="28"/>
          <w:szCs w:val="28"/>
        </w:rPr>
        <w:t xml:space="preserve"> +</w:t>
      </w:r>
      <w:r w:rsidR="002823D1" w:rsidRPr="002823D1">
        <w:rPr>
          <w:rFonts w:ascii="Times New Roman" w:hAnsi="Times New Roman"/>
          <w:sz w:val="28"/>
          <w:szCs w:val="28"/>
        </w:rPr>
        <w:t>17,2</w:t>
      </w:r>
      <w:r w:rsidR="004068B9" w:rsidRPr="002823D1">
        <w:rPr>
          <w:rFonts w:ascii="Times New Roman" w:hAnsi="Times New Roman"/>
          <w:sz w:val="28"/>
          <w:szCs w:val="28"/>
        </w:rPr>
        <w:t xml:space="preserve">%), </w:t>
      </w:r>
      <w:r w:rsidR="002823D1" w:rsidRPr="002823D1">
        <w:rPr>
          <w:rFonts w:ascii="Times New Roman" w:hAnsi="Times New Roman"/>
          <w:sz w:val="28"/>
          <w:szCs w:val="28"/>
        </w:rPr>
        <w:t>16</w:t>
      </w:r>
      <w:r w:rsidR="00A81967" w:rsidRPr="002823D1">
        <w:rPr>
          <w:rFonts w:ascii="Times New Roman" w:hAnsi="Times New Roman"/>
          <w:sz w:val="28"/>
          <w:szCs w:val="28"/>
        </w:rPr>
        <w:t xml:space="preserve"> </w:t>
      </w:r>
      <w:r w:rsidR="00F20BF0" w:rsidRPr="002823D1">
        <w:rPr>
          <w:rFonts w:ascii="Times New Roman" w:hAnsi="Times New Roman"/>
          <w:sz w:val="28"/>
          <w:szCs w:val="28"/>
        </w:rPr>
        <w:t>фак</w:t>
      </w:r>
      <w:r w:rsidR="00750572" w:rsidRPr="002823D1">
        <w:rPr>
          <w:rFonts w:ascii="Times New Roman" w:hAnsi="Times New Roman"/>
          <w:sz w:val="28"/>
          <w:szCs w:val="28"/>
        </w:rPr>
        <w:t>т</w:t>
      </w:r>
      <w:r w:rsidR="00A81967" w:rsidRPr="002823D1">
        <w:rPr>
          <w:rFonts w:ascii="Times New Roman" w:hAnsi="Times New Roman"/>
          <w:sz w:val="28"/>
          <w:szCs w:val="28"/>
        </w:rPr>
        <w:t>ов</w:t>
      </w:r>
      <w:r w:rsidR="00750572" w:rsidRPr="002823D1">
        <w:rPr>
          <w:rFonts w:ascii="Times New Roman" w:hAnsi="Times New Roman"/>
          <w:sz w:val="28"/>
          <w:szCs w:val="28"/>
        </w:rPr>
        <w:t xml:space="preserve"> </w:t>
      </w:r>
      <w:r w:rsidR="004068B9" w:rsidRPr="002823D1">
        <w:rPr>
          <w:rFonts w:ascii="Times New Roman" w:hAnsi="Times New Roman"/>
          <w:sz w:val="28"/>
          <w:szCs w:val="28"/>
        </w:rPr>
        <w:t>поджогов (</w:t>
      </w:r>
      <w:r w:rsidRPr="002823D1">
        <w:rPr>
          <w:rFonts w:ascii="Times New Roman" w:hAnsi="Times New Roman"/>
          <w:sz w:val="28"/>
          <w:szCs w:val="28"/>
        </w:rPr>
        <w:t>1</w:t>
      </w:r>
      <w:r w:rsidR="002823D1" w:rsidRPr="002823D1">
        <w:rPr>
          <w:rFonts w:ascii="Times New Roman" w:hAnsi="Times New Roman"/>
          <w:sz w:val="28"/>
          <w:szCs w:val="28"/>
        </w:rPr>
        <w:t>8</w:t>
      </w:r>
      <w:r w:rsidR="00FF4A5C" w:rsidRPr="002823D1">
        <w:rPr>
          <w:rFonts w:ascii="Times New Roman" w:hAnsi="Times New Roman"/>
          <w:sz w:val="28"/>
          <w:szCs w:val="28"/>
        </w:rPr>
        <w:t>;</w:t>
      </w:r>
      <w:proofErr w:type="gramEnd"/>
      <w:r w:rsidR="00FF4A5C" w:rsidRPr="002823D1">
        <w:rPr>
          <w:rFonts w:ascii="Times New Roman" w:hAnsi="Times New Roman"/>
          <w:sz w:val="28"/>
          <w:szCs w:val="28"/>
        </w:rPr>
        <w:t xml:space="preserve"> </w:t>
      </w:r>
      <w:r w:rsidRPr="002823D1">
        <w:rPr>
          <w:rFonts w:ascii="Times New Roman" w:hAnsi="Times New Roman"/>
          <w:sz w:val="28"/>
          <w:szCs w:val="28"/>
        </w:rPr>
        <w:t>-</w:t>
      </w:r>
      <w:r w:rsidR="002823D1" w:rsidRPr="002823D1">
        <w:rPr>
          <w:rFonts w:ascii="Times New Roman" w:hAnsi="Times New Roman"/>
          <w:sz w:val="28"/>
          <w:szCs w:val="28"/>
        </w:rPr>
        <w:t>11,1</w:t>
      </w:r>
      <w:r w:rsidR="004068B9" w:rsidRPr="002823D1">
        <w:rPr>
          <w:rFonts w:ascii="Times New Roman" w:hAnsi="Times New Roman"/>
          <w:sz w:val="28"/>
          <w:szCs w:val="28"/>
        </w:rPr>
        <w:t xml:space="preserve">%), </w:t>
      </w:r>
      <w:r w:rsidR="002823D1" w:rsidRPr="002823D1">
        <w:rPr>
          <w:rFonts w:ascii="Times New Roman" w:hAnsi="Times New Roman"/>
          <w:sz w:val="28"/>
          <w:szCs w:val="28"/>
        </w:rPr>
        <w:t>2</w:t>
      </w:r>
      <w:r w:rsidR="00FF4A5C" w:rsidRPr="002823D1">
        <w:rPr>
          <w:rFonts w:ascii="Times New Roman" w:hAnsi="Times New Roman"/>
          <w:sz w:val="28"/>
          <w:szCs w:val="28"/>
        </w:rPr>
        <w:t xml:space="preserve"> факт</w:t>
      </w:r>
      <w:r w:rsidR="002823D1" w:rsidRPr="002823D1">
        <w:rPr>
          <w:rFonts w:ascii="Times New Roman" w:hAnsi="Times New Roman"/>
          <w:sz w:val="28"/>
          <w:szCs w:val="28"/>
        </w:rPr>
        <w:t>а</w:t>
      </w:r>
      <w:r w:rsidR="004068B9" w:rsidRPr="002823D1">
        <w:rPr>
          <w:rFonts w:ascii="Times New Roman" w:hAnsi="Times New Roman"/>
          <w:sz w:val="28"/>
          <w:szCs w:val="28"/>
        </w:rPr>
        <w:t xml:space="preserve"> хулиганств</w:t>
      </w:r>
      <w:r w:rsidR="00FF4A5C" w:rsidRPr="002823D1">
        <w:rPr>
          <w:rFonts w:ascii="Times New Roman" w:hAnsi="Times New Roman"/>
          <w:sz w:val="28"/>
          <w:szCs w:val="28"/>
        </w:rPr>
        <w:t>а</w:t>
      </w:r>
      <w:r w:rsidR="004068B9" w:rsidRPr="002823D1">
        <w:rPr>
          <w:rFonts w:ascii="Times New Roman" w:hAnsi="Times New Roman"/>
          <w:sz w:val="28"/>
          <w:szCs w:val="28"/>
        </w:rPr>
        <w:t xml:space="preserve"> (</w:t>
      </w:r>
      <w:r w:rsidR="00121660" w:rsidRPr="002823D1">
        <w:rPr>
          <w:rFonts w:ascii="Times New Roman" w:hAnsi="Times New Roman"/>
          <w:sz w:val="28"/>
          <w:szCs w:val="28"/>
        </w:rPr>
        <w:t>1</w:t>
      </w:r>
      <w:r w:rsidR="002823D1" w:rsidRPr="002823D1">
        <w:rPr>
          <w:rFonts w:ascii="Times New Roman" w:hAnsi="Times New Roman"/>
          <w:sz w:val="28"/>
          <w:szCs w:val="28"/>
        </w:rPr>
        <w:t>; +100,0%</w:t>
      </w:r>
      <w:r w:rsidR="004068B9" w:rsidRPr="002823D1">
        <w:rPr>
          <w:rFonts w:ascii="Times New Roman" w:hAnsi="Times New Roman"/>
          <w:sz w:val="28"/>
          <w:szCs w:val="28"/>
        </w:rPr>
        <w:t xml:space="preserve">), </w:t>
      </w:r>
      <w:r w:rsidR="002823D1" w:rsidRPr="002823D1">
        <w:rPr>
          <w:rFonts w:ascii="Times New Roman" w:hAnsi="Times New Roman"/>
          <w:sz w:val="28"/>
          <w:szCs w:val="28"/>
        </w:rPr>
        <w:t>9</w:t>
      </w:r>
      <w:r w:rsidR="004068B9" w:rsidRPr="002823D1">
        <w:rPr>
          <w:rFonts w:ascii="Times New Roman" w:hAnsi="Times New Roman"/>
          <w:sz w:val="28"/>
          <w:szCs w:val="28"/>
        </w:rPr>
        <w:t xml:space="preserve"> </w:t>
      </w:r>
      <w:r w:rsidR="00FF4A5C" w:rsidRPr="002823D1">
        <w:rPr>
          <w:rFonts w:ascii="Times New Roman" w:hAnsi="Times New Roman"/>
          <w:sz w:val="28"/>
          <w:szCs w:val="28"/>
        </w:rPr>
        <w:t>-</w:t>
      </w:r>
      <w:r w:rsidR="004068B9" w:rsidRPr="002823D1">
        <w:rPr>
          <w:rFonts w:ascii="Times New Roman" w:hAnsi="Times New Roman"/>
          <w:sz w:val="28"/>
          <w:szCs w:val="28"/>
        </w:rPr>
        <w:t xml:space="preserve"> неправомерного завладения транспортным средством (</w:t>
      </w:r>
      <w:r w:rsidR="002823D1" w:rsidRPr="002823D1">
        <w:rPr>
          <w:rFonts w:ascii="Times New Roman" w:hAnsi="Times New Roman"/>
          <w:sz w:val="28"/>
          <w:szCs w:val="28"/>
        </w:rPr>
        <w:t>14</w:t>
      </w:r>
      <w:r w:rsidR="00A45024" w:rsidRPr="002823D1">
        <w:rPr>
          <w:rFonts w:ascii="Times New Roman" w:hAnsi="Times New Roman"/>
          <w:sz w:val="28"/>
          <w:szCs w:val="28"/>
        </w:rPr>
        <w:t xml:space="preserve">; </w:t>
      </w:r>
      <w:r w:rsidRPr="002823D1">
        <w:rPr>
          <w:rFonts w:ascii="Times New Roman" w:hAnsi="Times New Roman"/>
          <w:sz w:val="28"/>
          <w:szCs w:val="28"/>
        </w:rPr>
        <w:t>-</w:t>
      </w:r>
      <w:r w:rsidR="002823D1" w:rsidRPr="002823D1">
        <w:rPr>
          <w:rFonts w:ascii="Times New Roman" w:hAnsi="Times New Roman"/>
          <w:sz w:val="28"/>
          <w:szCs w:val="28"/>
        </w:rPr>
        <w:t>35,7</w:t>
      </w:r>
      <w:r w:rsidR="00A45024" w:rsidRPr="002823D1">
        <w:rPr>
          <w:rFonts w:ascii="Times New Roman" w:hAnsi="Times New Roman"/>
          <w:sz w:val="28"/>
          <w:szCs w:val="28"/>
        </w:rPr>
        <w:t>%</w:t>
      </w:r>
      <w:r w:rsidR="004068B9" w:rsidRPr="002823D1">
        <w:rPr>
          <w:rFonts w:ascii="Times New Roman" w:hAnsi="Times New Roman"/>
          <w:sz w:val="28"/>
          <w:szCs w:val="28"/>
        </w:rPr>
        <w:t xml:space="preserve">), </w:t>
      </w:r>
      <w:r w:rsidR="002823D1" w:rsidRPr="002823D1">
        <w:rPr>
          <w:rFonts w:ascii="Times New Roman" w:hAnsi="Times New Roman"/>
          <w:sz w:val="28"/>
          <w:szCs w:val="28"/>
        </w:rPr>
        <w:t>10</w:t>
      </w:r>
      <w:r w:rsidR="004068B9" w:rsidRPr="002823D1">
        <w:rPr>
          <w:rFonts w:ascii="Times New Roman" w:hAnsi="Times New Roman"/>
          <w:sz w:val="28"/>
          <w:szCs w:val="28"/>
        </w:rPr>
        <w:t xml:space="preserve"> </w:t>
      </w:r>
      <w:r w:rsidR="00CF1893" w:rsidRPr="002823D1">
        <w:rPr>
          <w:rFonts w:ascii="Times New Roman" w:hAnsi="Times New Roman"/>
          <w:sz w:val="28"/>
          <w:szCs w:val="28"/>
        </w:rPr>
        <w:t>преступлени</w:t>
      </w:r>
      <w:r w:rsidR="002823D1" w:rsidRPr="002823D1">
        <w:rPr>
          <w:rFonts w:ascii="Times New Roman" w:hAnsi="Times New Roman"/>
          <w:sz w:val="28"/>
          <w:szCs w:val="28"/>
        </w:rPr>
        <w:t>й</w:t>
      </w:r>
      <w:r w:rsidR="00CF1893" w:rsidRPr="002823D1">
        <w:rPr>
          <w:rFonts w:ascii="Times New Roman" w:hAnsi="Times New Roman"/>
          <w:sz w:val="28"/>
          <w:szCs w:val="28"/>
        </w:rPr>
        <w:t>,</w:t>
      </w:r>
      <w:r w:rsidR="004068B9" w:rsidRPr="002823D1">
        <w:rPr>
          <w:rFonts w:ascii="Times New Roman" w:hAnsi="Times New Roman"/>
          <w:sz w:val="28"/>
          <w:szCs w:val="28"/>
        </w:rPr>
        <w:t xml:space="preserve"> связанн</w:t>
      </w:r>
      <w:r w:rsidR="00A81967" w:rsidRPr="002823D1">
        <w:rPr>
          <w:rFonts w:ascii="Times New Roman" w:hAnsi="Times New Roman"/>
          <w:sz w:val="28"/>
          <w:szCs w:val="28"/>
        </w:rPr>
        <w:t xml:space="preserve">ых </w:t>
      </w:r>
      <w:r w:rsidR="004068B9" w:rsidRPr="002823D1">
        <w:rPr>
          <w:rFonts w:ascii="Times New Roman" w:hAnsi="Times New Roman"/>
          <w:sz w:val="28"/>
          <w:szCs w:val="28"/>
        </w:rPr>
        <w:t>с нарушением правил дорожного движения (</w:t>
      </w:r>
      <w:r w:rsidR="002823D1" w:rsidRPr="002823D1">
        <w:rPr>
          <w:rFonts w:ascii="Times New Roman" w:hAnsi="Times New Roman"/>
          <w:sz w:val="28"/>
          <w:szCs w:val="28"/>
        </w:rPr>
        <w:t>7; +42,9%</w:t>
      </w:r>
      <w:r w:rsidR="004068B9" w:rsidRPr="002823D1">
        <w:rPr>
          <w:rFonts w:ascii="Times New Roman" w:hAnsi="Times New Roman"/>
          <w:sz w:val="28"/>
          <w:szCs w:val="28"/>
        </w:rPr>
        <w:t xml:space="preserve">), </w:t>
      </w:r>
      <w:r w:rsidRPr="002823D1">
        <w:rPr>
          <w:rFonts w:ascii="Times New Roman" w:hAnsi="Times New Roman"/>
          <w:sz w:val="28"/>
          <w:szCs w:val="28"/>
        </w:rPr>
        <w:t>22</w:t>
      </w:r>
      <w:r w:rsidR="00A45024" w:rsidRPr="002823D1">
        <w:rPr>
          <w:rFonts w:ascii="Times New Roman" w:hAnsi="Times New Roman"/>
          <w:sz w:val="28"/>
          <w:szCs w:val="28"/>
        </w:rPr>
        <w:t xml:space="preserve"> </w:t>
      </w:r>
      <w:r w:rsidR="004068B9" w:rsidRPr="002823D1">
        <w:rPr>
          <w:rFonts w:ascii="Times New Roman" w:hAnsi="Times New Roman"/>
          <w:sz w:val="28"/>
          <w:szCs w:val="28"/>
        </w:rPr>
        <w:t>преступлени</w:t>
      </w:r>
      <w:r w:rsidR="00A81967" w:rsidRPr="002823D1">
        <w:rPr>
          <w:rFonts w:ascii="Times New Roman" w:hAnsi="Times New Roman"/>
          <w:sz w:val="28"/>
          <w:szCs w:val="28"/>
        </w:rPr>
        <w:t>я</w:t>
      </w:r>
      <w:r w:rsidR="00CF1893" w:rsidRPr="002823D1">
        <w:rPr>
          <w:rFonts w:ascii="Times New Roman" w:hAnsi="Times New Roman"/>
          <w:sz w:val="28"/>
          <w:szCs w:val="28"/>
        </w:rPr>
        <w:t>, совершенны</w:t>
      </w:r>
      <w:r w:rsidR="00A81967" w:rsidRPr="002823D1">
        <w:rPr>
          <w:rFonts w:ascii="Times New Roman" w:hAnsi="Times New Roman"/>
          <w:sz w:val="28"/>
          <w:szCs w:val="28"/>
        </w:rPr>
        <w:t>е</w:t>
      </w:r>
      <w:r w:rsidR="00D36C36" w:rsidRPr="002823D1">
        <w:rPr>
          <w:rFonts w:ascii="Times New Roman" w:hAnsi="Times New Roman"/>
          <w:sz w:val="28"/>
          <w:szCs w:val="28"/>
        </w:rPr>
        <w:t xml:space="preserve"> в</w:t>
      </w:r>
      <w:r w:rsidR="004068B9" w:rsidRPr="002823D1">
        <w:rPr>
          <w:rFonts w:ascii="Times New Roman" w:hAnsi="Times New Roman"/>
          <w:sz w:val="28"/>
          <w:szCs w:val="28"/>
        </w:rPr>
        <w:t xml:space="preserve"> сфере незаконного оборота наркотиков (</w:t>
      </w:r>
      <w:r w:rsidR="002823D1" w:rsidRPr="002823D1">
        <w:rPr>
          <w:rFonts w:ascii="Times New Roman" w:hAnsi="Times New Roman"/>
          <w:sz w:val="28"/>
          <w:szCs w:val="28"/>
        </w:rPr>
        <w:t>85</w:t>
      </w:r>
      <w:r w:rsidR="00CA19D7" w:rsidRPr="002823D1">
        <w:rPr>
          <w:rFonts w:ascii="Times New Roman" w:hAnsi="Times New Roman"/>
          <w:sz w:val="28"/>
          <w:szCs w:val="28"/>
        </w:rPr>
        <w:t>;</w:t>
      </w:r>
      <w:r w:rsidR="004068B9" w:rsidRPr="002823D1">
        <w:rPr>
          <w:rFonts w:ascii="Times New Roman" w:hAnsi="Times New Roman"/>
          <w:sz w:val="28"/>
          <w:szCs w:val="28"/>
        </w:rPr>
        <w:t xml:space="preserve"> </w:t>
      </w:r>
      <w:r w:rsidRPr="002823D1">
        <w:rPr>
          <w:rFonts w:ascii="Times New Roman" w:hAnsi="Times New Roman"/>
          <w:sz w:val="28"/>
          <w:szCs w:val="28"/>
        </w:rPr>
        <w:t>-</w:t>
      </w:r>
      <w:r w:rsidR="002823D1" w:rsidRPr="002823D1">
        <w:rPr>
          <w:rFonts w:ascii="Times New Roman" w:hAnsi="Times New Roman"/>
          <w:sz w:val="28"/>
          <w:szCs w:val="28"/>
        </w:rPr>
        <w:t>59,7</w:t>
      </w:r>
      <w:r w:rsidR="004068B9" w:rsidRPr="002823D1">
        <w:rPr>
          <w:rFonts w:ascii="Times New Roman" w:hAnsi="Times New Roman"/>
          <w:sz w:val="28"/>
          <w:szCs w:val="28"/>
        </w:rPr>
        <w:t xml:space="preserve">%), </w:t>
      </w:r>
      <w:r w:rsidR="002823D1" w:rsidRPr="002823D1">
        <w:rPr>
          <w:rFonts w:ascii="Times New Roman" w:hAnsi="Times New Roman"/>
          <w:sz w:val="28"/>
          <w:szCs w:val="28"/>
        </w:rPr>
        <w:t>52</w:t>
      </w:r>
      <w:r w:rsidR="00A81967" w:rsidRPr="002823D1">
        <w:rPr>
          <w:rFonts w:ascii="Times New Roman" w:hAnsi="Times New Roman"/>
          <w:sz w:val="28"/>
          <w:szCs w:val="28"/>
        </w:rPr>
        <w:t xml:space="preserve"> </w:t>
      </w:r>
      <w:r w:rsidR="004068B9" w:rsidRPr="002823D1">
        <w:rPr>
          <w:rFonts w:ascii="Times New Roman" w:hAnsi="Times New Roman"/>
          <w:sz w:val="28"/>
          <w:szCs w:val="28"/>
        </w:rPr>
        <w:t>преступлени</w:t>
      </w:r>
      <w:r w:rsidR="002823D1">
        <w:rPr>
          <w:rFonts w:ascii="Times New Roman" w:hAnsi="Times New Roman"/>
          <w:sz w:val="28"/>
          <w:szCs w:val="28"/>
        </w:rPr>
        <w:t>я</w:t>
      </w:r>
      <w:r w:rsidR="004068B9" w:rsidRPr="002823D1">
        <w:rPr>
          <w:rFonts w:ascii="Times New Roman" w:hAnsi="Times New Roman"/>
          <w:sz w:val="28"/>
          <w:szCs w:val="28"/>
        </w:rPr>
        <w:t>, связанны</w:t>
      </w:r>
      <w:r w:rsidRPr="002823D1">
        <w:rPr>
          <w:rFonts w:ascii="Times New Roman" w:hAnsi="Times New Roman"/>
          <w:sz w:val="28"/>
          <w:szCs w:val="28"/>
        </w:rPr>
        <w:t xml:space="preserve">х </w:t>
      </w:r>
      <w:r w:rsidR="004068B9" w:rsidRPr="002823D1">
        <w:rPr>
          <w:rFonts w:ascii="Times New Roman" w:hAnsi="Times New Roman"/>
          <w:sz w:val="28"/>
          <w:szCs w:val="28"/>
        </w:rPr>
        <w:t>с незаконным оборотом оружия (</w:t>
      </w:r>
      <w:r w:rsidR="002823D1" w:rsidRPr="002823D1">
        <w:rPr>
          <w:rFonts w:ascii="Times New Roman" w:hAnsi="Times New Roman"/>
          <w:sz w:val="28"/>
          <w:szCs w:val="28"/>
        </w:rPr>
        <w:t>53</w:t>
      </w:r>
      <w:r w:rsidR="00CA19D7" w:rsidRPr="002823D1">
        <w:rPr>
          <w:rFonts w:ascii="Times New Roman" w:hAnsi="Times New Roman"/>
          <w:sz w:val="28"/>
          <w:szCs w:val="28"/>
        </w:rPr>
        <w:t>;</w:t>
      </w:r>
      <w:r w:rsidR="004068B9" w:rsidRPr="002823D1">
        <w:rPr>
          <w:rFonts w:ascii="Times New Roman" w:hAnsi="Times New Roman"/>
          <w:sz w:val="28"/>
          <w:szCs w:val="28"/>
        </w:rPr>
        <w:t xml:space="preserve"> </w:t>
      </w:r>
      <w:r w:rsidR="002823D1" w:rsidRPr="002823D1">
        <w:rPr>
          <w:rFonts w:ascii="Times New Roman" w:hAnsi="Times New Roman"/>
          <w:sz w:val="28"/>
          <w:szCs w:val="28"/>
        </w:rPr>
        <w:t>-1,9</w:t>
      </w:r>
      <w:r w:rsidR="004068B9" w:rsidRPr="002823D1">
        <w:rPr>
          <w:rFonts w:ascii="Times New Roman" w:hAnsi="Times New Roman"/>
          <w:sz w:val="28"/>
          <w:szCs w:val="28"/>
        </w:rPr>
        <w:t>%)</w:t>
      </w:r>
      <w:r w:rsidR="00E80DBA" w:rsidRPr="002823D1">
        <w:rPr>
          <w:rFonts w:ascii="Times New Roman" w:hAnsi="Times New Roman"/>
          <w:sz w:val="28"/>
          <w:szCs w:val="28"/>
        </w:rPr>
        <w:t>.</w:t>
      </w:r>
    </w:p>
    <w:p w:rsidR="00B71809" w:rsidRPr="00121660" w:rsidRDefault="00B71809" w:rsidP="00B7180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20DE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8506" cy="3530379"/>
            <wp:effectExtent l="19050" t="0" r="13694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8759D" w:rsidRPr="00CF1893" w:rsidRDefault="0018759D" w:rsidP="0018759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8759D" w:rsidRPr="00CF1893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7A1" w:rsidRDefault="004927A1" w:rsidP="00773028">
      <w:pPr>
        <w:spacing w:after="0" w:line="240" w:lineRule="auto"/>
      </w:pPr>
      <w:r>
        <w:separator/>
      </w:r>
    </w:p>
  </w:endnote>
  <w:endnote w:type="continuationSeparator" w:id="0">
    <w:p w:rsidR="004927A1" w:rsidRDefault="004927A1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7A1" w:rsidRDefault="004927A1" w:rsidP="00773028">
      <w:pPr>
        <w:spacing w:after="0" w:line="240" w:lineRule="auto"/>
      </w:pPr>
      <w:r>
        <w:separator/>
      </w:r>
    </w:p>
  </w:footnote>
  <w:footnote w:type="continuationSeparator" w:id="0">
    <w:p w:rsidR="004927A1" w:rsidRDefault="004927A1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72" w:rsidRDefault="00EA03AB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="00576C72"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ED7D21">
      <w:rPr>
        <w:rFonts w:ascii="Times New Roman" w:hAnsi="Times New Roman"/>
        <w:noProof/>
      </w:rPr>
      <w:t>15</w:t>
    </w:r>
    <w:r w:rsidRPr="00901350">
      <w:rPr>
        <w:rFonts w:ascii="Times New Roman" w:hAnsi="Times New Roman"/>
      </w:rPr>
      <w:fldChar w:fldCharType="end"/>
    </w:r>
  </w:p>
  <w:p w:rsidR="00576C72" w:rsidRDefault="00576C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2D79"/>
    <w:rsid w:val="00023874"/>
    <w:rsid w:val="00026D6C"/>
    <w:rsid w:val="00030AB3"/>
    <w:rsid w:val="00035301"/>
    <w:rsid w:val="00035529"/>
    <w:rsid w:val="00036455"/>
    <w:rsid w:val="00041102"/>
    <w:rsid w:val="00041931"/>
    <w:rsid w:val="00041EEB"/>
    <w:rsid w:val="00041F0D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3BBC"/>
    <w:rsid w:val="000A49BD"/>
    <w:rsid w:val="000A4DE9"/>
    <w:rsid w:val="000A51B5"/>
    <w:rsid w:val="000A5851"/>
    <w:rsid w:val="000A6781"/>
    <w:rsid w:val="000A6CE2"/>
    <w:rsid w:val="000A7217"/>
    <w:rsid w:val="000B0CCC"/>
    <w:rsid w:val="000B3FC1"/>
    <w:rsid w:val="000C0331"/>
    <w:rsid w:val="000C16B6"/>
    <w:rsid w:val="000C1A05"/>
    <w:rsid w:val="000C4B6D"/>
    <w:rsid w:val="000C5AE9"/>
    <w:rsid w:val="000C79F1"/>
    <w:rsid w:val="000D2FE1"/>
    <w:rsid w:val="000D3D77"/>
    <w:rsid w:val="000D431E"/>
    <w:rsid w:val="000D5693"/>
    <w:rsid w:val="000D57A0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1637C"/>
    <w:rsid w:val="00121660"/>
    <w:rsid w:val="001247CB"/>
    <w:rsid w:val="0013072A"/>
    <w:rsid w:val="0013121D"/>
    <w:rsid w:val="00132AE8"/>
    <w:rsid w:val="0014115F"/>
    <w:rsid w:val="001423F0"/>
    <w:rsid w:val="00145E9A"/>
    <w:rsid w:val="0015005C"/>
    <w:rsid w:val="00150B0C"/>
    <w:rsid w:val="00150F2C"/>
    <w:rsid w:val="00153B6D"/>
    <w:rsid w:val="00157AB6"/>
    <w:rsid w:val="0016642B"/>
    <w:rsid w:val="00166D09"/>
    <w:rsid w:val="00166E0F"/>
    <w:rsid w:val="001736C1"/>
    <w:rsid w:val="00174408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08AA"/>
    <w:rsid w:val="001A1060"/>
    <w:rsid w:val="001A12A5"/>
    <w:rsid w:val="001A4294"/>
    <w:rsid w:val="001A49CF"/>
    <w:rsid w:val="001B00F8"/>
    <w:rsid w:val="001B1442"/>
    <w:rsid w:val="001B3B09"/>
    <w:rsid w:val="001B659D"/>
    <w:rsid w:val="001C4BCD"/>
    <w:rsid w:val="001C7603"/>
    <w:rsid w:val="001D3DF2"/>
    <w:rsid w:val="001D5F0A"/>
    <w:rsid w:val="001D6267"/>
    <w:rsid w:val="001D6A3D"/>
    <w:rsid w:val="001D7897"/>
    <w:rsid w:val="001D7B84"/>
    <w:rsid w:val="001D7BBD"/>
    <w:rsid w:val="001D7C47"/>
    <w:rsid w:val="001E0675"/>
    <w:rsid w:val="001E6095"/>
    <w:rsid w:val="001E669F"/>
    <w:rsid w:val="001F03A8"/>
    <w:rsid w:val="001F175B"/>
    <w:rsid w:val="001F27C0"/>
    <w:rsid w:val="001F5221"/>
    <w:rsid w:val="002011B5"/>
    <w:rsid w:val="00201784"/>
    <w:rsid w:val="00201DD0"/>
    <w:rsid w:val="00203C7F"/>
    <w:rsid w:val="00206728"/>
    <w:rsid w:val="00207A40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1835"/>
    <w:rsid w:val="00242D09"/>
    <w:rsid w:val="00245EF1"/>
    <w:rsid w:val="002513C0"/>
    <w:rsid w:val="00260956"/>
    <w:rsid w:val="002628E7"/>
    <w:rsid w:val="002646E0"/>
    <w:rsid w:val="0027276E"/>
    <w:rsid w:val="00275B8A"/>
    <w:rsid w:val="00276329"/>
    <w:rsid w:val="00281830"/>
    <w:rsid w:val="002823D1"/>
    <w:rsid w:val="00287E53"/>
    <w:rsid w:val="00292B18"/>
    <w:rsid w:val="002935CC"/>
    <w:rsid w:val="0029418A"/>
    <w:rsid w:val="002A0CB3"/>
    <w:rsid w:val="002B401B"/>
    <w:rsid w:val="002B40EA"/>
    <w:rsid w:val="002B66F5"/>
    <w:rsid w:val="002D2751"/>
    <w:rsid w:val="002D3CAB"/>
    <w:rsid w:val="002D5548"/>
    <w:rsid w:val="002E0FA8"/>
    <w:rsid w:val="002E2514"/>
    <w:rsid w:val="002E3DF3"/>
    <w:rsid w:val="002E604C"/>
    <w:rsid w:val="002E62F6"/>
    <w:rsid w:val="002F0872"/>
    <w:rsid w:val="002F15A0"/>
    <w:rsid w:val="002F1858"/>
    <w:rsid w:val="002F6258"/>
    <w:rsid w:val="003000FD"/>
    <w:rsid w:val="00302D1C"/>
    <w:rsid w:val="00307DBE"/>
    <w:rsid w:val="00310DE6"/>
    <w:rsid w:val="0031355D"/>
    <w:rsid w:val="00313753"/>
    <w:rsid w:val="003206A2"/>
    <w:rsid w:val="003206E5"/>
    <w:rsid w:val="00325A33"/>
    <w:rsid w:val="00326148"/>
    <w:rsid w:val="003270E9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1DAD"/>
    <w:rsid w:val="00356254"/>
    <w:rsid w:val="0036475E"/>
    <w:rsid w:val="00366B18"/>
    <w:rsid w:val="003674FC"/>
    <w:rsid w:val="003729FD"/>
    <w:rsid w:val="0037531D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A22A3"/>
    <w:rsid w:val="003A4EE2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2303"/>
    <w:rsid w:val="003E29CD"/>
    <w:rsid w:val="003E33ED"/>
    <w:rsid w:val="003E62FB"/>
    <w:rsid w:val="003E6924"/>
    <w:rsid w:val="003F1904"/>
    <w:rsid w:val="003F3295"/>
    <w:rsid w:val="003F40F3"/>
    <w:rsid w:val="004045A8"/>
    <w:rsid w:val="00404E06"/>
    <w:rsid w:val="004068B9"/>
    <w:rsid w:val="00406D56"/>
    <w:rsid w:val="0040750E"/>
    <w:rsid w:val="00416EA0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4045"/>
    <w:rsid w:val="00437EDE"/>
    <w:rsid w:val="00444579"/>
    <w:rsid w:val="00445126"/>
    <w:rsid w:val="0044613A"/>
    <w:rsid w:val="0045230A"/>
    <w:rsid w:val="004534A5"/>
    <w:rsid w:val="004544C9"/>
    <w:rsid w:val="00457617"/>
    <w:rsid w:val="00457C04"/>
    <w:rsid w:val="00462762"/>
    <w:rsid w:val="0046518D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27A1"/>
    <w:rsid w:val="00497E92"/>
    <w:rsid w:val="004A1579"/>
    <w:rsid w:val="004A1699"/>
    <w:rsid w:val="004A6186"/>
    <w:rsid w:val="004B0EDB"/>
    <w:rsid w:val="004C1157"/>
    <w:rsid w:val="004C3FC8"/>
    <w:rsid w:val="004D00C6"/>
    <w:rsid w:val="004D222A"/>
    <w:rsid w:val="004D33C5"/>
    <w:rsid w:val="004D6E56"/>
    <w:rsid w:val="004D6FD8"/>
    <w:rsid w:val="004E3350"/>
    <w:rsid w:val="004E4AA7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40F4F"/>
    <w:rsid w:val="005418B6"/>
    <w:rsid w:val="00541B6D"/>
    <w:rsid w:val="00541CD3"/>
    <w:rsid w:val="00542D75"/>
    <w:rsid w:val="00543E6B"/>
    <w:rsid w:val="005445CE"/>
    <w:rsid w:val="00546F9E"/>
    <w:rsid w:val="00552D85"/>
    <w:rsid w:val="00553859"/>
    <w:rsid w:val="00555A18"/>
    <w:rsid w:val="00555D5E"/>
    <w:rsid w:val="0055796D"/>
    <w:rsid w:val="00557BB8"/>
    <w:rsid w:val="00557FAF"/>
    <w:rsid w:val="00560117"/>
    <w:rsid w:val="0056235D"/>
    <w:rsid w:val="005642A2"/>
    <w:rsid w:val="00565B0A"/>
    <w:rsid w:val="00576C72"/>
    <w:rsid w:val="005817EF"/>
    <w:rsid w:val="00581AC8"/>
    <w:rsid w:val="00581D56"/>
    <w:rsid w:val="005856E1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F06D0"/>
    <w:rsid w:val="005F0A6B"/>
    <w:rsid w:val="005F1107"/>
    <w:rsid w:val="005F24DA"/>
    <w:rsid w:val="005F2A1E"/>
    <w:rsid w:val="005F2F13"/>
    <w:rsid w:val="005F5685"/>
    <w:rsid w:val="005F62C3"/>
    <w:rsid w:val="00607DE0"/>
    <w:rsid w:val="00611C14"/>
    <w:rsid w:val="006208D1"/>
    <w:rsid w:val="006209AB"/>
    <w:rsid w:val="00624E02"/>
    <w:rsid w:val="00626B15"/>
    <w:rsid w:val="00626E1D"/>
    <w:rsid w:val="00631C80"/>
    <w:rsid w:val="00633096"/>
    <w:rsid w:val="00635DDC"/>
    <w:rsid w:val="00635F34"/>
    <w:rsid w:val="00646DF4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82136"/>
    <w:rsid w:val="00682B9B"/>
    <w:rsid w:val="00682DB2"/>
    <w:rsid w:val="006857C9"/>
    <w:rsid w:val="00685BD4"/>
    <w:rsid w:val="00686890"/>
    <w:rsid w:val="00693A3B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0385"/>
    <w:rsid w:val="006C3E45"/>
    <w:rsid w:val="006C4F19"/>
    <w:rsid w:val="006C7FD2"/>
    <w:rsid w:val="006D1195"/>
    <w:rsid w:val="006D22CF"/>
    <w:rsid w:val="006D282B"/>
    <w:rsid w:val="006D2A9A"/>
    <w:rsid w:val="006D368E"/>
    <w:rsid w:val="006D7CFA"/>
    <w:rsid w:val="006D7E99"/>
    <w:rsid w:val="006F119D"/>
    <w:rsid w:val="006F49CF"/>
    <w:rsid w:val="0070178D"/>
    <w:rsid w:val="00705D67"/>
    <w:rsid w:val="00706C20"/>
    <w:rsid w:val="0071127A"/>
    <w:rsid w:val="00713D26"/>
    <w:rsid w:val="007155A7"/>
    <w:rsid w:val="007216AA"/>
    <w:rsid w:val="007223CD"/>
    <w:rsid w:val="00723F30"/>
    <w:rsid w:val="00724220"/>
    <w:rsid w:val="00725EA4"/>
    <w:rsid w:val="00726C6C"/>
    <w:rsid w:val="00727CC9"/>
    <w:rsid w:val="007357EF"/>
    <w:rsid w:val="00740BEC"/>
    <w:rsid w:val="00740FCD"/>
    <w:rsid w:val="00741FF3"/>
    <w:rsid w:val="00743845"/>
    <w:rsid w:val="00744841"/>
    <w:rsid w:val="00746B87"/>
    <w:rsid w:val="0074750B"/>
    <w:rsid w:val="007476D9"/>
    <w:rsid w:val="00750572"/>
    <w:rsid w:val="00750726"/>
    <w:rsid w:val="0075149C"/>
    <w:rsid w:val="00751869"/>
    <w:rsid w:val="00752882"/>
    <w:rsid w:val="0075416B"/>
    <w:rsid w:val="00762F48"/>
    <w:rsid w:val="0076579D"/>
    <w:rsid w:val="00773028"/>
    <w:rsid w:val="00776910"/>
    <w:rsid w:val="00777E0C"/>
    <w:rsid w:val="007803EF"/>
    <w:rsid w:val="00783185"/>
    <w:rsid w:val="00784043"/>
    <w:rsid w:val="007852CA"/>
    <w:rsid w:val="00785B96"/>
    <w:rsid w:val="00791B83"/>
    <w:rsid w:val="0079569D"/>
    <w:rsid w:val="00797723"/>
    <w:rsid w:val="007A0274"/>
    <w:rsid w:val="007A0BC4"/>
    <w:rsid w:val="007A5C55"/>
    <w:rsid w:val="007B0B90"/>
    <w:rsid w:val="007B15E7"/>
    <w:rsid w:val="007B1845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E67"/>
    <w:rsid w:val="007E76D6"/>
    <w:rsid w:val="007E7C07"/>
    <w:rsid w:val="007F12EB"/>
    <w:rsid w:val="007F40B8"/>
    <w:rsid w:val="007F4E97"/>
    <w:rsid w:val="007F6561"/>
    <w:rsid w:val="00800EB0"/>
    <w:rsid w:val="0080116D"/>
    <w:rsid w:val="00801F2A"/>
    <w:rsid w:val="00802F85"/>
    <w:rsid w:val="00803EA7"/>
    <w:rsid w:val="0080548E"/>
    <w:rsid w:val="00805F16"/>
    <w:rsid w:val="008108A1"/>
    <w:rsid w:val="00812E82"/>
    <w:rsid w:val="00815A00"/>
    <w:rsid w:val="008170E8"/>
    <w:rsid w:val="0082101A"/>
    <w:rsid w:val="008211D5"/>
    <w:rsid w:val="00823746"/>
    <w:rsid w:val="0082777D"/>
    <w:rsid w:val="008301B3"/>
    <w:rsid w:val="00830FDE"/>
    <w:rsid w:val="0083258A"/>
    <w:rsid w:val="008345F6"/>
    <w:rsid w:val="00836048"/>
    <w:rsid w:val="00844B00"/>
    <w:rsid w:val="008453DE"/>
    <w:rsid w:val="00846705"/>
    <w:rsid w:val="00846C28"/>
    <w:rsid w:val="00862290"/>
    <w:rsid w:val="008668C7"/>
    <w:rsid w:val="0087056C"/>
    <w:rsid w:val="0087080C"/>
    <w:rsid w:val="00871D85"/>
    <w:rsid w:val="008749FF"/>
    <w:rsid w:val="008804EB"/>
    <w:rsid w:val="00882963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C29"/>
    <w:rsid w:val="008B10C6"/>
    <w:rsid w:val="008B364B"/>
    <w:rsid w:val="008B63E6"/>
    <w:rsid w:val="008B65F1"/>
    <w:rsid w:val="008C4F1E"/>
    <w:rsid w:val="008C5E1E"/>
    <w:rsid w:val="008D261D"/>
    <w:rsid w:val="008D42F7"/>
    <w:rsid w:val="008E154B"/>
    <w:rsid w:val="008E1E48"/>
    <w:rsid w:val="008E2F9F"/>
    <w:rsid w:val="008E5EBB"/>
    <w:rsid w:val="008F08B8"/>
    <w:rsid w:val="008F2208"/>
    <w:rsid w:val="008F3958"/>
    <w:rsid w:val="008F3A7C"/>
    <w:rsid w:val="008F3E6D"/>
    <w:rsid w:val="008F4612"/>
    <w:rsid w:val="008F661D"/>
    <w:rsid w:val="00901350"/>
    <w:rsid w:val="009041F6"/>
    <w:rsid w:val="00904326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3572C"/>
    <w:rsid w:val="009364A9"/>
    <w:rsid w:val="00940F1D"/>
    <w:rsid w:val="00941223"/>
    <w:rsid w:val="009419E8"/>
    <w:rsid w:val="00942B1D"/>
    <w:rsid w:val="00943F37"/>
    <w:rsid w:val="009505D6"/>
    <w:rsid w:val="009515AF"/>
    <w:rsid w:val="00955C09"/>
    <w:rsid w:val="00960200"/>
    <w:rsid w:val="009604F3"/>
    <w:rsid w:val="00962D29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3D7B"/>
    <w:rsid w:val="00995727"/>
    <w:rsid w:val="00996AD4"/>
    <w:rsid w:val="009979BC"/>
    <w:rsid w:val="009A04B8"/>
    <w:rsid w:val="009A1B7F"/>
    <w:rsid w:val="009A30F0"/>
    <w:rsid w:val="009A4096"/>
    <w:rsid w:val="009A450B"/>
    <w:rsid w:val="009A5B34"/>
    <w:rsid w:val="009A6251"/>
    <w:rsid w:val="009A6A69"/>
    <w:rsid w:val="009B02D1"/>
    <w:rsid w:val="009B3A6C"/>
    <w:rsid w:val="009B65E2"/>
    <w:rsid w:val="009B6884"/>
    <w:rsid w:val="009B71CD"/>
    <w:rsid w:val="009B7D70"/>
    <w:rsid w:val="009C3EC8"/>
    <w:rsid w:val="009C53D7"/>
    <w:rsid w:val="009C5EE8"/>
    <w:rsid w:val="009C61E7"/>
    <w:rsid w:val="009C6D4F"/>
    <w:rsid w:val="009D0F24"/>
    <w:rsid w:val="009D1056"/>
    <w:rsid w:val="009D1481"/>
    <w:rsid w:val="009D187C"/>
    <w:rsid w:val="009D1D4D"/>
    <w:rsid w:val="009D2B16"/>
    <w:rsid w:val="009D2B26"/>
    <w:rsid w:val="009D53DB"/>
    <w:rsid w:val="009E12A1"/>
    <w:rsid w:val="009E1BA1"/>
    <w:rsid w:val="009E563B"/>
    <w:rsid w:val="009F0662"/>
    <w:rsid w:val="009F18D3"/>
    <w:rsid w:val="009F2403"/>
    <w:rsid w:val="009F3041"/>
    <w:rsid w:val="009F6DDD"/>
    <w:rsid w:val="009F77B6"/>
    <w:rsid w:val="009F7F04"/>
    <w:rsid w:val="00A02618"/>
    <w:rsid w:val="00A111CC"/>
    <w:rsid w:val="00A13A22"/>
    <w:rsid w:val="00A13B8D"/>
    <w:rsid w:val="00A15021"/>
    <w:rsid w:val="00A2129F"/>
    <w:rsid w:val="00A2133F"/>
    <w:rsid w:val="00A22710"/>
    <w:rsid w:val="00A22BC9"/>
    <w:rsid w:val="00A25608"/>
    <w:rsid w:val="00A267CD"/>
    <w:rsid w:val="00A272AE"/>
    <w:rsid w:val="00A33D4D"/>
    <w:rsid w:val="00A37259"/>
    <w:rsid w:val="00A377AA"/>
    <w:rsid w:val="00A40A20"/>
    <w:rsid w:val="00A42B4E"/>
    <w:rsid w:val="00A438E8"/>
    <w:rsid w:val="00A45024"/>
    <w:rsid w:val="00A450F3"/>
    <w:rsid w:val="00A46148"/>
    <w:rsid w:val="00A50CAE"/>
    <w:rsid w:val="00A53E97"/>
    <w:rsid w:val="00A560E2"/>
    <w:rsid w:val="00A61A85"/>
    <w:rsid w:val="00A62645"/>
    <w:rsid w:val="00A776F5"/>
    <w:rsid w:val="00A806BB"/>
    <w:rsid w:val="00A81803"/>
    <w:rsid w:val="00A81967"/>
    <w:rsid w:val="00A83016"/>
    <w:rsid w:val="00A86252"/>
    <w:rsid w:val="00A8634B"/>
    <w:rsid w:val="00A9233E"/>
    <w:rsid w:val="00A923E8"/>
    <w:rsid w:val="00A9649B"/>
    <w:rsid w:val="00A9722A"/>
    <w:rsid w:val="00AA3116"/>
    <w:rsid w:val="00AB1227"/>
    <w:rsid w:val="00AB353A"/>
    <w:rsid w:val="00AB4B0A"/>
    <w:rsid w:val="00AB7679"/>
    <w:rsid w:val="00AC36A2"/>
    <w:rsid w:val="00AC376F"/>
    <w:rsid w:val="00AC5245"/>
    <w:rsid w:val="00AC6081"/>
    <w:rsid w:val="00AD0691"/>
    <w:rsid w:val="00AD3BBB"/>
    <w:rsid w:val="00AD46DE"/>
    <w:rsid w:val="00AD498F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7689"/>
    <w:rsid w:val="00B154A8"/>
    <w:rsid w:val="00B1647C"/>
    <w:rsid w:val="00B20DEB"/>
    <w:rsid w:val="00B2315E"/>
    <w:rsid w:val="00B25AE9"/>
    <w:rsid w:val="00B26FF3"/>
    <w:rsid w:val="00B30578"/>
    <w:rsid w:val="00B30C17"/>
    <w:rsid w:val="00B31801"/>
    <w:rsid w:val="00B32110"/>
    <w:rsid w:val="00B35E25"/>
    <w:rsid w:val="00B36B8B"/>
    <w:rsid w:val="00B44C4D"/>
    <w:rsid w:val="00B450A5"/>
    <w:rsid w:val="00B461B0"/>
    <w:rsid w:val="00B468EE"/>
    <w:rsid w:val="00B514F0"/>
    <w:rsid w:val="00B518A5"/>
    <w:rsid w:val="00B51C5C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749"/>
    <w:rsid w:val="00B76467"/>
    <w:rsid w:val="00B804EF"/>
    <w:rsid w:val="00B8281A"/>
    <w:rsid w:val="00B82C2B"/>
    <w:rsid w:val="00B86C5F"/>
    <w:rsid w:val="00B872D6"/>
    <w:rsid w:val="00B873D5"/>
    <w:rsid w:val="00B87D92"/>
    <w:rsid w:val="00B904F2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724"/>
    <w:rsid w:val="00BB42B1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0B84"/>
    <w:rsid w:val="00C02D9B"/>
    <w:rsid w:val="00C04146"/>
    <w:rsid w:val="00C06DB4"/>
    <w:rsid w:val="00C11612"/>
    <w:rsid w:val="00C11A35"/>
    <w:rsid w:val="00C14370"/>
    <w:rsid w:val="00C14721"/>
    <w:rsid w:val="00C15DA8"/>
    <w:rsid w:val="00C15E59"/>
    <w:rsid w:val="00C16B9B"/>
    <w:rsid w:val="00C16FBB"/>
    <w:rsid w:val="00C20456"/>
    <w:rsid w:val="00C208FE"/>
    <w:rsid w:val="00C214B2"/>
    <w:rsid w:val="00C2553E"/>
    <w:rsid w:val="00C33385"/>
    <w:rsid w:val="00C336C0"/>
    <w:rsid w:val="00C34456"/>
    <w:rsid w:val="00C35003"/>
    <w:rsid w:val="00C41B96"/>
    <w:rsid w:val="00C43047"/>
    <w:rsid w:val="00C452A4"/>
    <w:rsid w:val="00C52C6F"/>
    <w:rsid w:val="00C54BA2"/>
    <w:rsid w:val="00C556E5"/>
    <w:rsid w:val="00C56A3E"/>
    <w:rsid w:val="00C5702E"/>
    <w:rsid w:val="00C5769E"/>
    <w:rsid w:val="00C60387"/>
    <w:rsid w:val="00C628C6"/>
    <w:rsid w:val="00C652C9"/>
    <w:rsid w:val="00C67570"/>
    <w:rsid w:val="00C67B58"/>
    <w:rsid w:val="00C70F33"/>
    <w:rsid w:val="00C812D4"/>
    <w:rsid w:val="00C829A4"/>
    <w:rsid w:val="00C86DED"/>
    <w:rsid w:val="00C90E69"/>
    <w:rsid w:val="00C91A96"/>
    <w:rsid w:val="00C91F50"/>
    <w:rsid w:val="00C9220C"/>
    <w:rsid w:val="00C9751A"/>
    <w:rsid w:val="00CA19D7"/>
    <w:rsid w:val="00CA408F"/>
    <w:rsid w:val="00CA641A"/>
    <w:rsid w:val="00CA6BDB"/>
    <w:rsid w:val="00CB108E"/>
    <w:rsid w:val="00CB48C6"/>
    <w:rsid w:val="00CB4CAD"/>
    <w:rsid w:val="00CC1B64"/>
    <w:rsid w:val="00CC2C9E"/>
    <w:rsid w:val="00CC3272"/>
    <w:rsid w:val="00CC3FCF"/>
    <w:rsid w:val="00CC6560"/>
    <w:rsid w:val="00CD0D93"/>
    <w:rsid w:val="00CD198A"/>
    <w:rsid w:val="00CD2FBB"/>
    <w:rsid w:val="00CD3D1C"/>
    <w:rsid w:val="00CD6C45"/>
    <w:rsid w:val="00CE04EC"/>
    <w:rsid w:val="00CF1893"/>
    <w:rsid w:val="00CF3A33"/>
    <w:rsid w:val="00CF47FA"/>
    <w:rsid w:val="00CF6148"/>
    <w:rsid w:val="00CF6CC9"/>
    <w:rsid w:val="00D03130"/>
    <w:rsid w:val="00D045D9"/>
    <w:rsid w:val="00D100D2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4AF1"/>
    <w:rsid w:val="00D765A7"/>
    <w:rsid w:val="00D83AF5"/>
    <w:rsid w:val="00D840F6"/>
    <w:rsid w:val="00D84C44"/>
    <w:rsid w:val="00D90F64"/>
    <w:rsid w:val="00D90F6F"/>
    <w:rsid w:val="00D91EFC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D1979"/>
    <w:rsid w:val="00DD2484"/>
    <w:rsid w:val="00DD2522"/>
    <w:rsid w:val="00DD27EB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CB0"/>
    <w:rsid w:val="00E120AA"/>
    <w:rsid w:val="00E1446D"/>
    <w:rsid w:val="00E14FA4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6C38"/>
    <w:rsid w:val="00E47457"/>
    <w:rsid w:val="00E50294"/>
    <w:rsid w:val="00E513A6"/>
    <w:rsid w:val="00E52098"/>
    <w:rsid w:val="00E5558C"/>
    <w:rsid w:val="00E55A46"/>
    <w:rsid w:val="00E56B7D"/>
    <w:rsid w:val="00E632AF"/>
    <w:rsid w:val="00E642C1"/>
    <w:rsid w:val="00E642EC"/>
    <w:rsid w:val="00E65964"/>
    <w:rsid w:val="00E706BF"/>
    <w:rsid w:val="00E75117"/>
    <w:rsid w:val="00E80DBA"/>
    <w:rsid w:val="00E82605"/>
    <w:rsid w:val="00E8493E"/>
    <w:rsid w:val="00E878A3"/>
    <w:rsid w:val="00E908E7"/>
    <w:rsid w:val="00E93ED1"/>
    <w:rsid w:val="00E96B4C"/>
    <w:rsid w:val="00E96C9E"/>
    <w:rsid w:val="00EA03AB"/>
    <w:rsid w:val="00EA0D4A"/>
    <w:rsid w:val="00EA19BC"/>
    <w:rsid w:val="00EA550E"/>
    <w:rsid w:val="00EA5C46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FD7"/>
    <w:rsid w:val="00EC5073"/>
    <w:rsid w:val="00ED1038"/>
    <w:rsid w:val="00ED1B4C"/>
    <w:rsid w:val="00ED292C"/>
    <w:rsid w:val="00ED2A0B"/>
    <w:rsid w:val="00ED2F3A"/>
    <w:rsid w:val="00ED715C"/>
    <w:rsid w:val="00ED7D21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3EC1"/>
    <w:rsid w:val="00F27307"/>
    <w:rsid w:val="00F36134"/>
    <w:rsid w:val="00F423CC"/>
    <w:rsid w:val="00F44176"/>
    <w:rsid w:val="00F4499A"/>
    <w:rsid w:val="00F46EC5"/>
    <w:rsid w:val="00F471BD"/>
    <w:rsid w:val="00F5283F"/>
    <w:rsid w:val="00F52E57"/>
    <w:rsid w:val="00F5421D"/>
    <w:rsid w:val="00F54A13"/>
    <w:rsid w:val="00F70C7B"/>
    <w:rsid w:val="00F713EA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5344"/>
    <w:rsid w:val="00FD5A88"/>
    <w:rsid w:val="00FD61F1"/>
    <w:rsid w:val="00FD6B48"/>
    <w:rsid w:val="00FE00D4"/>
    <w:rsid w:val="00FE586A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5962225714823128"/>
          <c:y val="2.1390242224926588E-2"/>
        </c:manualLayout>
      </c:layout>
    </c:title>
    <c:plotArea>
      <c:layout>
        <c:manualLayout>
          <c:layoutTarget val="inner"/>
          <c:xMode val="edge"/>
          <c:yMode val="edge"/>
          <c:x val="2.6459736011259758E-2"/>
          <c:y val="0.19842912684043026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4"/>
          <c:order val="4"/>
          <c:tx>
            <c:v>2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5088</c:v>
              </c:pt>
            </c:numLit>
          </c:val>
        </c:ser>
        <c:ser>
          <c:idx val="5"/>
          <c:order val="5"/>
          <c:tx>
            <c:v>2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5343</c:v>
              </c:pt>
            </c:numLit>
          </c:val>
        </c:ser>
        <c:dLbls>
          <c:showVal val="1"/>
        </c:dLbls>
        <c:gapWidth val="75"/>
        <c:overlap val="-25"/>
        <c:axId val="63907712"/>
        <c:axId val="64528768"/>
      </c:barChart>
      <c:catAx>
        <c:axId val="63907712"/>
        <c:scaling>
          <c:orientation val="minMax"/>
        </c:scaling>
        <c:axPos val="b"/>
        <c:numFmt formatCode="General" sourceLinked="1"/>
        <c:majorTickMark val="none"/>
        <c:tickLblPos val="nextTo"/>
        <c:crossAx val="64528768"/>
        <c:crosses val="autoZero"/>
        <c:auto val="1"/>
        <c:lblAlgn val="ctr"/>
        <c:lblOffset val="100"/>
      </c:catAx>
      <c:valAx>
        <c:axId val="64528768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63907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21E-2"/>
          <c:y val="0.89631759933751043"/>
          <c:w val="0.96708923461862151"/>
          <c:h val="6.0478335929934034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6537671682137138"/>
          <c:y val="4.5412935892668496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57"/>
          <c:y val="0.16203703703703812"/>
          <c:w val="0.58003227055634066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Лист2!$A$56:$A$60</c:f>
              <c:strCache>
                <c:ptCount val="5"/>
                <c:pt idx="0">
                  <c:v>Туркменский район</c:v>
                </c:pt>
                <c:pt idx="1">
                  <c:v>г. Невинномысск</c:v>
                </c:pt>
                <c:pt idx="2">
                  <c:v>Буденновский район</c:v>
                </c:pt>
                <c:pt idx="3">
                  <c:v>Степновский район</c:v>
                </c:pt>
                <c:pt idx="4">
                  <c:v>Петровский городской округ</c:v>
                </c:pt>
              </c:strCache>
            </c:strRef>
          </c:cat>
          <c:val>
            <c:numRef>
              <c:f>Лист2!$B$56:$B$60</c:f>
              <c:numCache>
                <c:formatCode>General</c:formatCode>
                <c:ptCount val="5"/>
                <c:pt idx="0">
                  <c:v>100</c:v>
                </c:pt>
                <c:pt idx="1">
                  <c:v>44.4</c:v>
                </c:pt>
                <c:pt idx="2">
                  <c:v>33.300000000000004</c:v>
                </c:pt>
                <c:pt idx="3">
                  <c:v>33.300000000000004</c:v>
                </c:pt>
                <c:pt idx="4">
                  <c:v>11.1</c:v>
                </c:pt>
              </c:numCache>
            </c:numRef>
          </c:val>
        </c:ser>
        <c:dLbls>
          <c:showVal val="1"/>
        </c:dLbls>
        <c:shape val="cylinder"/>
        <c:axId val="126620800"/>
        <c:axId val="126622336"/>
        <c:axId val="0"/>
      </c:bar3DChart>
      <c:catAx>
        <c:axId val="12662080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6622336"/>
        <c:crosses val="autoZero"/>
        <c:auto val="1"/>
        <c:lblAlgn val="ctr"/>
        <c:lblOffset val="100"/>
      </c:catAx>
      <c:valAx>
        <c:axId val="126622336"/>
        <c:scaling>
          <c:orientation val="minMax"/>
        </c:scaling>
        <c:delete val="1"/>
        <c:axPos val="b"/>
        <c:numFmt formatCode="General" sourceLinked="1"/>
        <c:tickLblPos val="none"/>
        <c:crossAx val="126620800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223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5012E-2"/>
          <c:y val="0.17258879889297729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34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1,0%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0,6%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98,4%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253120014409963"/>
          <c:y val="0.34135270851560251"/>
          <c:w val="0.37417049515059164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41386979945585239"/>
          <c:y val="0.15775239187370446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г. Лермонтов</c:v>
                </c:pt>
                <c:pt idx="1">
                  <c:v>г. Железноводск</c:v>
                </c:pt>
                <c:pt idx="2">
                  <c:v>Кировский городской округ</c:v>
                </c:pt>
                <c:pt idx="3">
                  <c:v>Ипатовский городской округ</c:v>
                </c:pt>
                <c:pt idx="4">
                  <c:v>г. Пятигорск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75</c:v>
                </c:pt>
              </c:numCache>
            </c:numRef>
          </c:val>
        </c:ser>
        <c:dLbls>
          <c:showVal val="1"/>
        </c:dLbls>
        <c:axId val="132580864"/>
        <c:axId val="132582400"/>
      </c:barChart>
      <c:catAx>
        <c:axId val="13258086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582400"/>
        <c:crosses val="autoZero"/>
        <c:auto val="1"/>
        <c:lblAlgn val="r"/>
        <c:lblOffset val="100"/>
      </c:catAx>
      <c:valAx>
        <c:axId val="132582400"/>
        <c:scaling>
          <c:orientation val="minMax"/>
        </c:scaling>
        <c:delete val="1"/>
        <c:axPos val="b"/>
        <c:numFmt formatCode="General" sourceLinked="1"/>
        <c:tickLblPos val="none"/>
        <c:crossAx val="132580864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29175184347228467"/>
          <c:y val="4.7193527277672974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8359359758488072"/>
          <c:w val="0.56958676682638065"/>
          <c:h val="0.7646882421600227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Степновский район</c:v>
                </c:pt>
                <c:pt idx="1">
                  <c:v>Курский район</c:v>
                </c:pt>
                <c:pt idx="2">
                  <c:v>г. Ессентуки</c:v>
                </c:pt>
                <c:pt idx="3">
                  <c:v>Андроповский район</c:v>
                </c:pt>
                <c:pt idx="4">
                  <c:v>Октябрьский район г. Ставрополя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200</c:v>
                </c:pt>
              </c:numCache>
            </c:numRef>
          </c:val>
        </c:ser>
        <c:dLbls>
          <c:showVal val="1"/>
        </c:dLbls>
        <c:shape val="box"/>
        <c:axId val="132606976"/>
        <c:axId val="132625152"/>
        <c:axId val="0"/>
      </c:bar3DChart>
      <c:catAx>
        <c:axId val="13260697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625152"/>
        <c:crosses val="autoZero"/>
        <c:auto val="1"/>
        <c:lblAlgn val="r"/>
        <c:lblOffset val="100"/>
      </c:catAx>
      <c:valAx>
        <c:axId val="132625152"/>
        <c:scaling>
          <c:orientation val="minMax"/>
        </c:scaling>
        <c:delete val="1"/>
        <c:axPos val="b"/>
        <c:numFmt formatCode="General" sourceLinked="1"/>
        <c:tickLblPos val="none"/>
        <c:crossAx val="132606976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>
        <c:manualLayout>
          <c:layoutTarget val="inner"/>
          <c:xMode val="edge"/>
          <c:yMode val="edge"/>
          <c:x val="0.3616922056878179"/>
          <c:y val="0.28342108491859247"/>
          <c:w val="0.26032841105758525"/>
          <c:h val="0.61494447869349067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8.7626674760077211E-2"/>
                  <c:y val="-1.4385551863386448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(5)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5,8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2.9816592496677112E-2"/>
                  <c:y val="3.2391184490902857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(18) 20,9%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(42) 48,9%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235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(21)  24,4%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099"/>
          <c:w val="0.93888888888889321"/>
          <c:h val="0.67371172353456665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2 мес. 2018</c:v>
                </c:pt>
                <c:pt idx="1">
                  <c:v>2 мес. 2019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1540</c:v>
                </c:pt>
                <c:pt idx="1">
                  <c:v>1375</c:v>
                </c:pt>
              </c:numCache>
            </c:numRef>
          </c:val>
        </c:ser>
        <c:dLbls>
          <c:showVal val="1"/>
        </c:dLbls>
        <c:shape val="cylinder"/>
        <c:axId val="132769664"/>
        <c:axId val="132771200"/>
        <c:axId val="0"/>
      </c:bar3DChart>
      <c:catAx>
        <c:axId val="1327696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2771200"/>
        <c:crosses val="autoZero"/>
        <c:auto val="1"/>
        <c:lblAlgn val="ctr"/>
        <c:lblOffset val="100"/>
      </c:catAx>
      <c:valAx>
        <c:axId val="132771200"/>
        <c:scaling>
          <c:orientation val="minMax"/>
        </c:scaling>
        <c:delete val="1"/>
        <c:axPos val="l"/>
        <c:numFmt formatCode="General" sourceLinked="1"/>
        <c:tickLblPos val="none"/>
        <c:crossAx val="132769664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Туркменский район</c:v>
                </c:pt>
                <c:pt idx="1">
                  <c:v>Кировский городской округ</c:v>
                </c:pt>
                <c:pt idx="2">
                  <c:v>Александровский район</c:v>
                </c:pt>
                <c:pt idx="3">
                  <c:v>Грачевский район</c:v>
                </c:pt>
                <c:pt idx="4">
                  <c:v>г. Невинномысск</c:v>
                </c:pt>
              </c:strCache>
            </c:strRef>
          </c:cat>
          <c:val>
            <c:numRef>
              <c:f>Лист9!$B$1:$B$5</c:f>
              <c:numCache>
                <c:formatCode>General</c:formatCode>
                <c:ptCount val="5"/>
                <c:pt idx="0">
                  <c:v>66.7</c:v>
                </c:pt>
                <c:pt idx="1">
                  <c:v>65.2</c:v>
                </c:pt>
                <c:pt idx="2">
                  <c:v>43.5</c:v>
                </c:pt>
                <c:pt idx="3">
                  <c:v>38.9</c:v>
                </c:pt>
                <c:pt idx="4">
                  <c:v>36</c:v>
                </c:pt>
              </c:numCache>
            </c:numRef>
          </c:val>
        </c:ser>
        <c:dLbls>
          <c:showVal val="1"/>
        </c:dLbls>
        <c:shape val="box"/>
        <c:axId val="134278144"/>
        <c:axId val="134357760"/>
        <c:axId val="0"/>
      </c:bar3DChart>
      <c:catAx>
        <c:axId val="13427814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57760"/>
        <c:crosses val="autoZero"/>
        <c:auto val="1"/>
        <c:lblAlgn val="ctr"/>
        <c:lblOffset val="100"/>
      </c:catAx>
      <c:valAx>
        <c:axId val="134357760"/>
        <c:scaling>
          <c:orientation val="minMax"/>
        </c:scaling>
        <c:delete val="1"/>
        <c:axPos val="b"/>
        <c:numFmt formatCode="General" sourceLinked="1"/>
        <c:tickLblPos val="none"/>
        <c:crossAx val="134278144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Советский городской округ</c:v>
                </c:pt>
                <c:pt idx="1">
                  <c:v>Левокумский район</c:v>
                </c:pt>
                <c:pt idx="2">
                  <c:v>Изобильненский городской округ</c:v>
                </c:pt>
                <c:pt idx="3">
                  <c:v>Промышленный район г. Ставрополя</c:v>
                </c:pt>
                <c:pt idx="4">
                  <c:v>Петровский городской округ</c:v>
                </c:pt>
              </c:strCache>
            </c:strRef>
          </c:cat>
          <c:val>
            <c:numRef>
              <c:f>Лист9!$B$9:$B$13</c:f>
              <c:numCache>
                <c:formatCode>General</c:formatCode>
                <c:ptCount val="5"/>
                <c:pt idx="0">
                  <c:v>66.7</c:v>
                </c:pt>
                <c:pt idx="1">
                  <c:v>48.3</c:v>
                </c:pt>
                <c:pt idx="2">
                  <c:v>41.4</c:v>
                </c:pt>
                <c:pt idx="3">
                  <c:v>39.6</c:v>
                </c:pt>
                <c:pt idx="4">
                  <c:v>39</c:v>
                </c:pt>
              </c:numCache>
            </c:numRef>
          </c:val>
        </c:ser>
        <c:dLbls>
          <c:showVal val="1"/>
        </c:dLbls>
        <c:shape val="box"/>
        <c:axId val="134386432"/>
        <c:axId val="134387968"/>
        <c:axId val="0"/>
      </c:bar3DChart>
      <c:catAx>
        <c:axId val="1343864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87968"/>
        <c:crosses val="autoZero"/>
        <c:auto val="1"/>
        <c:lblAlgn val="ctr"/>
        <c:lblOffset val="100"/>
      </c:catAx>
      <c:valAx>
        <c:axId val="134387968"/>
        <c:scaling>
          <c:orientation val="minMax"/>
        </c:scaling>
        <c:delete val="1"/>
        <c:axPos val="b"/>
        <c:numFmt formatCode="General" sourceLinked="1"/>
        <c:tickLblPos val="none"/>
        <c:crossAx val="134386432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0770191282858572"/>
          <c:y val="0.28657829288192932"/>
          <c:w val="0.36783829890292385"/>
          <c:h val="0.6588024811505306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895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18,4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70,1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71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556"/>
          <c:h val="0.80103271598091885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7157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472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13</c:v>
                </c:pt>
                <c:pt idx="1">
                  <c:v>41</c:v>
                </c:pt>
                <c:pt idx="2">
                  <c:v>87</c:v>
                </c:pt>
                <c:pt idx="3">
                  <c:v>331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6886304806276407"/>
          <c:y val="3.7641268769623003E-2"/>
        </c:manualLayout>
      </c:layout>
    </c:title>
    <c:plotArea>
      <c:layout>
        <c:manualLayout>
          <c:layoutTarget val="inner"/>
          <c:xMode val="edge"/>
          <c:yMode val="edge"/>
          <c:x val="3.4486254244827784E-2"/>
          <c:y val="8.3349766348215254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Георгиевский городской округ</a:t>
                    </a:r>
                    <a:r>
                      <a:rPr lang="ru-RU" sz="1000"/>
                      <a:t>;  20,8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20.8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Промышленный район г. Ставрополя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;        23,8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23.8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Невинномысск; 25,2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25.2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2145645000694032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Александровский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район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; 34,2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34.200000000000003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Степновский</a:t>
                    </a:r>
                    <a:r>
                      <a:rPr lang="ru-RU" sz="1000" b="1" baseline="0"/>
                      <a:t> район</a:t>
                    </a:r>
                    <a:r>
                      <a:rPr lang="ru-RU" sz="1000" b="1"/>
                      <a:t>; 35,5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35.5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Буднновский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Буденновский</a:t>
                    </a:r>
                    <a:r>
                      <a:rPr lang="ru-RU" sz="1000" b="1" baseline="0"/>
                      <a:t> район; 36,3</a:t>
                    </a:r>
                    <a:endParaRPr lang="ru-RU" sz="10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36.300000000000004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layout>
                <c:manualLayout>
                  <c:x val="1.5615829286606665E-2"/>
                  <c:y val="7.528230865746549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Лермонтов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36,8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36.800000000000004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Грачевский район;</a:t>
                    </a:r>
                    <a:endParaRPr lang="ru-RU" sz="10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42,2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42.2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0740883595117982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Нефтекумский городской округ</a:t>
                    </a:r>
                    <a:r>
                      <a:rPr lang="ru-RU" sz="1000"/>
                      <a:t>; </a:t>
                    </a:r>
                  </a:p>
                  <a:p>
                    <a:r>
                      <a:rPr lang="ru-RU" sz="1000"/>
                      <a:t>63,2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63.2</c:v>
                </c:pt>
              </c:numCache>
            </c:numRef>
          </c:val>
          <c:bubble3D val="1"/>
        </c:ser>
        <c:overlap val="-40"/>
        <c:axId val="101266176"/>
        <c:axId val="101268096"/>
      </c:barChart>
      <c:catAx>
        <c:axId val="101266176"/>
        <c:scaling>
          <c:orientation val="minMax"/>
        </c:scaling>
        <c:delete val="1"/>
        <c:axPos val="l"/>
        <c:majorTickMark val="none"/>
        <c:tickLblPos val="none"/>
        <c:crossAx val="101268096"/>
        <c:crosses val="autoZero"/>
        <c:auto val="1"/>
        <c:lblAlgn val="ctr"/>
        <c:lblOffset val="100"/>
      </c:catAx>
      <c:valAx>
        <c:axId val="10126809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0126617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672411654190632"/>
          <c:y val="0.16722260549942117"/>
          <c:w val="0.60850145421011825"/>
          <c:h val="0.83164996420902204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'[рост алкогольного опьянения.xlsx]Лист2'!$A$105:$A$116</c:f>
              <c:strCache>
                <c:ptCount val="12"/>
                <c:pt idx="0">
                  <c:v>Курский район</c:v>
                </c:pt>
                <c:pt idx="1">
                  <c:v>Степновский район</c:v>
                </c:pt>
                <c:pt idx="2">
                  <c:v>г. Железноводск</c:v>
                </c:pt>
                <c:pt idx="3">
                  <c:v>Кочубеевский район</c:v>
                </c:pt>
                <c:pt idx="4">
                  <c:v>г. Лермонтов</c:v>
                </c:pt>
                <c:pt idx="5">
                  <c:v>Александровский район</c:v>
                </c:pt>
                <c:pt idx="6">
                  <c:v>г. Невинномысск</c:v>
                </c:pt>
                <c:pt idx="7">
                  <c:v>Арзгирский район</c:v>
                </c:pt>
                <c:pt idx="8">
                  <c:v>Ленинский район г. Ставрополя</c:v>
                </c:pt>
                <c:pt idx="9">
                  <c:v>Октябрьский район г. Ставрополя</c:v>
                </c:pt>
                <c:pt idx="10">
                  <c:v>г. Пятигорск</c:v>
                </c:pt>
                <c:pt idx="11">
                  <c:v>Георгиевский городской округ</c:v>
                </c:pt>
              </c:strCache>
            </c:strRef>
          </c:cat>
          <c:val>
            <c:numRef>
              <c:f>'[рост алкогольного опьянения.xlsx]Лист2'!$B$105:$B$116</c:f>
              <c:numCache>
                <c:formatCode>General</c:formatCode>
                <c:ptCount val="12"/>
                <c:pt idx="0">
                  <c:v>60</c:v>
                </c:pt>
                <c:pt idx="1">
                  <c:v>50</c:v>
                </c:pt>
                <c:pt idx="2">
                  <c:v>45.5</c:v>
                </c:pt>
                <c:pt idx="3">
                  <c:v>43.8</c:v>
                </c:pt>
                <c:pt idx="4">
                  <c:v>40</c:v>
                </c:pt>
                <c:pt idx="5">
                  <c:v>27.3</c:v>
                </c:pt>
                <c:pt idx="6">
                  <c:v>25</c:v>
                </c:pt>
                <c:pt idx="7">
                  <c:v>12.5</c:v>
                </c:pt>
                <c:pt idx="8">
                  <c:v>7.1</c:v>
                </c:pt>
                <c:pt idx="9">
                  <c:v>6.7</c:v>
                </c:pt>
                <c:pt idx="10">
                  <c:v>5.3</c:v>
                </c:pt>
                <c:pt idx="11">
                  <c:v>2.2999999999999998</c:v>
                </c:pt>
              </c:numCache>
            </c:numRef>
          </c:val>
        </c:ser>
        <c:shape val="box"/>
        <c:axId val="141592448"/>
        <c:axId val="141593984"/>
        <c:axId val="0"/>
      </c:bar3DChart>
      <c:catAx>
        <c:axId val="14159244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593984"/>
        <c:crosses val="autoZero"/>
        <c:auto val="1"/>
        <c:lblAlgn val="ctr"/>
        <c:lblOffset val="100"/>
      </c:catAx>
      <c:valAx>
        <c:axId val="141593984"/>
        <c:scaling>
          <c:orientation val="minMax"/>
        </c:scaling>
        <c:delete val="1"/>
        <c:axPos val="b"/>
        <c:numFmt formatCode="General" sourceLinked="1"/>
        <c:tickLblPos val="none"/>
        <c:crossAx val="141592448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2105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2 мес.                 2018 г.</c:v>
                </c:pt>
                <c:pt idx="7">
                  <c:v>2 мес.                          2019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10860</c:v>
                </c:pt>
                <c:pt idx="1">
                  <c:v>11021</c:v>
                </c:pt>
                <c:pt idx="2">
                  <c:v>9822</c:v>
                </c:pt>
                <c:pt idx="3">
                  <c:v>9000</c:v>
                </c:pt>
                <c:pt idx="4">
                  <c:v>9910</c:v>
                </c:pt>
                <c:pt idx="6">
                  <c:v>1379</c:v>
                </c:pt>
                <c:pt idx="7">
                  <c:v>1652</c:v>
                </c:pt>
              </c:numCache>
            </c:numRef>
          </c:val>
        </c:ser>
        <c:dLbls>
          <c:showVal val="1"/>
        </c:dLbls>
        <c:gapWidth val="247"/>
        <c:overlap val="-27"/>
        <c:axId val="141662080"/>
        <c:axId val="141663616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980447559963908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2 мес.                 2018 г.</c:v>
                </c:pt>
                <c:pt idx="7">
                  <c:v>2 мес.                          2019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0.32300000000000012</c:v>
                </c:pt>
                <c:pt idx="1">
                  <c:v>1.4999999999999998E-2</c:v>
                </c:pt>
                <c:pt idx="2">
                  <c:v>-0.10900000000000003</c:v>
                </c:pt>
                <c:pt idx="3">
                  <c:v>-8.3000000000000032E-2</c:v>
                </c:pt>
                <c:pt idx="4">
                  <c:v>0.10100000000000002</c:v>
                </c:pt>
                <c:pt idx="6">
                  <c:v>5.1000000000000004E-2</c:v>
                </c:pt>
                <c:pt idx="7">
                  <c:v>0.19800000000000001</c:v>
                </c:pt>
              </c:numCache>
            </c:numRef>
          </c:val>
        </c:ser>
        <c:dLbls>
          <c:showVal val="1"/>
        </c:dLbls>
        <c:marker val="1"/>
        <c:axId val="141687424"/>
        <c:axId val="141685888"/>
      </c:lineChart>
      <c:catAx>
        <c:axId val="141662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41663616"/>
        <c:crosses val="autoZero"/>
        <c:auto val="1"/>
        <c:lblAlgn val="ctr"/>
        <c:lblOffset val="100"/>
      </c:catAx>
      <c:valAx>
        <c:axId val="141663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41662080"/>
        <c:crosses val="autoZero"/>
        <c:crossBetween val="between"/>
      </c:valAx>
      <c:valAx>
        <c:axId val="141685888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41687424"/>
        <c:crosses val="max"/>
        <c:crossBetween val="between"/>
      </c:valAx>
      <c:catAx>
        <c:axId val="14168742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16858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77,8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Лист10!$B$1</c:f>
              <c:numCache>
                <c:formatCode>0%</c:formatCode>
                <c:ptCount val="1"/>
                <c:pt idx="0">
                  <c:v>0.77800000000000025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85,7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Лист10!$B$2</c:f>
              <c:numCache>
                <c:formatCode>0%</c:formatCode>
                <c:ptCount val="1"/>
                <c:pt idx="0">
                  <c:v>0.85700000000000021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Лист10!$B$3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layout>
                <c:manualLayout>
                  <c:x val="2.7777777777778195E-3"/>
                  <c:y val="-3.24074074074076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116,7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Лист10!$B$4</c:f>
              <c:numCache>
                <c:formatCode>0%</c:formatCode>
                <c:ptCount val="1"/>
                <c:pt idx="0">
                  <c:v>1.167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2.0201531753308451E-3"/>
                  <c:y val="-3.240740740740766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366,7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Лист10!$B$5</c:f>
              <c:numCache>
                <c:formatCode>0%</c:formatCode>
                <c:ptCount val="1"/>
                <c:pt idx="0">
                  <c:v>3.6669999999999998</c:v>
                </c:pt>
              </c:numCache>
            </c:numRef>
          </c:val>
        </c:ser>
        <c:dLbls>
          <c:showVal val="1"/>
        </c:dLbls>
        <c:shape val="box"/>
        <c:axId val="145375616"/>
        <c:axId val="145377152"/>
        <c:axId val="0"/>
      </c:bar3DChart>
      <c:catAx>
        <c:axId val="145375616"/>
        <c:scaling>
          <c:orientation val="minMax"/>
        </c:scaling>
        <c:delete val="1"/>
        <c:axPos val="b"/>
        <c:tickLblPos val="none"/>
        <c:crossAx val="145377152"/>
        <c:crosses val="autoZero"/>
        <c:auto val="1"/>
        <c:lblAlgn val="ctr"/>
        <c:lblOffset val="100"/>
      </c:catAx>
      <c:valAx>
        <c:axId val="145377152"/>
        <c:scaling>
          <c:orientation val="minMax"/>
        </c:scaling>
        <c:delete val="1"/>
        <c:axPos val="l"/>
        <c:numFmt formatCode="0%" sourceLinked="1"/>
        <c:tickLblPos val="none"/>
        <c:crossAx val="145375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427"/>
          <c:y val="0.31015419947506823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545E-2"/>
        </c:manualLayout>
      </c:layout>
    </c:title>
    <c:plotArea>
      <c:layout>
        <c:manualLayout>
          <c:layoutTarget val="inner"/>
          <c:xMode val="edge"/>
          <c:yMode val="edge"/>
          <c:x val="7.9796992637291952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2 мес.                 2018 г.</c:v>
                </c:pt>
                <c:pt idx="7">
                  <c:v>2 мес.                          2019г.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6">
                  <c:v>2352</c:v>
                </c:pt>
                <c:pt idx="7">
                  <c:v>2495</c:v>
                </c:pt>
              </c:numCache>
            </c:numRef>
          </c:val>
        </c:ser>
        <c:dLbls>
          <c:showVal val="1"/>
        </c:dLbls>
        <c:gapWidth val="247"/>
        <c:overlap val="-27"/>
        <c:axId val="145399168"/>
        <c:axId val="145413248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5386119231995313E-2"/>
                  <c:y val="-2.1681752841675412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2 мес.                 2018 г.</c:v>
                </c:pt>
                <c:pt idx="7">
                  <c:v>2 мес.                          2019г.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6.5000000000000002E-2</c:v>
                </c:pt>
                <c:pt idx="1">
                  <c:v>0.15500000000000005</c:v>
                </c:pt>
                <c:pt idx="2">
                  <c:v>2.0000000000000007E-2</c:v>
                </c:pt>
                <c:pt idx="3">
                  <c:v>-7.0000000000000021E-2</c:v>
                </c:pt>
                <c:pt idx="4">
                  <c:v>4.5999999999999999E-2</c:v>
                </c:pt>
                <c:pt idx="6">
                  <c:v>6.7000000000000004E-2</c:v>
                </c:pt>
                <c:pt idx="7">
                  <c:v>5.7000000000000016E-2</c:v>
                </c:pt>
              </c:numCache>
            </c:numRef>
          </c:val>
        </c:ser>
        <c:dLbls>
          <c:showVal val="1"/>
        </c:dLbls>
        <c:marker val="1"/>
        <c:axId val="151654784"/>
        <c:axId val="145414784"/>
      </c:lineChart>
      <c:catAx>
        <c:axId val="1453991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413248"/>
        <c:crosses val="autoZero"/>
        <c:auto val="1"/>
        <c:lblAlgn val="ctr"/>
        <c:lblOffset val="100"/>
      </c:catAx>
      <c:valAx>
        <c:axId val="1454132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5399168"/>
        <c:crosses val="autoZero"/>
        <c:crossBetween val="between"/>
      </c:valAx>
      <c:valAx>
        <c:axId val="145414784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654784"/>
        <c:crosses val="max"/>
        <c:crossBetween val="between"/>
      </c:valAx>
      <c:catAx>
        <c:axId val="15165478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541478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2502964192939038E-2"/>
          <c:y val="0.23886387268902293"/>
          <c:w val="0.81952765816904294"/>
          <c:h val="0.49373622492089381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2 мес. 2018</c:v>
                </c:pt>
                <c:pt idx="6">
                  <c:v>2 мес. 2019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19840</c:v>
                </c:pt>
                <c:pt idx="1">
                  <c:v>19333</c:v>
                </c:pt>
                <c:pt idx="2">
                  <c:v>17161</c:v>
                </c:pt>
                <c:pt idx="3">
                  <c:v>16925</c:v>
                </c:pt>
                <c:pt idx="5">
                  <c:v>2991</c:v>
                </c:pt>
                <c:pt idx="6">
                  <c:v>2523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2 мес. 2018</c:v>
                </c:pt>
                <c:pt idx="6">
                  <c:v>2 мес. 2019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5">
                  <c:v>2352</c:v>
                </c:pt>
                <c:pt idx="6">
                  <c:v>2495</c:v>
                </c:pt>
              </c:numCache>
            </c:numRef>
          </c:val>
        </c:ser>
        <c:gapWidth val="75"/>
        <c:overlap val="-25"/>
        <c:axId val="151707648"/>
        <c:axId val="151709184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3.4552313563061855E-3"/>
                  <c:y val="3.9065766112670992E-2"/>
                </c:manualLayout>
              </c:layout>
              <c:showVal val="1"/>
            </c:dLbl>
            <c:dLbl>
              <c:idx val="1"/>
              <c:layout>
                <c:manualLayout>
                  <c:x val="-3.4552313563061855E-3"/>
                  <c:y val="5.3271499244551407E-2"/>
                </c:manualLayout>
              </c:layout>
              <c:showVal val="1"/>
            </c:dLbl>
            <c:dLbl>
              <c:idx val="2"/>
              <c:layout>
                <c:manualLayout>
                  <c:x val="-7.3019649111733592E-3"/>
                  <c:y val="7.7726333262584393E-2"/>
                </c:manualLayout>
              </c:layout>
              <c:showVal val="1"/>
            </c:dLbl>
            <c:dLbl>
              <c:idx val="3"/>
              <c:layout>
                <c:manualLayout>
                  <c:x val="-1.727615678153091E-3"/>
                  <c:y val="9.5888698640192546E-2"/>
                </c:manualLayout>
              </c:layout>
              <c:showVal val="1"/>
            </c:dLbl>
            <c:dLbl>
              <c:idx val="4"/>
              <c:layout>
                <c:manualLayout>
                  <c:x val="-5.3170126362958835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3.8678816711539957E-2"/>
                  <c:y val="5.3227945573413364E-2"/>
                </c:manualLayout>
              </c:layout>
              <c:showVal val="1"/>
            </c:dLbl>
            <c:dLbl>
              <c:idx val="6"/>
              <c:layout>
                <c:manualLayout>
                  <c:x val="-5.7797502322221167E-2"/>
                  <c:y val="-5.9397539244802879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2 мес. 2018</c:v>
                </c:pt>
                <c:pt idx="6">
                  <c:v>2 мес. 2019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0.7300000000000002</c:v>
                </c:pt>
                <c:pt idx="1">
                  <c:v>0.76500000000000024</c:v>
                </c:pt>
                <c:pt idx="2">
                  <c:v>0.79800000000000004</c:v>
                </c:pt>
                <c:pt idx="3">
                  <c:v>0.8460000000000002</c:v>
                </c:pt>
                <c:pt idx="5">
                  <c:v>0.78600000000000003</c:v>
                </c:pt>
                <c:pt idx="6">
                  <c:v>0.98899999999999999</c:v>
                </c:pt>
              </c:numCache>
            </c:numRef>
          </c:val>
        </c:ser>
        <c:marker val="1"/>
        <c:axId val="151786240"/>
        <c:axId val="151710720"/>
      </c:lineChart>
      <c:catAx>
        <c:axId val="1517076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709184"/>
        <c:crosses val="autoZero"/>
        <c:auto val="1"/>
        <c:lblAlgn val="ctr"/>
        <c:lblOffset val="100"/>
      </c:catAx>
      <c:valAx>
        <c:axId val="151709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707648"/>
        <c:crosses val="autoZero"/>
        <c:crossBetween val="between"/>
      </c:valAx>
      <c:valAx>
        <c:axId val="151710720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786240"/>
        <c:crosses val="max"/>
        <c:crossBetween val="between"/>
      </c:valAx>
      <c:catAx>
        <c:axId val="151786240"/>
        <c:scaling>
          <c:orientation val="minMax"/>
        </c:scaling>
        <c:delete val="1"/>
        <c:axPos val="b"/>
        <c:tickLblPos val="none"/>
        <c:crossAx val="15171072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796622752379E-2"/>
          <c:y val="0.82662569656119278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859176919645624"/>
          <c:y val="8.8368503937008028E-2"/>
          <c:w val="0.84294529635763338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Предгорный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район</a:t>
                    </a:r>
                    <a:r>
                      <a:rPr lang="ru-RU" sz="1000" b="1"/>
                      <a:t>;   -13,7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-13.7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Благодарненский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-3.4701842859126077E-3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Благодарненский городской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округ; -13,9</a:t>
                    </a:r>
                    <a:endParaRPr lang="ru-RU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-13.9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Ипатовский городской окргу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Ипатовский городской округ; -14,9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-14.9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Арзгирский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70184285912620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Арзгирский район;                       -17,1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-17.100000000000001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г. Есентуки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г. Ессентуки;</a:t>
                    </a:r>
                    <a:r>
                      <a:rPr lang="ru-RU" sz="1000" b="1" baseline="0"/>
                      <a:t> -18,9</a:t>
                    </a:r>
                    <a:endParaRPr lang="ru-RU" sz="10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-18.899999999999999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-8.6752218318829743E-3"/>
                  <c:y val="6.4469523369820305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Петровский городской округ;                    -20,0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-20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Левокумский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Левокумский район; -22,4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-22.4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Труновский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Труновский район; -24,1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-24.1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Минераловодский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0740883595118093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Минераловодский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;                  </a:t>
                    </a:r>
                    <a:r>
                      <a:rPr lang="ru-RU" sz="900" baseline="0">
                        <a:latin typeface="Times New Roman" pitchFamily="18" charset="0"/>
                        <a:cs typeface="Times New Roman" pitchFamily="18" charset="0"/>
                      </a:rPr>
                      <a:t>-28,4</a:t>
                    </a:r>
                    <a:endParaRPr lang="ru-RU" sz="9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-28.4</c:v>
                </c:pt>
              </c:numCache>
            </c:numRef>
          </c:val>
          <c:bubble3D val="1"/>
        </c:ser>
        <c:overlap val="-40"/>
        <c:axId val="118002048"/>
        <c:axId val="118003584"/>
      </c:barChart>
      <c:catAx>
        <c:axId val="118002048"/>
        <c:scaling>
          <c:orientation val="minMax"/>
        </c:scaling>
        <c:delete val="1"/>
        <c:axPos val="l"/>
        <c:majorTickMark val="none"/>
        <c:tickLblPos val="none"/>
        <c:crossAx val="118003584"/>
        <c:crosses val="autoZero"/>
        <c:auto val="1"/>
        <c:lblAlgn val="ctr"/>
        <c:lblOffset val="100"/>
      </c:catAx>
      <c:valAx>
        <c:axId val="11800358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1800204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9964123227162289"/>
          <c:y val="4.0114585161189015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3,4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22,2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34,7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39,7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181</c:v>
                </c:pt>
                <c:pt idx="1">
                  <c:v>1186</c:v>
                </c:pt>
                <c:pt idx="2">
                  <c:v>1854</c:v>
                </c:pt>
                <c:pt idx="3">
                  <c:v>2122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1264740246212488"/>
          <c:y val="0.45402088413979946"/>
          <c:w val="0.22435783584752367"/>
          <c:h val="0.2340868580729245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77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589"/>
          <c:h val="0.80103271598091863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9.90422533946418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5343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181</c:v>
                </c:pt>
                <c:pt idx="1">
                  <c:v>1186</c:v>
                </c:pt>
                <c:pt idx="2">
                  <c:v>1854</c:v>
                </c:pt>
                <c:pt idx="3">
                  <c:v>2122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247"/>
          <c:y val="5.4742238871361822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223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Александровский район</c:v>
                </c:pt>
                <c:pt idx="1">
                  <c:v>Туркменский район</c:v>
                </c:pt>
                <c:pt idx="2">
                  <c:v>Курский район</c:v>
                </c:pt>
                <c:pt idx="3">
                  <c:v>Кочубеевский район</c:v>
                </c:pt>
                <c:pt idx="4">
                  <c:v>Октябрьский район г. Ставрополя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86.7</c:v>
                </c:pt>
                <c:pt idx="3">
                  <c:v>85.7</c:v>
                </c:pt>
                <c:pt idx="4">
                  <c:v>85</c:v>
                </c:pt>
              </c:numCache>
            </c:numRef>
          </c:val>
        </c:ser>
        <c:dLbls>
          <c:showVal val="1"/>
        </c:dLbls>
        <c:shape val="box"/>
        <c:axId val="125217024"/>
        <c:axId val="125251584"/>
        <c:axId val="0"/>
      </c:bar3DChart>
      <c:catAx>
        <c:axId val="12521702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5251584"/>
        <c:crosses val="autoZero"/>
        <c:auto val="1"/>
        <c:lblAlgn val="r"/>
        <c:lblOffset val="100"/>
      </c:catAx>
      <c:valAx>
        <c:axId val="125251584"/>
        <c:scaling>
          <c:orientation val="minMax"/>
        </c:scaling>
        <c:delete val="1"/>
        <c:axPos val="b"/>
        <c:numFmt formatCode="General" sourceLinked="1"/>
        <c:tickLblPos val="none"/>
        <c:crossAx val="12521702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008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64"/>
          <c:w val="0.56958676682638076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Андроповский район</c:v>
                </c:pt>
                <c:pt idx="1">
                  <c:v>Апанасенковский район</c:v>
                </c:pt>
                <c:pt idx="2">
                  <c:v>г. Невинномысск</c:v>
                </c:pt>
                <c:pt idx="3">
                  <c:v>г. Кисловодск</c:v>
                </c:pt>
                <c:pt idx="4">
                  <c:v>Нефтекумский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142.9</c:v>
                </c:pt>
                <c:pt idx="3">
                  <c:v>312.5</c:v>
                </c:pt>
                <c:pt idx="4">
                  <c:v>466.7</c:v>
                </c:pt>
              </c:numCache>
            </c:numRef>
          </c:val>
        </c:ser>
        <c:dLbls>
          <c:showVal val="1"/>
        </c:dLbls>
        <c:shape val="box"/>
        <c:axId val="125812736"/>
        <c:axId val="125814272"/>
        <c:axId val="0"/>
      </c:bar3DChart>
      <c:catAx>
        <c:axId val="1258127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5814272"/>
        <c:crosses val="autoZero"/>
        <c:auto val="1"/>
        <c:lblAlgn val="r"/>
        <c:lblOffset val="100"/>
      </c:catAx>
      <c:valAx>
        <c:axId val="125814272"/>
        <c:scaling>
          <c:orientation val="minMax"/>
        </c:scaling>
        <c:delete val="1"/>
        <c:axPos val="b"/>
        <c:numFmt formatCode="General" sourceLinked="1"/>
        <c:tickLblPos val="none"/>
        <c:crossAx val="125812736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212"/>
          <c:y val="0.20370369855653844"/>
          <c:w val="0.48464298685101731"/>
          <c:h val="0.75686980604029308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Благодарненский городской округ</c:v>
                </c:pt>
                <c:pt idx="1">
                  <c:v>Георгиевский городской округ</c:v>
                </c:pt>
                <c:pt idx="2">
                  <c:v>г. Железноводск</c:v>
                </c:pt>
                <c:pt idx="3">
                  <c:v>г. Кисловодск</c:v>
                </c:pt>
                <c:pt idx="4">
                  <c:v>Кочубеевский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125875328"/>
        <c:axId val="125876864"/>
      </c:barChart>
      <c:catAx>
        <c:axId val="12587532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5876864"/>
        <c:crosses val="autoZero"/>
        <c:auto val="1"/>
        <c:lblAlgn val="r"/>
        <c:lblOffset val="100"/>
      </c:catAx>
      <c:valAx>
        <c:axId val="125876864"/>
        <c:scaling>
          <c:orientation val="minMax"/>
        </c:scaling>
        <c:delete val="1"/>
        <c:axPos val="b"/>
        <c:numFmt formatCode="General" sourceLinked="1"/>
        <c:tickLblPos val="none"/>
        <c:crossAx val="125875328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037"/>
          <c:y val="6.3710483509895985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8087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8817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29054E-17"/>
                </c:manualLayout>
              </c:layout>
              <c:showVal val="1"/>
            </c:dLbl>
            <c:dLbl>
              <c:idx val="3"/>
              <c:layout>
                <c:manualLayout>
                  <c:x val="4.2406654438858535E-2"/>
                  <c:y val="-3.5299261300419439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747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г. Ессентуки </c:v>
                </c:pt>
                <c:pt idx="1">
                  <c:v>Предгорный район</c:v>
                </c:pt>
                <c:pt idx="2">
                  <c:v>Ленинский район г. Ставрополя</c:v>
                </c:pt>
                <c:pt idx="3">
                  <c:v>Буденновский район</c:v>
                </c:pt>
                <c:pt idx="4">
                  <c:v>Нефтекумский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</c:v>
                </c:pt>
                <c:pt idx="1">
                  <c:v>150</c:v>
                </c:pt>
                <c:pt idx="2">
                  <c:v>300</c:v>
                </c:pt>
                <c:pt idx="3">
                  <c:v>400</c:v>
                </c:pt>
                <c:pt idx="4">
                  <c:v>1500</c:v>
                </c:pt>
              </c:numCache>
            </c:numRef>
          </c:val>
        </c:ser>
        <c:dLbls>
          <c:showVal val="1"/>
        </c:dLbls>
        <c:shape val="box"/>
        <c:axId val="126294656"/>
        <c:axId val="126304640"/>
        <c:axId val="0"/>
      </c:bar3DChart>
      <c:catAx>
        <c:axId val="1262946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6304640"/>
        <c:crosses val="autoZero"/>
        <c:auto val="1"/>
        <c:lblAlgn val="r"/>
        <c:lblOffset val="100"/>
      </c:catAx>
      <c:valAx>
        <c:axId val="126304640"/>
        <c:scaling>
          <c:orientation val="minMax"/>
        </c:scaling>
        <c:delete val="1"/>
        <c:axPos val="b"/>
        <c:numFmt formatCode="General" sourceLinked="1"/>
        <c:tickLblPos val="none"/>
        <c:crossAx val="1262946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EEB36-52D3-4518-95AE-2D51BE61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2170</Words>
  <Characters>12370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2</cp:revision>
  <cp:lastPrinted>2019-03-06T10:57:00Z</cp:lastPrinted>
  <dcterms:created xsi:type="dcterms:W3CDTF">2019-03-12T07:05:00Z</dcterms:created>
  <dcterms:modified xsi:type="dcterms:W3CDTF">2019-03-12T07:05:00Z</dcterms:modified>
</cp:coreProperties>
</file>