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3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418"/>
        <w:gridCol w:w="5561"/>
        <w:gridCol w:w="28"/>
        <w:gridCol w:w="5329"/>
      </w:tblGrid>
      <w:tr w:rsidR="00F9583C" w:rsidTr="00A158C3">
        <w:trPr>
          <w:trHeight w:val="9806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583C" w:rsidRDefault="00F9583C" w:rsidP="005F30F2">
            <w:pPr>
              <w:shd w:val="clear" w:color="auto" w:fill="FFFFFF" w:themeFill="background1"/>
              <w:ind w:left="34" w:right="65" w:firstLine="426"/>
              <w:contextualSpacing/>
              <w:jc w:val="center"/>
              <w:rPr>
                <w:b/>
                <w:sz w:val="28"/>
                <w:szCs w:val="28"/>
              </w:rPr>
            </w:pPr>
            <w:r w:rsidRPr="006100CE">
              <w:rPr>
                <w:b/>
                <w:sz w:val="28"/>
                <w:szCs w:val="28"/>
              </w:rPr>
              <w:t>Основы</w:t>
            </w:r>
            <w:r>
              <w:rPr>
                <w:b/>
                <w:sz w:val="28"/>
                <w:szCs w:val="28"/>
              </w:rPr>
              <w:t xml:space="preserve"> избирательного права </w:t>
            </w:r>
          </w:p>
          <w:p w:rsidR="00F9583C" w:rsidRPr="00FA7432" w:rsidRDefault="00F9583C" w:rsidP="005F30F2">
            <w:pPr>
              <w:ind w:right="65"/>
              <w:rPr>
                <w:sz w:val="28"/>
                <w:szCs w:val="28"/>
              </w:rPr>
            </w:pPr>
          </w:p>
          <w:p w:rsidR="00F9583C" w:rsidRDefault="00F9583C" w:rsidP="005F30F2">
            <w:pPr>
              <w:shd w:val="clear" w:color="auto" w:fill="FFFFFF" w:themeFill="background1"/>
              <w:ind w:left="34" w:right="65" w:firstLine="426"/>
              <w:contextualSpacing/>
              <w:jc w:val="center"/>
              <w:rPr>
                <w:b/>
              </w:rPr>
            </w:pPr>
          </w:p>
          <w:p w:rsidR="00F9583C" w:rsidRDefault="00F9583C" w:rsidP="005F30F2">
            <w:pPr>
              <w:shd w:val="clear" w:color="auto" w:fill="FFFFFF" w:themeFill="background1"/>
              <w:ind w:left="34" w:right="65" w:firstLine="426"/>
              <w:contextualSpacing/>
              <w:jc w:val="both"/>
              <w:rPr>
                <w:spacing w:val="-6"/>
              </w:rPr>
            </w:pPr>
            <w:r w:rsidRPr="00D70092">
              <w:rPr>
                <w:spacing w:val="-6"/>
              </w:rPr>
              <w:t>В</w:t>
            </w:r>
            <w:r>
              <w:rPr>
                <w:spacing w:val="-6"/>
              </w:rPr>
              <w:t xml:space="preserve"> </w:t>
            </w:r>
            <w:r w:rsidRPr="00D70092">
              <w:rPr>
                <w:spacing w:val="-6"/>
              </w:rPr>
              <w:t>соответствии</w:t>
            </w:r>
            <w:r>
              <w:rPr>
                <w:spacing w:val="-6"/>
              </w:rPr>
              <w:t xml:space="preserve"> </w:t>
            </w:r>
            <w:r w:rsidRPr="00D70092">
              <w:rPr>
                <w:spacing w:val="-6"/>
              </w:rPr>
              <w:t>с</w:t>
            </w:r>
            <w:r>
              <w:rPr>
                <w:spacing w:val="-6"/>
              </w:rPr>
              <w:t xml:space="preserve"> </w:t>
            </w:r>
            <w:r w:rsidRPr="00D70092">
              <w:rPr>
                <w:spacing w:val="-6"/>
              </w:rPr>
              <w:t>Конституцией</w:t>
            </w:r>
            <w:r>
              <w:rPr>
                <w:spacing w:val="-6"/>
              </w:rPr>
              <w:t xml:space="preserve"> РФ </w:t>
            </w:r>
            <w:r w:rsidRPr="00D70092">
              <w:rPr>
                <w:spacing w:val="-6"/>
              </w:rPr>
              <w:t>выборы</w:t>
            </w:r>
            <w:r>
              <w:rPr>
                <w:spacing w:val="-6"/>
              </w:rPr>
              <w:t xml:space="preserve"> </w:t>
            </w:r>
            <w:r w:rsidRPr="00D70092">
              <w:rPr>
                <w:spacing w:val="-6"/>
              </w:rPr>
              <w:t>в</w:t>
            </w:r>
            <w:r>
              <w:rPr>
                <w:spacing w:val="-6"/>
              </w:rPr>
              <w:t xml:space="preserve"> </w:t>
            </w:r>
            <w:r w:rsidRPr="00D70092">
              <w:rPr>
                <w:spacing w:val="-6"/>
              </w:rPr>
              <w:t>нашей</w:t>
            </w:r>
            <w:r>
              <w:rPr>
                <w:spacing w:val="-6"/>
              </w:rPr>
              <w:t xml:space="preserve"> </w:t>
            </w:r>
            <w:r w:rsidRPr="00D70092">
              <w:rPr>
                <w:spacing w:val="-6"/>
              </w:rPr>
              <w:t>стране</w:t>
            </w:r>
            <w:r>
              <w:rPr>
                <w:spacing w:val="-6"/>
              </w:rPr>
              <w:t xml:space="preserve"> </w:t>
            </w:r>
            <w:r w:rsidRPr="00D70092">
              <w:rPr>
                <w:spacing w:val="-6"/>
              </w:rPr>
              <w:t>проводятся</w:t>
            </w:r>
            <w:r>
              <w:rPr>
                <w:spacing w:val="-6"/>
              </w:rPr>
              <w:t xml:space="preserve"> </w:t>
            </w:r>
            <w:r w:rsidRPr="00D70092">
              <w:rPr>
                <w:spacing w:val="-6"/>
              </w:rPr>
              <w:t>на</w:t>
            </w:r>
            <w:r>
              <w:rPr>
                <w:spacing w:val="-6"/>
              </w:rPr>
              <w:t xml:space="preserve"> </w:t>
            </w:r>
            <w:r w:rsidRPr="00D70092">
              <w:rPr>
                <w:spacing w:val="-6"/>
              </w:rPr>
              <w:t>основе</w:t>
            </w:r>
            <w:r>
              <w:rPr>
                <w:spacing w:val="-6"/>
              </w:rPr>
              <w:t xml:space="preserve"> </w:t>
            </w:r>
            <w:r w:rsidRPr="00D70092">
              <w:rPr>
                <w:spacing w:val="-6"/>
              </w:rPr>
              <w:t>всеобщего,</w:t>
            </w:r>
            <w:r>
              <w:rPr>
                <w:spacing w:val="-6"/>
              </w:rPr>
              <w:t xml:space="preserve"> </w:t>
            </w:r>
            <w:r w:rsidRPr="00D70092">
              <w:rPr>
                <w:spacing w:val="-6"/>
              </w:rPr>
              <w:t>равного,</w:t>
            </w:r>
            <w:r>
              <w:rPr>
                <w:spacing w:val="-6"/>
              </w:rPr>
              <w:t xml:space="preserve"> </w:t>
            </w:r>
            <w:r w:rsidRPr="00D70092">
              <w:rPr>
                <w:spacing w:val="-6"/>
              </w:rPr>
              <w:t>прямого</w:t>
            </w:r>
            <w:r>
              <w:rPr>
                <w:spacing w:val="-6"/>
              </w:rPr>
              <w:t xml:space="preserve"> </w:t>
            </w:r>
            <w:r w:rsidRPr="00D70092">
              <w:rPr>
                <w:spacing w:val="-6"/>
              </w:rPr>
              <w:t>избирательного</w:t>
            </w:r>
            <w:r>
              <w:rPr>
                <w:spacing w:val="-6"/>
              </w:rPr>
              <w:t xml:space="preserve"> </w:t>
            </w:r>
            <w:r w:rsidRPr="00D70092">
              <w:rPr>
                <w:spacing w:val="-6"/>
              </w:rPr>
              <w:t>права</w:t>
            </w:r>
            <w:r>
              <w:rPr>
                <w:spacing w:val="-6"/>
              </w:rPr>
              <w:t xml:space="preserve"> </w:t>
            </w:r>
            <w:r w:rsidRPr="00D70092">
              <w:rPr>
                <w:spacing w:val="-6"/>
              </w:rPr>
              <w:t>при</w:t>
            </w:r>
            <w:r>
              <w:rPr>
                <w:spacing w:val="-6"/>
              </w:rPr>
              <w:t xml:space="preserve"> </w:t>
            </w:r>
            <w:r w:rsidRPr="00D70092">
              <w:rPr>
                <w:spacing w:val="-6"/>
              </w:rPr>
              <w:t>тайном</w:t>
            </w:r>
            <w:r>
              <w:rPr>
                <w:spacing w:val="-6"/>
              </w:rPr>
              <w:t xml:space="preserve"> </w:t>
            </w:r>
            <w:r w:rsidRPr="00D70092">
              <w:rPr>
                <w:spacing w:val="-6"/>
              </w:rPr>
              <w:t>голосовании.</w:t>
            </w:r>
          </w:p>
          <w:p w:rsidR="00F9583C" w:rsidRPr="00D70092" w:rsidRDefault="00F9583C" w:rsidP="005F30F2">
            <w:pPr>
              <w:shd w:val="clear" w:color="auto" w:fill="FFFFFF" w:themeFill="background1"/>
              <w:ind w:left="34" w:right="65" w:firstLine="426"/>
              <w:contextualSpacing/>
              <w:jc w:val="both"/>
              <w:rPr>
                <w:spacing w:val="-6"/>
              </w:rPr>
            </w:pPr>
            <w:r>
              <w:rPr>
                <w:noProof/>
                <w:spacing w:val="-6"/>
              </w:rPr>
              <w:drawing>
                <wp:anchor distT="0" distB="0" distL="114300" distR="114300" simplePos="0" relativeHeight="251659264" behindDoc="0" locked="0" layoutInCell="1" allowOverlap="1" wp14:anchorId="55C452AB" wp14:editId="67A45B8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-702945</wp:posOffset>
                  </wp:positionV>
                  <wp:extent cx="1123950" cy="1171575"/>
                  <wp:effectExtent l="19050" t="0" r="0" b="0"/>
                  <wp:wrapSquare wrapText="bothSides"/>
                  <wp:docPr id="16" name="Рисунок 2" descr="D:\Штанюк\Вологда\Аппарат\Бюрократия\правовое просвящине\Памятка жилищное 27.10.2020\Конституц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Штанюк\Вологда\Аппарат\Бюрократия\правовое просвящине\Памятка жилищное 27.10.2020\Конституц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9583C" w:rsidRPr="00371B8E" w:rsidRDefault="00F9583C" w:rsidP="005F30F2">
            <w:pPr>
              <w:shd w:val="clear" w:color="auto" w:fill="FFFFFF" w:themeFill="background1"/>
              <w:ind w:left="34" w:right="65" w:firstLine="426"/>
              <w:contextualSpacing/>
              <w:jc w:val="both"/>
              <w:rPr>
                <w:spacing w:val="-2"/>
              </w:rPr>
            </w:pPr>
            <w:r w:rsidRPr="00371B8E">
              <w:rPr>
                <w:b/>
                <w:spacing w:val="-2"/>
              </w:rPr>
              <w:t>Всеобщее</w:t>
            </w:r>
            <w:r>
              <w:rPr>
                <w:b/>
                <w:spacing w:val="-2"/>
              </w:rPr>
              <w:t xml:space="preserve"> </w:t>
            </w:r>
            <w:r w:rsidRPr="00371B8E">
              <w:rPr>
                <w:b/>
                <w:spacing w:val="-2"/>
              </w:rPr>
              <w:t>избирательное</w:t>
            </w:r>
            <w:r>
              <w:rPr>
                <w:b/>
                <w:spacing w:val="-2"/>
              </w:rPr>
              <w:t xml:space="preserve"> </w:t>
            </w:r>
            <w:r w:rsidRPr="00371B8E">
              <w:rPr>
                <w:b/>
                <w:spacing w:val="-2"/>
              </w:rPr>
              <w:t>право</w:t>
            </w:r>
            <w:r>
              <w:rPr>
                <w:b/>
                <w:spacing w:val="-2"/>
              </w:rPr>
              <w:t xml:space="preserve"> </w:t>
            </w:r>
            <w:r w:rsidRPr="00371B8E">
              <w:rPr>
                <w:b/>
                <w:spacing w:val="-2"/>
              </w:rPr>
              <w:t>означает,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что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каждый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гражданин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Российской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Федерации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может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избирать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быть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избранным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в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органы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государственной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власти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местного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самоуправления,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а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также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принимать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участие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в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референдумах.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В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соответствии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со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статьей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32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Конституции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РФ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избирать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быть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избранными,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а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также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участвовать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в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референдумах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не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могут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две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категории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граждан: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признанные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судом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недееспособными,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те,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которые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содержатся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в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местах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лишения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свободы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по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приговору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суда,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вступившему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в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законную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силу.</w:t>
            </w:r>
            <w:r>
              <w:rPr>
                <w:spacing w:val="-2"/>
              </w:rPr>
              <w:t xml:space="preserve"> </w:t>
            </w:r>
          </w:p>
          <w:p w:rsidR="00F9583C" w:rsidRDefault="00F9583C" w:rsidP="005F30F2">
            <w:pPr>
              <w:shd w:val="clear" w:color="auto" w:fill="FFFFFF" w:themeFill="background1"/>
              <w:ind w:left="34" w:right="65" w:firstLine="426"/>
              <w:contextualSpacing/>
              <w:jc w:val="both"/>
              <w:rPr>
                <w:spacing w:val="-2"/>
              </w:rPr>
            </w:pPr>
            <w:r w:rsidRPr="00371B8E">
              <w:rPr>
                <w:b/>
                <w:spacing w:val="-2"/>
              </w:rPr>
              <w:t>Равное</w:t>
            </w:r>
            <w:r>
              <w:rPr>
                <w:b/>
                <w:spacing w:val="-2"/>
              </w:rPr>
              <w:t xml:space="preserve"> </w:t>
            </w:r>
            <w:r w:rsidRPr="00371B8E">
              <w:rPr>
                <w:b/>
                <w:spacing w:val="-2"/>
              </w:rPr>
              <w:t>избирательное</w:t>
            </w:r>
            <w:r>
              <w:rPr>
                <w:b/>
                <w:spacing w:val="-2"/>
              </w:rPr>
              <w:t xml:space="preserve"> </w:t>
            </w:r>
            <w:r w:rsidRPr="00371B8E">
              <w:rPr>
                <w:b/>
                <w:spacing w:val="-2"/>
              </w:rPr>
              <w:t>право</w:t>
            </w:r>
            <w:r>
              <w:rPr>
                <w:b/>
                <w:spacing w:val="-2"/>
              </w:rPr>
              <w:t xml:space="preserve"> </w:t>
            </w:r>
            <w:r w:rsidRPr="00371B8E">
              <w:rPr>
                <w:b/>
                <w:spacing w:val="-2"/>
              </w:rPr>
              <w:t>означает,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что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независимо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от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положения,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занимаемого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гражданами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в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обществе,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их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голоса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равны.</w:t>
            </w:r>
          </w:p>
          <w:p w:rsidR="00F9583C" w:rsidRPr="00371B8E" w:rsidRDefault="00F9583C" w:rsidP="005F30F2">
            <w:pPr>
              <w:shd w:val="clear" w:color="auto" w:fill="FFFFFF" w:themeFill="background1"/>
              <w:ind w:left="34" w:right="65" w:firstLine="426"/>
              <w:contextualSpacing/>
              <w:jc w:val="both"/>
              <w:rPr>
                <w:spacing w:val="-2"/>
              </w:rPr>
            </w:pPr>
            <w:r w:rsidRPr="00371B8E">
              <w:rPr>
                <w:b/>
                <w:spacing w:val="-2"/>
              </w:rPr>
              <w:t>Прямое</w:t>
            </w:r>
            <w:r>
              <w:rPr>
                <w:b/>
                <w:spacing w:val="-2"/>
              </w:rPr>
              <w:t xml:space="preserve"> </w:t>
            </w:r>
            <w:r w:rsidRPr="00371B8E">
              <w:rPr>
                <w:b/>
                <w:spacing w:val="-2"/>
              </w:rPr>
              <w:t>избирательное</w:t>
            </w:r>
            <w:r>
              <w:rPr>
                <w:b/>
                <w:spacing w:val="-2"/>
              </w:rPr>
              <w:t xml:space="preserve"> </w:t>
            </w:r>
            <w:r w:rsidRPr="00371B8E">
              <w:rPr>
                <w:b/>
                <w:spacing w:val="-2"/>
              </w:rPr>
              <w:t>право</w:t>
            </w:r>
            <w:r>
              <w:rPr>
                <w:b/>
                <w:spacing w:val="-2"/>
              </w:rPr>
              <w:t xml:space="preserve"> </w:t>
            </w:r>
            <w:r w:rsidRPr="00371B8E">
              <w:rPr>
                <w:b/>
                <w:spacing w:val="-2"/>
              </w:rPr>
              <w:t>означает,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что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каждый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избиратель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лично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голосует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непосредственно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за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понравившегося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ему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кандидата.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Именно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здесь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свободно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справедливо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выражается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воля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народа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в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целом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и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каждого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избирателя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в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частности.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Передоверить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свое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право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голоса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нельзя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никому,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даже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самому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близкому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человеку.</w:t>
            </w:r>
          </w:p>
          <w:p w:rsidR="00F9583C" w:rsidRPr="00434A85" w:rsidRDefault="00F9583C" w:rsidP="005F30F2">
            <w:pPr>
              <w:shd w:val="clear" w:color="auto" w:fill="FFFFFF" w:themeFill="background1"/>
              <w:suppressAutoHyphens/>
              <w:ind w:left="34" w:right="65" w:firstLine="426"/>
              <w:contextualSpacing/>
              <w:jc w:val="both"/>
              <w:rPr>
                <w:spacing w:val="-4"/>
                <w:szCs w:val="27"/>
              </w:rPr>
            </w:pPr>
            <w:r w:rsidRPr="00371B8E">
              <w:rPr>
                <w:b/>
                <w:spacing w:val="-2"/>
              </w:rPr>
              <w:t>Соблюдение</w:t>
            </w:r>
            <w:r>
              <w:rPr>
                <w:b/>
                <w:spacing w:val="-2"/>
              </w:rPr>
              <w:t xml:space="preserve"> </w:t>
            </w:r>
            <w:r w:rsidRPr="00371B8E">
              <w:rPr>
                <w:b/>
                <w:spacing w:val="-2"/>
              </w:rPr>
              <w:t>тайны</w:t>
            </w:r>
            <w:r>
              <w:rPr>
                <w:b/>
                <w:spacing w:val="-2"/>
              </w:rPr>
              <w:t xml:space="preserve"> </w:t>
            </w:r>
            <w:r w:rsidRPr="00371B8E">
              <w:rPr>
                <w:b/>
                <w:spacing w:val="-2"/>
              </w:rPr>
              <w:t>при</w:t>
            </w:r>
            <w:r>
              <w:rPr>
                <w:b/>
                <w:spacing w:val="-2"/>
              </w:rPr>
              <w:t xml:space="preserve"> </w:t>
            </w:r>
            <w:r w:rsidRPr="00371B8E">
              <w:rPr>
                <w:b/>
                <w:spacing w:val="-2"/>
              </w:rPr>
              <w:t>голосовании</w:t>
            </w:r>
            <w:r>
              <w:rPr>
                <w:b/>
                <w:spacing w:val="-2"/>
              </w:rPr>
              <w:t xml:space="preserve"> </w:t>
            </w:r>
            <w:r w:rsidRPr="00371B8E">
              <w:rPr>
                <w:b/>
                <w:spacing w:val="-2"/>
              </w:rPr>
              <w:t>состоит</w:t>
            </w:r>
            <w:r>
              <w:rPr>
                <w:b/>
                <w:spacing w:val="-2"/>
              </w:rPr>
              <w:t xml:space="preserve"> </w:t>
            </w:r>
            <w:r w:rsidRPr="00371B8E">
              <w:rPr>
                <w:b/>
                <w:spacing w:val="-2"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 w:rsidRPr="00371B8E">
              <w:rPr>
                <w:b/>
                <w:spacing w:val="-2"/>
              </w:rPr>
              <w:t>том,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что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никто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не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имеет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права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контролировать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выбор</w:t>
            </w:r>
            <w:r>
              <w:rPr>
                <w:spacing w:val="-2"/>
              </w:rPr>
              <w:t xml:space="preserve"> </w:t>
            </w:r>
            <w:r w:rsidRPr="00371B8E">
              <w:rPr>
                <w:spacing w:val="-2"/>
              </w:rPr>
              <w:t>избирателя.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583C" w:rsidRPr="00F61023" w:rsidRDefault="00F9583C" w:rsidP="00826D83">
            <w:pPr>
              <w:shd w:val="clear" w:color="auto" w:fill="FFFFFF" w:themeFill="background1"/>
              <w:suppressAutoHyphens/>
              <w:ind w:left="140" w:right="94" w:firstLine="343"/>
              <w:contextualSpacing/>
              <w:jc w:val="center"/>
              <w:rPr>
                <w:b/>
                <w:spacing w:val="-4"/>
              </w:rPr>
            </w:pPr>
            <w:r w:rsidRPr="00F61023">
              <w:rPr>
                <w:b/>
                <w:spacing w:val="-4"/>
                <w:sz w:val="28"/>
              </w:rPr>
              <w:t>По</w:t>
            </w:r>
            <w:r>
              <w:rPr>
                <w:b/>
                <w:spacing w:val="-4"/>
                <w:sz w:val="28"/>
              </w:rPr>
              <w:t xml:space="preserve"> </w:t>
            </w:r>
            <w:r w:rsidRPr="00F61023">
              <w:rPr>
                <w:b/>
                <w:spacing w:val="-4"/>
                <w:sz w:val="28"/>
              </w:rPr>
              <w:t>фактам</w:t>
            </w:r>
            <w:r>
              <w:rPr>
                <w:b/>
                <w:spacing w:val="-4"/>
                <w:sz w:val="28"/>
              </w:rPr>
              <w:t xml:space="preserve"> </w:t>
            </w:r>
            <w:r w:rsidRPr="00F61023">
              <w:rPr>
                <w:b/>
                <w:spacing w:val="-4"/>
                <w:sz w:val="28"/>
              </w:rPr>
              <w:t>нарушений</w:t>
            </w:r>
            <w:r>
              <w:rPr>
                <w:b/>
                <w:spacing w:val="-4"/>
                <w:sz w:val="28"/>
              </w:rPr>
              <w:t xml:space="preserve"> </w:t>
            </w:r>
            <w:r w:rsidRPr="00F61023">
              <w:rPr>
                <w:b/>
                <w:spacing w:val="-4"/>
                <w:sz w:val="28"/>
              </w:rPr>
              <w:t>установленных</w:t>
            </w:r>
            <w:r>
              <w:rPr>
                <w:b/>
                <w:spacing w:val="-4"/>
                <w:sz w:val="28"/>
              </w:rPr>
              <w:t xml:space="preserve"> </w:t>
            </w:r>
            <w:r w:rsidRPr="00F61023">
              <w:rPr>
                <w:b/>
                <w:spacing w:val="-4"/>
                <w:sz w:val="28"/>
              </w:rPr>
              <w:t>законом</w:t>
            </w:r>
            <w:r>
              <w:rPr>
                <w:b/>
                <w:spacing w:val="-4"/>
                <w:sz w:val="28"/>
              </w:rPr>
              <w:t xml:space="preserve"> </w:t>
            </w:r>
            <w:r w:rsidRPr="00F61023">
              <w:rPr>
                <w:b/>
                <w:spacing w:val="-4"/>
                <w:sz w:val="28"/>
              </w:rPr>
              <w:t>прав</w:t>
            </w:r>
            <w:r>
              <w:rPr>
                <w:b/>
                <w:spacing w:val="-4"/>
                <w:sz w:val="28"/>
              </w:rPr>
              <w:t xml:space="preserve"> </w:t>
            </w:r>
            <w:r w:rsidRPr="00F61023">
              <w:rPr>
                <w:b/>
                <w:spacing w:val="-4"/>
                <w:sz w:val="28"/>
              </w:rPr>
              <w:t>граждане</w:t>
            </w:r>
            <w:r>
              <w:rPr>
                <w:b/>
                <w:spacing w:val="-4"/>
                <w:sz w:val="28"/>
              </w:rPr>
              <w:t xml:space="preserve"> </w:t>
            </w:r>
            <w:r w:rsidRPr="00F61023">
              <w:rPr>
                <w:b/>
                <w:spacing w:val="-4"/>
                <w:sz w:val="28"/>
              </w:rPr>
              <w:t>вправе</w:t>
            </w:r>
            <w:r>
              <w:rPr>
                <w:b/>
                <w:spacing w:val="-4"/>
                <w:sz w:val="28"/>
              </w:rPr>
              <w:t xml:space="preserve"> </w:t>
            </w:r>
            <w:r w:rsidRPr="00F61023">
              <w:rPr>
                <w:b/>
                <w:spacing w:val="-4"/>
                <w:sz w:val="28"/>
              </w:rPr>
              <w:t>обратиться:</w:t>
            </w:r>
          </w:p>
          <w:p w:rsidR="00F9583C" w:rsidRPr="00F61023" w:rsidRDefault="00F9583C" w:rsidP="00826D83">
            <w:pPr>
              <w:shd w:val="clear" w:color="auto" w:fill="FFFFFF" w:themeFill="background1"/>
              <w:suppressAutoHyphens/>
              <w:ind w:left="140" w:right="94" w:firstLine="343"/>
              <w:contextualSpacing/>
              <w:jc w:val="both"/>
              <w:rPr>
                <w:spacing w:val="-4"/>
              </w:rPr>
            </w:pPr>
          </w:p>
          <w:p w:rsidR="003633A2" w:rsidRDefault="00F9583C" w:rsidP="00826D83">
            <w:pPr>
              <w:shd w:val="clear" w:color="auto" w:fill="FFFFFF" w:themeFill="background1"/>
              <w:suppressAutoHyphens/>
              <w:ind w:left="140" w:right="94" w:firstLine="343"/>
              <w:contextualSpacing/>
              <w:jc w:val="both"/>
              <w:rPr>
                <w:spacing w:val="-4"/>
              </w:rPr>
            </w:pPr>
            <w:r w:rsidRPr="00F61023">
              <w:rPr>
                <w:spacing w:val="-4"/>
              </w:rPr>
              <w:t>-</w:t>
            </w:r>
            <w:r>
              <w:rPr>
                <w:spacing w:val="-4"/>
              </w:rPr>
              <w:t xml:space="preserve">  </w:t>
            </w:r>
            <w:r w:rsidRPr="00F61023">
              <w:rPr>
                <w:spacing w:val="-4"/>
              </w:rPr>
              <w:t>в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органы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прокуратуры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по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месту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нахождения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(контакты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прокуратур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городов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и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районов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размещены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на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официальном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сайте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прокуратуры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Вологодской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области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в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информационно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телекоммуникационной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сети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«Интернет»:</w:t>
            </w:r>
          </w:p>
          <w:p w:rsidR="00F9583C" w:rsidRPr="00F61023" w:rsidRDefault="00F9583C" w:rsidP="005F30F2">
            <w:pPr>
              <w:shd w:val="clear" w:color="auto" w:fill="FFFFFF" w:themeFill="background1"/>
              <w:suppressAutoHyphens/>
              <w:ind w:left="140" w:right="94"/>
              <w:contextualSpacing/>
              <w:jc w:val="both"/>
              <w:rPr>
                <w:spacing w:val="-4"/>
              </w:rPr>
            </w:pPr>
            <w:r w:rsidRPr="00F61023">
              <w:rPr>
                <w:spacing w:val="-4"/>
              </w:rPr>
              <w:t>https://epp.genproc.gov.ru/web/proc_35</w:t>
            </w:r>
          </w:p>
          <w:p w:rsidR="00F9583C" w:rsidRPr="00F61023" w:rsidRDefault="00F9583C" w:rsidP="00826D83">
            <w:pPr>
              <w:shd w:val="clear" w:color="auto" w:fill="FFFFFF" w:themeFill="background1"/>
              <w:suppressAutoHyphens/>
              <w:ind w:left="140" w:right="94" w:firstLine="343"/>
              <w:contextualSpacing/>
              <w:jc w:val="both"/>
              <w:rPr>
                <w:spacing w:val="-4"/>
              </w:rPr>
            </w:pPr>
          </w:p>
          <w:p w:rsidR="003633A2" w:rsidRDefault="00F9583C" w:rsidP="00826D83">
            <w:pPr>
              <w:shd w:val="clear" w:color="auto" w:fill="FFFFFF" w:themeFill="background1"/>
              <w:suppressAutoHyphens/>
              <w:ind w:left="140" w:right="94" w:firstLine="343"/>
              <w:contextualSpacing/>
              <w:jc w:val="both"/>
              <w:rPr>
                <w:spacing w:val="-4"/>
              </w:rPr>
            </w:pPr>
            <w:r w:rsidRPr="00F61023">
              <w:rPr>
                <w:spacing w:val="-4"/>
              </w:rPr>
              <w:t>-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в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прокуратуру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Вологодской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области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по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адресу: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160035,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Вологодская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область,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г.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Вологда,</w:t>
            </w:r>
            <w:r>
              <w:rPr>
                <w:spacing w:val="-4"/>
              </w:rPr>
              <w:t xml:space="preserve"> </w:t>
            </w:r>
            <w:r w:rsidR="00273F55">
              <w:rPr>
                <w:spacing w:val="-4"/>
              </w:rPr>
              <w:t xml:space="preserve">                             </w:t>
            </w:r>
            <w:r w:rsidRPr="00F61023">
              <w:rPr>
                <w:spacing w:val="-4"/>
              </w:rPr>
              <w:t>ул.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Пушкинская,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д.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17,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либо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через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Интернет-приемную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на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официальном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сайте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прокуратуры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Вологодской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области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в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информационно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телекоммуникационной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сети</w:t>
            </w:r>
            <w:r>
              <w:rPr>
                <w:spacing w:val="-4"/>
              </w:rPr>
              <w:t xml:space="preserve"> </w:t>
            </w:r>
            <w:r w:rsidRPr="00F61023">
              <w:rPr>
                <w:spacing w:val="-4"/>
              </w:rPr>
              <w:t>«Интернет»:</w:t>
            </w:r>
          </w:p>
          <w:p w:rsidR="00F9583C" w:rsidRPr="00F61023" w:rsidRDefault="00F9583C" w:rsidP="005F30F2">
            <w:pPr>
              <w:shd w:val="clear" w:color="auto" w:fill="FFFFFF" w:themeFill="background1"/>
              <w:suppressAutoHyphens/>
              <w:ind w:left="140" w:right="94"/>
              <w:contextualSpacing/>
              <w:jc w:val="both"/>
              <w:rPr>
                <w:spacing w:val="-4"/>
              </w:rPr>
            </w:pPr>
            <w:r w:rsidRPr="00F61023">
              <w:rPr>
                <w:spacing w:val="-4"/>
              </w:rPr>
              <w:t>https://epp.genproc.gov.ru/web/proc_35</w:t>
            </w:r>
          </w:p>
          <w:p w:rsidR="00F9583C" w:rsidRDefault="00F9583C" w:rsidP="00826D83">
            <w:pPr>
              <w:shd w:val="clear" w:color="auto" w:fill="FFFFFF" w:themeFill="background1"/>
              <w:suppressAutoHyphens/>
              <w:ind w:left="140" w:right="94" w:firstLine="343"/>
              <w:contextualSpacing/>
              <w:jc w:val="both"/>
              <w:rPr>
                <w:rStyle w:val="a4"/>
                <w:sz w:val="28"/>
                <w:szCs w:val="28"/>
              </w:rPr>
            </w:pPr>
          </w:p>
          <w:p w:rsidR="00F9583C" w:rsidRDefault="00F9583C" w:rsidP="00826D83">
            <w:pPr>
              <w:shd w:val="clear" w:color="auto" w:fill="FFFFFF" w:themeFill="background1"/>
              <w:suppressAutoHyphens/>
              <w:ind w:left="140" w:right="94" w:firstLine="343"/>
              <w:contextualSpacing/>
              <w:jc w:val="both"/>
              <w:rPr>
                <w:rStyle w:val="a4"/>
                <w:sz w:val="28"/>
                <w:szCs w:val="28"/>
              </w:rPr>
            </w:pPr>
          </w:p>
          <w:p w:rsidR="00F9583C" w:rsidRDefault="00F9583C" w:rsidP="00826D83">
            <w:pPr>
              <w:shd w:val="clear" w:color="auto" w:fill="FFFFFF" w:themeFill="background1"/>
              <w:suppressAutoHyphens/>
              <w:ind w:left="171" w:hanging="31"/>
              <w:contextualSpacing/>
              <w:jc w:val="center"/>
              <w:rPr>
                <w:rStyle w:val="a4"/>
                <w:sz w:val="28"/>
                <w:szCs w:val="28"/>
              </w:rPr>
            </w:pPr>
            <w:r w:rsidRPr="00AE006C">
              <w:rPr>
                <w:noProof/>
              </w:rPr>
              <w:drawing>
                <wp:inline distT="0" distB="0" distL="0" distR="0" wp14:anchorId="27597D4E" wp14:editId="2F28D295">
                  <wp:extent cx="3260034" cy="2072640"/>
                  <wp:effectExtent l="0" t="0" r="0" b="3810"/>
                  <wp:docPr id="6" name="Рисунок 6" descr="D:\Штанюк\Вологда\Аппарат\Бюрократия\правовое просвящине\Памятка жилищное 27.10.2020\Фемид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Штанюк\Вологда\Аппарат\Бюрократия\правовое просвящине\Памятка жилищное 27.10.2020\Фемид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383" cy="2119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583C" w:rsidRDefault="00F9583C" w:rsidP="00CA59C9">
            <w:pPr>
              <w:shd w:val="clear" w:color="auto" w:fill="FFFFFF" w:themeFill="background1"/>
              <w:suppressAutoHyphens/>
              <w:ind w:left="171" w:right="-252" w:firstLine="343"/>
              <w:contextualSpacing/>
              <w:jc w:val="both"/>
              <w:rPr>
                <w:rStyle w:val="a4"/>
                <w:i/>
                <w:szCs w:val="28"/>
              </w:rPr>
            </w:pPr>
          </w:p>
          <w:p w:rsidR="00F9583C" w:rsidRDefault="00F9583C" w:rsidP="00752509">
            <w:pPr>
              <w:shd w:val="clear" w:color="auto" w:fill="FFFFFF" w:themeFill="background1"/>
              <w:suppressAutoHyphens/>
              <w:ind w:left="171" w:firstLine="343"/>
              <w:contextualSpacing/>
              <w:jc w:val="both"/>
              <w:rPr>
                <w:rStyle w:val="a4"/>
                <w:i/>
                <w:szCs w:val="28"/>
              </w:rPr>
            </w:pPr>
          </w:p>
          <w:p w:rsidR="00F9583C" w:rsidRPr="002600E0" w:rsidRDefault="00F9583C" w:rsidP="00752509">
            <w:pPr>
              <w:pStyle w:val="ConsPlusNormal"/>
              <w:shd w:val="clear" w:color="auto" w:fill="FFFFFF" w:themeFill="background1"/>
              <w:ind w:left="171" w:firstLine="343"/>
              <w:jc w:val="both"/>
            </w:pP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F046A" w:rsidRDefault="002F046A" w:rsidP="001C03A5">
            <w:pPr>
              <w:shd w:val="clear" w:color="auto" w:fill="FFFFFF" w:themeFill="background1"/>
              <w:ind w:left="458"/>
              <w:jc w:val="center"/>
              <w:rPr>
                <w:sz w:val="28"/>
                <w:szCs w:val="28"/>
              </w:rPr>
            </w:pPr>
          </w:p>
          <w:p w:rsidR="00014838" w:rsidRDefault="00014838" w:rsidP="001C03A5">
            <w:pPr>
              <w:shd w:val="clear" w:color="auto" w:fill="FFFFFF" w:themeFill="background1"/>
              <w:ind w:left="458"/>
              <w:jc w:val="center"/>
              <w:rPr>
                <w:sz w:val="28"/>
                <w:szCs w:val="28"/>
              </w:rPr>
            </w:pPr>
          </w:p>
          <w:p w:rsidR="00F9583C" w:rsidRPr="00C01E99" w:rsidRDefault="00F9583C" w:rsidP="001C03A5">
            <w:pPr>
              <w:shd w:val="clear" w:color="auto" w:fill="FFFFFF" w:themeFill="background1"/>
              <w:ind w:left="458"/>
              <w:jc w:val="center"/>
              <w:rPr>
                <w:sz w:val="28"/>
                <w:szCs w:val="28"/>
              </w:rPr>
            </w:pPr>
            <w:r w:rsidRPr="00C01E99">
              <w:rPr>
                <w:sz w:val="28"/>
                <w:szCs w:val="28"/>
              </w:rPr>
              <w:t>Прокуратура</w:t>
            </w:r>
            <w:r>
              <w:rPr>
                <w:sz w:val="28"/>
                <w:szCs w:val="28"/>
              </w:rPr>
              <w:t xml:space="preserve"> </w:t>
            </w:r>
            <w:r w:rsidRPr="00C01E99">
              <w:rPr>
                <w:sz w:val="28"/>
                <w:szCs w:val="28"/>
              </w:rPr>
              <w:t>Вологодской</w:t>
            </w:r>
            <w:r>
              <w:rPr>
                <w:sz w:val="28"/>
                <w:szCs w:val="28"/>
              </w:rPr>
              <w:t xml:space="preserve"> </w:t>
            </w:r>
            <w:r w:rsidRPr="00C01E99">
              <w:rPr>
                <w:sz w:val="28"/>
                <w:szCs w:val="28"/>
              </w:rPr>
              <w:t>области</w:t>
            </w:r>
          </w:p>
          <w:p w:rsidR="00F9583C" w:rsidRPr="00C01E99" w:rsidRDefault="00F9583C" w:rsidP="001C03A5">
            <w:pPr>
              <w:shd w:val="clear" w:color="auto" w:fill="FFFFFF" w:themeFill="background1"/>
              <w:ind w:left="458"/>
              <w:jc w:val="center"/>
              <w:rPr>
                <w:sz w:val="28"/>
                <w:szCs w:val="28"/>
              </w:rPr>
            </w:pPr>
          </w:p>
          <w:p w:rsidR="00F9583C" w:rsidRPr="00C01E99" w:rsidRDefault="00F9583C" w:rsidP="001C03A5">
            <w:pPr>
              <w:shd w:val="clear" w:color="auto" w:fill="FFFFFF" w:themeFill="background1"/>
              <w:ind w:left="458"/>
              <w:jc w:val="center"/>
              <w:rPr>
                <w:sz w:val="28"/>
                <w:szCs w:val="28"/>
              </w:rPr>
            </w:pPr>
          </w:p>
          <w:p w:rsidR="00F52FA9" w:rsidRDefault="00F52FA9" w:rsidP="001C03A5">
            <w:pPr>
              <w:shd w:val="clear" w:color="auto" w:fill="FFFFFF" w:themeFill="background1"/>
              <w:ind w:left="458"/>
              <w:jc w:val="center"/>
              <w:rPr>
                <w:sz w:val="28"/>
                <w:szCs w:val="28"/>
              </w:rPr>
            </w:pPr>
          </w:p>
          <w:p w:rsidR="00F9583C" w:rsidRDefault="00F52FA9" w:rsidP="00F52FA9">
            <w:pPr>
              <w:shd w:val="clear" w:color="auto" w:fill="FFFFFF" w:themeFill="background1"/>
              <w:ind w:left="458" w:right="344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230.1pt;height:151.05pt">
                  <v:imagedata r:id="rId8" o:title="ya-768x474"/>
                </v:shape>
              </w:pict>
            </w:r>
          </w:p>
          <w:p w:rsidR="00F9583C" w:rsidRPr="00C01E99" w:rsidRDefault="00F9583C" w:rsidP="001C03A5">
            <w:pPr>
              <w:shd w:val="clear" w:color="auto" w:fill="FFFFFF" w:themeFill="background1"/>
              <w:ind w:left="458"/>
              <w:jc w:val="center"/>
              <w:rPr>
                <w:sz w:val="28"/>
                <w:szCs w:val="28"/>
              </w:rPr>
            </w:pPr>
          </w:p>
          <w:p w:rsidR="00F9583C" w:rsidRPr="00386625" w:rsidRDefault="00F9583C" w:rsidP="001C03A5">
            <w:pPr>
              <w:shd w:val="clear" w:color="auto" w:fill="FFFFFF" w:themeFill="background1"/>
              <w:ind w:left="458"/>
              <w:jc w:val="center"/>
              <w:rPr>
                <w:b/>
                <w:color w:val="000000" w:themeColor="text1"/>
                <w:sz w:val="52"/>
                <w:szCs w:val="52"/>
              </w:rPr>
            </w:pPr>
            <w:r w:rsidRPr="00386625">
              <w:rPr>
                <w:b/>
                <w:color w:val="000000" w:themeColor="text1"/>
                <w:sz w:val="52"/>
                <w:szCs w:val="52"/>
              </w:rPr>
              <w:t>ПАМЯТКА</w:t>
            </w:r>
          </w:p>
          <w:p w:rsidR="00F9583C" w:rsidRPr="00884E1A" w:rsidRDefault="005F3188" w:rsidP="001C03A5">
            <w:pPr>
              <w:shd w:val="clear" w:color="auto" w:fill="FFFFFF" w:themeFill="background1"/>
              <w:ind w:left="458"/>
              <w:jc w:val="center"/>
              <w:rPr>
                <w:b/>
                <w:sz w:val="36"/>
                <w:szCs w:val="28"/>
              </w:rPr>
            </w:pPr>
            <w:r>
              <w:rPr>
                <w:sz w:val="28"/>
              </w:rPr>
              <w:t xml:space="preserve">об </w:t>
            </w:r>
            <w:r w:rsidR="00F9583C">
              <w:rPr>
                <w:sz w:val="28"/>
              </w:rPr>
              <w:t>избирательных прав</w:t>
            </w:r>
            <w:r>
              <w:rPr>
                <w:sz w:val="28"/>
              </w:rPr>
              <w:t>ах</w:t>
            </w:r>
            <w:r w:rsidR="00F9583C">
              <w:rPr>
                <w:sz w:val="28"/>
              </w:rPr>
              <w:t xml:space="preserve"> граждан</w:t>
            </w:r>
          </w:p>
          <w:p w:rsidR="00F9583C" w:rsidRPr="00C01E99" w:rsidRDefault="00F9583C" w:rsidP="001C03A5">
            <w:pPr>
              <w:shd w:val="clear" w:color="auto" w:fill="FFFFFF" w:themeFill="background1"/>
              <w:ind w:left="458"/>
              <w:jc w:val="center"/>
              <w:rPr>
                <w:sz w:val="28"/>
                <w:szCs w:val="28"/>
              </w:rPr>
            </w:pPr>
          </w:p>
          <w:p w:rsidR="00F9583C" w:rsidRDefault="00F9583C" w:rsidP="001C03A5">
            <w:pPr>
              <w:pBdr>
                <w:bottom w:val="single" w:sz="12" w:space="1" w:color="auto"/>
              </w:pBdr>
              <w:shd w:val="clear" w:color="auto" w:fill="FFFFFF" w:themeFill="background1"/>
              <w:ind w:left="458"/>
              <w:jc w:val="center"/>
              <w:rPr>
                <w:sz w:val="28"/>
                <w:szCs w:val="28"/>
              </w:rPr>
            </w:pPr>
          </w:p>
          <w:p w:rsidR="00F9583C" w:rsidRPr="00C01E99" w:rsidRDefault="00F9583C" w:rsidP="001C03A5">
            <w:pPr>
              <w:pBdr>
                <w:bottom w:val="single" w:sz="12" w:space="1" w:color="auto"/>
              </w:pBdr>
              <w:shd w:val="clear" w:color="auto" w:fill="FFFFFF" w:themeFill="background1"/>
              <w:ind w:left="458"/>
              <w:jc w:val="center"/>
              <w:rPr>
                <w:sz w:val="28"/>
                <w:szCs w:val="28"/>
              </w:rPr>
            </w:pPr>
          </w:p>
          <w:p w:rsidR="00F9583C" w:rsidRDefault="00F9583C" w:rsidP="001C03A5">
            <w:pPr>
              <w:shd w:val="clear" w:color="auto" w:fill="FFFFFF" w:themeFill="background1"/>
              <w:ind w:left="458"/>
              <w:jc w:val="center"/>
              <w:rPr>
                <w:sz w:val="28"/>
                <w:szCs w:val="28"/>
              </w:rPr>
            </w:pPr>
          </w:p>
          <w:p w:rsidR="00F9583C" w:rsidRDefault="00F9583C" w:rsidP="001C03A5">
            <w:pPr>
              <w:shd w:val="clear" w:color="auto" w:fill="FFFFFF" w:themeFill="background1"/>
              <w:ind w:left="458"/>
              <w:jc w:val="center"/>
              <w:rPr>
                <w:sz w:val="28"/>
                <w:szCs w:val="28"/>
              </w:rPr>
            </w:pPr>
          </w:p>
          <w:p w:rsidR="00F9583C" w:rsidRDefault="00F9583C" w:rsidP="001C03A5">
            <w:pPr>
              <w:shd w:val="clear" w:color="auto" w:fill="FFFFFF" w:themeFill="background1"/>
              <w:ind w:left="458"/>
              <w:jc w:val="center"/>
              <w:rPr>
                <w:sz w:val="28"/>
                <w:szCs w:val="28"/>
              </w:rPr>
            </w:pPr>
          </w:p>
          <w:p w:rsidR="00F9583C" w:rsidRPr="00C01E99" w:rsidRDefault="00F9583C" w:rsidP="001C03A5">
            <w:pPr>
              <w:shd w:val="clear" w:color="auto" w:fill="FFFFFF" w:themeFill="background1"/>
              <w:ind w:left="458"/>
              <w:jc w:val="center"/>
              <w:rPr>
                <w:sz w:val="28"/>
                <w:szCs w:val="28"/>
              </w:rPr>
            </w:pPr>
          </w:p>
          <w:p w:rsidR="00F9583C" w:rsidRPr="00C01E99" w:rsidRDefault="00F9583C" w:rsidP="001C03A5">
            <w:pPr>
              <w:shd w:val="clear" w:color="auto" w:fill="FFFFFF" w:themeFill="background1"/>
              <w:ind w:left="458"/>
              <w:jc w:val="center"/>
              <w:rPr>
                <w:sz w:val="28"/>
                <w:szCs w:val="28"/>
              </w:rPr>
            </w:pPr>
            <w:r w:rsidRPr="00C01E99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C01E99">
              <w:rPr>
                <w:sz w:val="28"/>
                <w:szCs w:val="28"/>
              </w:rPr>
              <w:t>Вологда</w:t>
            </w:r>
          </w:p>
          <w:p w:rsidR="00F9583C" w:rsidRPr="00890564" w:rsidRDefault="00F9583C" w:rsidP="001C03A5">
            <w:pPr>
              <w:shd w:val="clear" w:color="auto" w:fill="FFFFFF" w:themeFill="background1"/>
              <w:ind w:left="458"/>
              <w:jc w:val="center"/>
              <w:rPr>
                <w:b/>
              </w:rPr>
            </w:pPr>
            <w:r w:rsidRPr="00C01E99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 xml:space="preserve">21 </w:t>
            </w:r>
            <w:r w:rsidRPr="00C01E99">
              <w:rPr>
                <w:b/>
                <w:sz w:val="28"/>
                <w:szCs w:val="28"/>
              </w:rPr>
              <w:t>год</w:t>
            </w:r>
          </w:p>
        </w:tc>
      </w:tr>
      <w:tr w:rsidR="00F9583C" w:rsidTr="00A158C3">
        <w:trPr>
          <w:trHeight w:val="10524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583C" w:rsidRPr="000C077B" w:rsidRDefault="00F9583C" w:rsidP="00752509">
            <w:pPr>
              <w:shd w:val="clear" w:color="auto" w:fill="FFFFFF" w:themeFill="background1"/>
              <w:ind w:left="179"/>
              <w:contextualSpacing/>
              <w:jc w:val="center"/>
              <w:rPr>
                <w:b/>
                <w:sz w:val="28"/>
                <w:szCs w:val="28"/>
              </w:rPr>
            </w:pPr>
            <w:r w:rsidRPr="000C077B">
              <w:rPr>
                <w:b/>
                <w:sz w:val="28"/>
                <w:szCs w:val="28"/>
              </w:rPr>
              <w:lastRenderedPageBreak/>
              <w:t>Кто вправе рассматривать жалобы о нарушении избирательных прав граждан?</w:t>
            </w:r>
          </w:p>
          <w:p w:rsidR="00F9583C" w:rsidRPr="000C077B" w:rsidRDefault="00F9583C" w:rsidP="00752509">
            <w:pPr>
              <w:shd w:val="clear" w:color="auto" w:fill="FFFFFF" w:themeFill="background1"/>
              <w:suppressAutoHyphens/>
              <w:ind w:firstLine="454"/>
              <w:contextualSpacing/>
              <w:jc w:val="both"/>
              <w:rPr>
                <w:spacing w:val="-6"/>
              </w:rPr>
            </w:pPr>
          </w:p>
          <w:p w:rsidR="00F9583C" w:rsidRDefault="00F9583C" w:rsidP="00752509">
            <w:pPr>
              <w:shd w:val="clear" w:color="auto" w:fill="FFFFFF" w:themeFill="background1"/>
              <w:suppressAutoHyphens/>
              <w:ind w:firstLine="460"/>
              <w:contextualSpacing/>
              <w:jc w:val="both"/>
              <w:rPr>
                <w:spacing w:val="-2"/>
              </w:rPr>
            </w:pPr>
            <w:r w:rsidRPr="000C077B">
              <w:rPr>
                <w:spacing w:val="-2"/>
              </w:rPr>
              <w:t xml:space="preserve">Согласно Федеральному закону </w:t>
            </w:r>
            <w:r>
              <w:rPr>
                <w:spacing w:val="-2"/>
              </w:rPr>
              <w:t xml:space="preserve">                           </w:t>
            </w:r>
            <w:r w:rsidR="00273F55">
              <w:rPr>
                <w:spacing w:val="-2"/>
              </w:rPr>
              <w:t xml:space="preserve">                 </w:t>
            </w:r>
            <w:r>
              <w:rPr>
                <w:spacing w:val="-2"/>
              </w:rPr>
              <w:t xml:space="preserve"> </w:t>
            </w:r>
            <w:r w:rsidRPr="000C077B">
              <w:rPr>
                <w:spacing w:val="-2"/>
              </w:rPr>
              <w:t xml:space="preserve">от 12.06.2002 № 67-ФЗ «Об основных гарантиях избирательных прав и права на участие в референдуме граждан </w:t>
            </w:r>
            <w:r>
              <w:rPr>
                <w:spacing w:val="-2"/>
              </w:rPr>
              <w:t>РФ» с</w:t>
            </w:r>
            <w:r w:rsidRPr="006E7321">
              <w:rPr>
                <w:spacing w:val="-2"/>
              </w:rPr>
              <w:t xml:space="preserve"> жалобами на решения и действия (бездействие), нарушающие избирательные права граждан и право граждан на участие в референдуме, могут обратиться избиратели, участники референдума, кандидаты, их доверенные лица, избирательные объединения и их доверенные лица, иные общественные объединения, инициативная группа по проведению референдума и ее уполномоченные представители,</w:t>
            </w:r>
            <w:r>
              <w:rPr>
                <w:spacing w:val="-2"/>
              </w:rPr>
              <w:t xml:space="preserve"> наблюдатели, а также комиссии.</w:t>
            </w:r>
          </w:p>
          <w:p w:rsidR="00F9583C" w:rsidRDefault="00F9583C" w:rsidP="00752509">
            <w:pPr>
              <w:shd w:val="clear" w:color="auto" w:fill="FFFFFF" w:themeFill="background1"/>
              <w:suppressAutoHyphens/>
              <w:ind w:firstLine="46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Р</w:t>
            </w:r>
            <w:r w:rsidRPr="00CC277D">
              <w:rPr>
                <w:spacing w:val="-2"/>
              </w:rPr>
              <w:t>ешения и действия (бездействие) органов государственной власти, о</w:t>
            </w:r>
            <w:r>
              <w:rPr>
                <w:spacing w:val="-2"/>
              </w:rPr>
              <w:t xml:space="preserve">рганов местного самоуправления, </w:t>
            </w:r>
            <w:r w:rsidRPr="00CC277D">
              <w:rPr>
                <w:spacing w:val="-2"/>
              </w:rPr>
              <w:t>общественных объединений и должностных лиц, а также решения и действия (бездействие) комиссий и их должностных лиц, нарушающие избирательные права граждан и право граждан на участие в референдуме, могут быть обжалованы в суд.</w:t>
            </w:r>
          </w:p>
          <w:p w:rsidR="00F9583C" w:rsidRDefault="00F9583C" w:rsidP="00752509">
            <w:pPr>
              <w:shd w:val="clear" w:color="auto" w:fill="FFFFFF" w:themeFill="background1"/>
              <w:suppressAutoHyphens/>
              <w:ind w:firstLine="460"/>
              <w:contextualSpacing/>
              <w:jc w:val="both"/>
              <w:rPr>
                <w:spacing w:val="-2"/>
              </w:rPr>
            </w:pPr>
            <w:r>
              <w:rPr>
                <w:spacing w:val="-2"/>
              </w:rPr>
              <w:t>Кроме того, р</w:t>
            </w:r>
            <w:r w:rsidRPr="008A467E">
              <w:rPr>
                <w:spacing w:val="-2"/>
              </w:rPr>
              <w:t>ешения и действия (бездействие) комиссий и их должностных лиц, нарушающие избирательные права граждан и право граждан на участие в референдуме, могут быть обжалованы в непосредственно вышестоящую комиссию</w:t>
            </w:r>
            <w:r>
              <w:rPr>
                <w:spacing w:val="-2"/>
              </w:rPr>
              <w:t>.</w:t>
            </w:r>
          </w:p>
          <w:p w:rsidR="00F9583C" w:rsidRDefault="00F9583C" w:rsidP="00752509">
            <w:pPr>
              <w:shd w:val="clear" w:color="auto" w:fill="FFFFFF" w:themeFill="background1"/>
              <w:suppressAutoHyphens/>
              <w:ind w:firstLine="460"/>
              <w:contextualSpacing/>
              <w:jc w:val="both"/>
              <w:rPr>
                <w:spacing w:val="-2"/>
              </w:rPr>
            </w:pPr>
            <w:r w:rsidRPr="000C077B">
              <w:rPr>
                <w:spacing w:val="-2"/>
              </w:rPr>
              <w:t xml:space="preserve">Указанная жалоба может быть подана лично или иными способами, обеспечивающими получение жалобы до истечения сроков, предусмотренных п. 2 ст. 78 </w:t>
            </w:r>
            <w:r>
              <w:rPr>
                <w:spacing w:val="-2"/>
              </w:rPr>
              <w:t>Законом № 67-ФЗ.</w:t>
            </w:r>
          </w:p>
          <w:p w:rsidR="00F9583C" w:rsidRDefault="00F9583C" w:rsidP="00752509">
            <w:pPr>
              <w:shd w:val="clear" w:color="auto" w:fill="FFFFFF" w:themeFill="background1"/>
              <w:suppressAutoHyphens/>
              <w:contextualSpacing/>
              <w:jc w:val="both"/>
              <w:rPr>
                <w:spacing w:val="-2"/>
              </w:rPr>
            </w:pPr>
          </w:p>
          <w:p w:rsidR="00F9583C" w:rsidRDefault="00F9583C" w:rsidP="00752509">
            <w:pPr>
              <w:shd w:val="clear" w:color="auto" w:fill="FFFFFF" w:themeFill="background1"/>
              <w:suppressAutoHyphens/>
              <w:contextualSpacing/>
              <w:jc w:val="both"/>
              <w:rPr>
                <w:spacing w:val="-2"/>
              </w:rPr>
            </w:pPr>
          </w:p>
          <w:p w:rsidR="00F9583C" w:rsidRPr="000C077B" w:rsidRDefault="00F9583C" w:rsidP="00752509">
            <w:pPr>
              <w:shd w:val="clear" w:color="auto" w:fill="FFFFFF" w:themeFill="background1"/>
              <w:contextualSpacing/>
            </w:pPr>
          </w:p>
        </w:tc>
        <w:tc>
          <w:tcPr>
            <w:tcW w:w="5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583C" w:rsidRDefault="00F9583C" w:rsidP="00752509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Ответственность за </w:t>
            </w:r>
            <w:r w:rsidRPr="000C077B">
              <w:rPr>
                <w:b/>
                <w:sz w:val="28"/>
                <w:szCs w:val="28"/>
              </w:rPr>
              <w:t>нарушение законодательства о выборах</w:t>
            </w:r>
          </w:p>
          <w:p w:rsidR="00F9583C" w:rsidRDefault="00F9583C" w:rsidP="00752509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F9583C" w:rsidRPr="000C077B" w:rsidRDefault="00F9583C" w:rsidP="007A62C0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140" w:firstLine="425"/>
              <w:jc w:val="both"/>
              <w:rPr>
                <w:spacing w:val="-2"/>
              </w:rPr>
            </w:pPr>
            <w:r w:rsidRPr="000C077B">
              <w:rPr>
                <w:spacing w:val="-2"/>
              </w:rPr>
              <w:t xml:space="preserve"> </w:t>
            </w:r>
            <w:r>
              <w:rPr>
                <w:spacing w:val="-2"/>
              </w:rPr>
              <w:t>В</w:t>
            </w:r>
            <w:r w:rsidRPr="000C077B">
              <w:rPr>
                <w:spacing w:val="-2"/>
              </w:rPr>
              <w:t xml:space="preserve"> целях обеспечения законности избирательного процесса</w:t>
            </w:r>
            <w:r>
              <w:rPr>
                <w:spacing w:val="-2"/>
              </w:rPr>
              <w:t xml:space="preserve"> </w:t>
            </w:r>
            <w:r w:rsidRPr="000C077B">
              <w:rPr>
                <w:spacing w:val="-2"/>
              </w:rPr>
              <w:t>законодателем установлены меры ответственности за нарушение законодательства о выборах и референдумах.</w:t>
            </w:r>
          </w:p>
          <w:p w:rsidR="00F9583C" w:rsidRPr="000C077B" w:rsidRDefault="00F9583C" w:rsidP="007A62C0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140" w:firstLine="425"/>
              <w:jc w:val="both"/>
              <w:rPr>
                <w:spacing w:val="-2"/>
              </w:rPr>
            </w:pPr>
            <w:r w:rsidRPr="000C077B">
              <w:rPr>
                <w:spacing w:val="-2"/>
              </w:rPr>
              <w:t xml:space="preserve">Так, согласно положениям статьи 20 Закона </w:t>
            </w:r>
            <w:r w:rsidR="00273F55">
              <w:rPr>
                <w:spacing w:val="-2"/>
              </w:rPr>
              <w:t xml:space="preserve">                  </w:t>
            </w:r>
            <w:r w:rsidRPr="000C077B">
              <w:rPr>
                <w:spacing w:val="-2"/>
              </w:rPr>
              <w:t>№ 67-ФЗ, в случае нарушения кандидатом, избирательным объединением требований Федерального закона соответствующая комиссия вправе вынести этим кандидату, избирательному объединению предупреждение. Кроме того, Законом предусмотрены меры в виде отказа в регистрации кандидата (списка кандидатов); отмены регистрации кандидата (списка кандидатов); признания итогов голосования и результатов выборов недействительными и отмены соответствующего решения избирательной комиссии об итогах голосования, о результатах выборов, о признании кандидата избранным.</w:t>
            </w:r>
          </w:p>
          <w:p w:rsidR="00F9583C" w:rsidRPr="000C077B" w:rsidRDefault="00F9583C" w:rsidP="007A62C0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140" w:firstLine="425"/>
              <w:jc w:val="both"/>
              <w:rPr>
                <w:spacing w:val="-2"/>
              </w:rPr>
            </w:pPr>
            <w:r w:rsidRPr="000C077B">
              <w:rPr>
                <w:spacing w:val="-2"/>
              </w:rPr>
              <w:t>Административная ответственность</w:t>
            </w:r>
            <w:r>
              <w:rPr>
                <w:spacing w:val="-2"/>
              </w:rPr>
              <w:t xml:space="preserve"> </w:t>
            </w:r>
            <w:r w:rsidRPr="000C077B">
              <w:rPr>
                <w:spacing w:val="-2"/>
              </w:rPr>
              <w:t xml:space="preserve">за нарушения законодательства о выборах и референдумах предусмотрена Кодексом </w:t>
            </w:r>
            <w:r>
              <w:rPr>
                <w:spacing w:val="-2"/>
              </w:rPr>
              <w:t>Российской Федерации</w:t>
            </w:r>
            <w:r w:rsidRPr="000C077B">
              <w:rPr>
                <w:spacing w:val="-2"/>
              </w:rPr>
              <w:t xml:space="preserve"> об административных правонарушениях (статьи 5.1–5.25, 5.45–5.52, 5.56, 5.58).</w:t>
            </w:r>
          </w:p>
          <w:p w:rsidR="00F9583C" w:rsidRDefault="00F9583C" w:rsidP="007A62C0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140" w:firstLine="425"/>
              <w:jc w:val="both"/>
              <w:rPr>
                <w:spacing w:val="-2"/>
              </w:rPr>
            </w:pPr>
            <w:r w:rsidRPr="000C077B">
              <w:rPr>
                <w:spacing w:val="-2"/>
              </w:rPr>
              <w:t>В частности, Кодексом установлена административная ответственность за нарушение требований законодательства о предвыборной агитации, умышленное уничтожение или повреждение агитационных материалов, подкуп избирателей, незаконную выдачу и получение избирательного бюллетеня, и иные незаконные действия.</w:t>
            </w:r>
          </w:p>
          <w:p w:rsidR="00F9583C" w:rsidRDefault="00F9583C" w:rsidP="00752509">
            <w:pPr>
              <w:pStyle w:val="a5"/>
              <w:shd w:val="clear" w:color="auto" w:fill="FFFFFF" w:themeFill="background1"/>
              <w:spacing w:before="0" w:beforeAutospacing="0" w:after="0" w:afterAutospacing="0"/>
              <w:ind w:firstLine="547"/>
              <w:jc w:val="both"/>
              <w:rPr>
                <w:spacing w:val="-2"/>
              </w:rPr>
            </w:pPr>
          </w:p>
          <w:p w:rsidR="00F9583C" w:rsidRPr="000C077B" w:rsidRDefault="00F9583C" w:rsidP="00A158C3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pacing w:val="-2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583C" w:rsidRDefault="00F9583C" w:rsidP="007A62C0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222" w:firstLine="374"/>
              <w:jc w:val="both"/>
              <w:rPr>
                <w:spacing w:val="-2"/>
              </w:rPr>
            </w:pPr>
            <w:r w:rsidRPr="000C077B">
              <w:rPr>
                <w:spacing w:val="-2"/>
              </w:rPr>
              <w:t xml:space="preserve">Уголовная ответственность за нарушение избирательного законодательства наступает за совершение общественно-опасного деяния, причинившего существенный вред общественным отношениям в сфере реализации гражданами избирательного права. </w:t>
            </w:r>
          </w:p>
          <w:p w:rsidR="00F9583C" w:rsidRPr="000C077B" w:rsidRDefault="00F9583C" w:rsidP="007A62C0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222" w:firstLine="374"/>
              <w:jc w:val="both"/>
              <w:rPr>
                <w:spacing w:val="-2"/>
              </w:rPr>
            </w:pPr>
            <w:r w:rsidRPr="000C077B">
              <w:rPr>
                <w:spacing w:val="-2"/>
              </w:rPr>
              <w:t>В частности, статьями 141, 141.1, 142, 142.1, 142.2 Уголовного Кодекса</w:t>
            </w:r>
            <w:r>
              <w:rPr>
                <w:spacing w:val="-2"/>
              </w:rPr>
              <w:t xml:space="preserve"> Российской Федерации</w:t>
            </w:r>
            <w:r w:rsidRPr="000C077B">
              <w:rPr>
                <w:spacing w:val="-2"/>
              </w:rPr>
              <w:t xml:space="preserve"> предусмотрена уголовная ответственность за воспрепятствование осуществлению избирательных прав или работе избирательных комиссий, нарушение порядка финансирования избирательной кампании, фальсификацию избирательных документов, фальсификацию итогов голосования.</w:t>
            </w:r>
          </w:p>
          <w:p w:rsidR="00F9583C" w:rsidRDefault="00F9583C" w:rsidP="007A62C0">
            <w:pPr>
              <w:shd w:val="clear" w:color="auto" w:fill="FFFFFF" w:themeFill="background1"/>
              <w:ind w:left="222"/>
              <w:jc w:val="both"/>
            </w:pPr>
          </w:p>
          <w:p w:rsidR="00F9583C" w:rsidRDefault="00F9583C" w:rsidP="007A62C0">
            <w:pPr>
              <w:shd w:val="clear" w:color="auto" w:fill="FFFFFF" w:themeFill="background1"/>
              <w:ind w:left="222"/>
              <w:jc w:val="both"/>
            </w:pPr>
          </w:p>
          <w:p w:rsidR="00F9583C" w:rsidRPr="005D0A44" w:rsidRDefault="00F9583C" w:rsidP="007A62C0">
            <w:pPr>
              <w:shd w:val="clear" w:color="auto" w:fill="FFFFFF" w:themeFill="background1"/>
              <w:ind w:left="222"/>
              <w:jc w:val="center"/>
              <w:rPr>
                <w:i/>
                <w:spacing w:val="-2"/>
              </w:rPr>
            </w:pPr>
            <w:r w:rsidRPr="005D0A44">
              <w:rPr>
                <w:i/>
                <w:spacing w:val="-2"/>
              </w:rPr>
              <w:t xml:space="preserve">Призываем всех участников </w:t>
            </w:r>
            <w:r>
              <w:rPr>
                <w:i/>
                <w:spacing w:val="-2"/>
              </w:rPr>
              <w:t>выборов</w:t>
            </w:r>
            <w:r w:rsidRPr="005D0A44">
              <w:rPr>
                <w:i/>
                <w:spacing w:val="-2"/>
              </w:rPr>
              <w:t xml:space="preserve"> к соблюдению законодате</w:t>
            </w:r>
            <w:r>
              <w:rPr>
                <w:i/>
                <w:spacing w:val="-2"/>
              </w:rPr>
              <w:t xml:space="preserve">льства об избирательных правах и </w:t>
            </w:r>
            <w:r w:rsidRPr="005D0A44">
              <w:rPr>
                <w:i/>
                <w:spacing w:val="-2"/>
              </w:rPr>
              <w:t>обеспечению законности избирательного процесса!</w:t>
            </w:r>
          </w:p>
          <w:p w:rsidR="00F9583C" w:rsidRPr="00FB17AA" w:rsidRDefault="00F9583C" w:rsidP="00752509">
            <w:pPr>
              <w:shd w:val="clear" w:color="auto" w:fill="FFFFFF" w:themeFill="background1"/>
              <w:ind w:left="32" w:right="285"/>
              <w:jc w:val="both"/>
              <w:rPr>
                <w:spacing w:val="-2"/>
              </w:rPr>
            </w:pPr>
          </w:p>
          <w:p w:rsidR="00F9583C" w:rsidRPr="006100CE" w:rsidRDefault="00F9583C" w:rsidP="007A62C0">
            <w:pPr>
              <w:shd w:val="clear" w:color="auto" w:fill="FFFFFF" w:themeFill="background1"/>
              <w:ind w:left="222"/>
              <w:jc w:val="center"/>
            </w:pPr>
            <w:r w:rsidRPr="00E458EA">
              <w:rPr>
                <w:noProof/>
                <w:spacing w:val="-6"/>
              </w:rPr>
              <w:drawing>
                <wp:inline distT="0" distB="0" distL="0" distR="0" wp14:anchorId="2F5FDB47" wp14:editId="0B6BFBED">
                  <wp:extent cx="3071191" cy="2552700"/>
                  <wp:effectExtent l="0" t="0" r="0" b="0"/>
                  <wp:docPr id="1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0118-2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56" b="38242"/>
                          <a:stretch/>
                        </pic:blipFill>
                        <pic:spPr bwMode="auto">
                          <a:xfrm>
                            <a:off x="0" y="0"/>
                            <a:ext cx="3077873" cy="2558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2263" w:rsidRDefault="00382263" w:rsidP="001A281F">
      <w:bookmarkStart w:id="0" w:name="_GoBack"/>
      <w:bookmarkEnd w:id="0"/>
    </w:p>
    <w:sectPr w:rsidR="00382263" w:rsidSect="00F9583C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2ED" w:rsidRDefault="007C72ED" w:rsidP="00F9583C">
      <w:r>
        <w:separator/>
      </w:r>
    </w:p>
  </w:endnote>
  <w:endnote w:type="continuationSeparator" w:id="0">
    <w:p w:rsidR="007C72ED" w:rsidRDefault="007C72ED" w:rsidP="00F9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2ED" w:rsidRDefault="007C72ED" w:rsidP="00F9583C">
      <w:r>
        <w:separator/>
      </w:r>
    </w:p>
  </w:footnote>
  <w:footnote w:type="continuationSeparator" w:id="0">
    <w:p w:rsidR="007C72ED" w:rsidRDefault="007C72ED" w:rsidP="00F95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2E"/>
    <w:rsid w:val="00014838"/>
    <w:rsid w:val="000C349C"/>
    <w:rsid w:val="001815EA"/>
    <w:rsid w:val="001A0F81"/>
    <w:rsid w:val="001A281F"/>
    <w:rsid w:val="001C03A5"/>
    <w:rsid w:val="00220C4D"/>
    <w:rsid w:val="0022322E"/>
    <w:rsid w:val="00240BB9"/>
    <w:rsid w:val="00273F55"/>
    <w:rsid w:val="002F046A"/>
    <w:rsid w:val="00302BCA"/>
    <w:rsid w:val="003633A2"/>
    <w:rsid w:val="00382263"/>
    <w:rsid w:val="0040321C"/>
    <w:rsid w:val="005F30F2"/>
    <w:rsid w:val="005F3188"/>
    <w:rsid w:val="00600D27"/>
    <w:rsid w:val="006572F6"/>
    <w:rsid w:val="0076728B"/>
    <w:rsid w:val="007A62C0"/>
    <w:rsid w:val="007C72ED"/>
    <w:rsid w:val="00826D83"/>
    <w:rsid w:val="00A158C3"/>
    <w:rsid w:val="00AD472A"/>
    <w:rsid w:val="00C02AB6"/>
    <w:rsid w:val="00CA59C9"/>
    <w:rsid w:val="00CE4757"/>
    <w:rsid w:val="00F52FA9"/>
    <w:rsid w:val="00F9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9257"/>
  <w15:chartTrackingRefBased/>
  <w15:docId w15:val="{7E40A8C1-A47C-4D56-841E-EA4BF51A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83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9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F9583C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9583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8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83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958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58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D472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47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Шаров Дмитрий Викторович</dc:creator>
  <cp:keywords/>
  <dc:description/>
  <cp:lastModifiedBy>Шаров Дмитрий Викторович</cp:lastModifiedBy>
  <cp:revision>25</cp:revision>
  <cp:lastPrinted>2021-09-27T08:36:00Z</cp:lastPrinted>
  <dcterms:created xsi:type="dcterms:W3CDTF">2021-09-14T06:42:00Z</dcterms:created>
  <dcterms:modified xsi:type="dcterms:W3CDTF">2021-09-27T08:37:00Z</dcterms:modified>
</cp:coreProperties>
</file>