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078" w:rsidRDefault="00F80078" w:rsidP="00F80078">
      <w:pPr>
        <w:pStyle w:val="ConsPlusNormal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D468FED" wp14:editId="470C5B20">
            <wp:simplePos x="0" y="0"/>
            <wp:positionH relativeFrom="column">
              <wp:posOffset>184785</wp:posOffset>
            </wp:positionH>
            <wp:positionV relativeFrom="paragraph">
              <wp:posOffset>1</wp:posOffset>
            </wp:positionV>
            <wp:extent cx="1057275" cy="1214120"/>
            <wp:effectExtent l="0" t="0" r="9525" b="5080"/>
            <wp:wrapTight wrapText="bothSides">
              <wp:wrapPolygon edited="0">
                <wp:start x="0" y="0"/>
                <wp:lineTo x="0" y="21351"/>
                <wp:lineTo x="21405" y="21351"/>
                <wp:lineTo x="2140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1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0078" w:rsidRDefault="00F80078" w:rsidP="00F80078">
      <w:pPr>
        <w:pStyle w:val="ConsPlusNormal"/>
        <w:jc w:val="center"/>
        <w:rPr>
          <w:b/>
          <w:sz w:val="28"/>
          <w:szCs w:val="28"/>
        </w:rPr>
      </w:pPr>
    </w:p>
    <w:p w:rsidR="00F80078" w:rsidRDefault="00F80078" w:rsidP="00F80078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ПРОКУРАТУРА РОССИЙСКОЙ ФЕДЕРАЦИИ</w:t>
      </w:r>
    </w:p>
    <w:p w:rsidR="00F80078" w:rsidRDefault="00F80078" w:rsidP="00F80078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 w:rsidRPr="00F80078">
        <w:rPr>
          <w:b/>
          <w:sz w:val="28"/>
          <w:szCs w:val="28"/>
          <w:lang w:val="ru-RU"/>
        </w:rPr>
        <w:t>ПРОКУРАТУРА МУРМАНСКОЙ ОБЛАСТИ</w:t>
      </w:r>
    </w:p>
    <w:p w:rsidR="00F80078" w:rsidRDefault="00F80078" w:rsidP="00F80078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F80078" w:rsidRDefault="00F80078" w:rsidP="00F80078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</w:p>
    <w:p w:rsidR="007617D7" w:rsidRPr="00F80078" w:rsidRDefault="006A52B8" w:rsidP="00F80078">
      <w:pPr>
        <w:pStyle w:val="Standard"/>
        <w:jc w:val="center"/>
        <w:rPr>
          <w:rFonts w:ascii="Times New Roman" w:hAnsi="Times New Roman"/>
          <w:b/>
          <w:bCs/>
          <w:sz w:val="56"/>
          <w:szCs w:val="56"/>
          <w:lang w:val="ru-RU"/>
        </w:rPr>
      </w:pPr>
      <w:r w:rsidRPr="00F80078">
        <w:rPr>
          <w:rFonts w:ascii="Times New Roman" w:hAnsi="Times New Roman"/>
          <w:b/>
          <w:bCs/>
          <w:sz w:val="56"/>
          <w:szCs w:val="56"/>
          <w:lang w:val="ru-RU"/>
        </w:rPr>
        <w:t>ПАМЯТКА</w:t>
      </w:r>
    </w:p>
    <w:p w:rsidR="007617D7" w:rsidRDefault="006A52B8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/>
          <w:b/>
          <w:bCs/>
          <w:sz w:val="36"/>
          <w:szCs w:val="36"/>
          <w:lang w:val="ru-RU"/>
        </w:rPr>
        <w:t>для должностных лиц о поведении и порядке действий в случаях обращения к ним каких-либо лиц в целях склонения к совершению коррупционных правонарушений</w:t>
      </w:r>
    </w:p>
    <w:p w:rsidR="007617D7" w:rsidRDefault="00F80078">
      <w:pPr>
        <w:pStyle w:val="Standard"/>
        <w:jc w:val="center"/>
        <w:rPr>
          <w:rFonts w:ascii="Times New Roman" w:hAnsi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/>
          <w:b/>
          <w:bCs/>
          <w:noProof/>
          <w:sz w:val="36"/>
          <w:szCs w:val="36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263525</wp:posOffset>
            </wp:positionV>
            <wp:extent cx="6137910" cy="2257425"/>
            <wp:effectExtent l="0" t="0" r="0" b="9525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2257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617D7" w:rsidRPr="00D17B0C" w:rsidRDefault="007617D7">
      <w:pPr>
        <w:pStyle w:val="Standard"/>
        <w:jc w:val="both"/>
        <w:rPr>
          <w:rFonts w:hint="eastAsia"/>
          <w:lang w:val="ru-RU"/>
        </w:rPr>
      </w:pPr>
    </w:p>
    <w:p w:rsidR="007617D7" w:rsidRPr="00D17B0C" w:rsidRDefault="006A52B8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555555"/>
          <w:sz w:val="28"/>
          <w:szCs w:val="28"/>
          <w:lang w:val="ru-RU"/>
        </w:rPr>
        <w:tab/>
      </w:r>
      <w:r>
        <w:rPr>
          <w:rFonts w:ascii="Times New Roman" w:hAnsi="Times New Roman"/>
          <w:b/>
          <w:bCs/>
          <w:color w:val="000000"/>
          <w:sz w:val="40"/>
          <w:szCs w:val="40"/>
          <w:lang w:val="ru-RU"/>
        </w:rPr>
        <w:t>*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 склонением к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совершению коррупционных правонарушений следует понимать обращение, как в устной, так и в письменной форме к государственному или муниципальному служащему, с целью совершения последним действий (бездействий) направленных на злоупотребление служебным положе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нием, даче или получении взятки, злоупотреблению полномочиями, либо иному незаконному использованию своего должностного положения вопреки законным интересам общества и государства, в целях получения выгоды в виде денег, ценностей, иного имущества или услуг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имущественного характера, иных имущественных прав для себя или третьих лиц, либо незаконного предоставления такой выгоды указанными лицами другим физическим лицам, а также склонение к совершению указанных деяний от имени или в интересах юридического лица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или создание условий для коррупции.</w:t>
      </w:r>
    </w:p>
    <w:p w:rsidR="007617D7" w:rsidRPr="00D17B0C" w:rsidRDefault="006A52B8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val="ru-RU"/>
        </w:rPr>
        <w:tab/>
        <w:t>*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ения его к совершению коррупционны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val="ru-RU"/>
        </w:rPr>
        <w:t>х правонарушений</w:t>
      </w:r>
    </w:p>
    <w:p w:rsidR="007617D7" w:rsidRPr="00D17B0C" w:rsidRDefault="006A52B8">
      <w:pPr>
        <w:pStyle w:val="Standard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val="ru-RU"/>
        </w:rPr>
        <w:tab/>
        <w:t xml:space="preserve">*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</w:t>
      </w:r>
    </w:p>
    <w:p w:rsidR="007617D7" w:rsidRDefault="007617D7">
      <w:pPr>
        <w:pStyle w:val="Standard"/>
        <w:jc w:val="both"/>
        <w:rPr>
          <w:rFonts w:ascii="Times New Roman" w:hAnsi="Times New Roman"/>
          <w:b/>
          <w:bCs/>
          <w:sz w:val="40"/>
          <w:szCs w:val="40"/>
          <w:lang w:val="ru-RU"/>
        </w:rPr>
      </w:pPr>
    </w:p>
    <w:p w:rsidR="007617D7" w:rsidRPr="00D17B0C" w:rsidRDefault="006A52B8">
      <w:pPr>
        <w:pStyle w:val="Standard"/>
        <w:jc w:val="both"/>
        <w:rPr>
          <w:rFonts w:hint="eastAsia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-230035</wp:posOffset>
            </wp:positionH>
            <wp:positionV relativeFrom="paragraph">
              <wp:posOffset>9363</wp:posOffset>
            </wp:positionV>
            <wp:extent cx="2186275" cy="3244318"/>
            <wp:effectExtent l="0" t="0" r="4475" b="0"/>
            <wp:wrapSquare wrapText="bothSides"/>
            <wp:docPr id="2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6275" cy="32443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  <w:lang w:val="ru-RU"/>
        </w:rPr>
        <w:t>Уведомление о фактах обращения в целях склонения к совершению коррупционных правонарушений, за ис</w:t>
      </w:r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  <w:lang w:val="ru-RU"/>
        </w:rPr>
        <w:t>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</w:t>
      </w:r>
    </w:p>
    <w:p w:rsidR="007617D7" w:rsidRDefault="007617D7">
      <w:pPr>
        <w:pStyle w:val="Standard"/>
        <w:jc w:val="both"/>
        <w:rPr>
          <w:rFonts w:hint="eastAsia"/>
          <w:lang w:val="ru-RU"/>
        </w:rPr>
      </w:pPr>
    </w:p>
    <w:p w:rsidR="007617D7" w:rsidRPr="002F4984" w:rsidRDefault="006A52B8">
      <w:pPr>
        <w:pStyle w:val="Standard"/>
        <w:jc w:val="both"/>
        <w:rPr>
          <w:rFonts w:hint="eastAsia"/>
          <w:lang w:val="ru-RU"/>
        </w:rPr>
      </w:pPr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  <w:lang w:val="ru-RU"/>
        </w:rPr>
        <w:t xml:space="preserve">Невыполнение государственным или муниципальным служащим должностной (служебной) </w:t>
      </w:r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  <w:lang w:val="ru-RU"/>
        </w:rPr>
        <w:t>обязанности, предусмотренной частью 1 статьи 9 Федерального закона от 25.12.2008 № 273-ФЗ «</w:t>
      </w:r>
      <w:r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  <w:t>О противодействии коррупции</w:t>
      </w:r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  <w:lang w:val="ru-RU"/>
        </w:rPr>
        <w:t xml:space="preserve">», является правонарушением, влекущим его      увольнение с </w:t>
      </w:r>
      <w:proofErr w:type="gramStart"/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  <w:lang w:val="ru-RU"/>
        </w:rPr>
        <w:t>государственной  или</w:t>
      </w:r>
      <w:proofErr w:type="gramEnd"/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  <w:lang w:val="ru-RU"/>
        </w:rPr>
        <w:t xml:space="preserve"> муниципальной службы либо привлечение его к иным видам от</w:t>
      </w:r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  <w:lang w:val="ru-RU"/>
        </w:rPr>
        <w:t>ветственности в соответствии с законодательством Российской Федерации</w:t>
      </w:r>
    </w:p>
    <w:p w:rsidR="007617D7" w:rsidRDefault="007617D7">
      <w:pPr>
        <w:pStyle w:val="Standard"/>
        <w:jc w:val="both"/>
        <w:rPr>
          <w:rFonts w:hint="eastAsia"/>
          <w:lang w:val="ru-RU"/>
        </w:rPr>
      </w:pPr>
    </w:p>
    <w:p w:rsidR="007617D7" w:rsidRDefault="007617D7">
      <w:pPr>
        <w:pStyle w:val="Standard"/>
        <w:jc w:val="both"/>
        <w:rPr>
          <w:rFonts w:hint="eastAsia"/>
          <w:lang w:val="ru-RU"/>
        </w:rPr>
      </w:pPr>
    </w:p>
    <w:p w:rsidR="007617D7" w:rsidRPr="00D17B0C" w:rsidRDefault="006A52B8" w:rsidP="002A1E3B">
      <w:pPr>
        <w:pStyle w:val="Standard"/>
        <w:jc w:val="center"/>
        <w:rPr>
          <w:rFonts w:hint="eastAsia"/>
          <w:lang w:val="ru-RU"/>
        </w:rPr>
      </w:pPr>
      <w:r>
        <w:rPr>
          <w:rStyle w:val="a5"/>
          <w:rFonts w:ascii="Times New Roman" w:hAnsi="Times New Roman"/>
          <w:b/>
          <w:bCs/>
          <w:i w:val="0"/>
          <w:iCs w:val="0"/>
          <w:color w:val="000000"/>
          <w:sz w:val="36"/>
          <w:szCs w:val="36"/>
          <w:lang w:val="ru-RU"/>
        </w:rPr>
        <w:t>Примерный алгоритм поведения и действий должностных лиц при склонении к совершению коррупционных правонарушений:</w:t>
      </w:r>
    </w:p>
    <w:p w:rsidR="007617D7" w:rsidRDefault="007617D7">
      <w:pPr>
        <w:pStyle w:val="Standard"/>
        <w:spacing w:line="264" w:lineRule="auto"/>
        <w:jc w:val="both"/>
        <w:rPr>
          <w:rFonts w:hint="eastAsia"/>
          <w:sz w:val="28"/>
          <w:szCs w:val="28"/>
          <w:lang w:val="ru-RU"/>
        </w:rPr>
      </w:pPr>
    </w:p>
    <w:p w:rsidR="007617D7" w:rsidRPr="00D17B0C" w:rsidRDefault="006A52B8">
      <w:pPr>
        <w:pStyle w:val="Standard"/>
        <w:spacing w:line="264" w:lineRule="auto"/>
        <w:jc w:val="both"/>
        <w:rPr>
          <w:rFonts w:hint="eastAsia"/>
          <w:lang w:val="ru-RU"/>
        </w:rPr>
      </w:pPr>
      <w:r>
        <w:rPr>
          <w:rStyle w:val="a5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>*</w:t>
      </w:r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  <w:lang w:val="ru-RU"/>
        </w:rPr>
        <w:t>вести себя крайне осторожно, вежливо, без заискивания, не допуская оп</w:t>
      </w:r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  <w:lang w:val="ru-RU"/>
        </w:rPr>
        <w:t>рометчивых высказываний, которые могли бы вымогателем трактоваться</w:t>
      </w:r>
      <w:r w:rsidR="002F4984"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  <w:lang w:val="ru-RU"/>
        </w:rPr>
        <w:t xml:space="preserve"> либо как готовность, либо как </w:t>
      </w:r>
      <w:r w:rsidR="00F80078"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  <w:lang w:val="ru-RU"/>
        </w:rPr>
        <w:t>к</w:t>
      </w:r>
      <w:r>
        <w:rPr>
          <w:rStyle w:val="a5"/>
          <w:rFonts w:ascii="Times New Roman" w:hAnsi="Times New Roman"/>
          <w:i w:val="0"/>
          <w:iCs w:val="0"/>
          <w:color w:val="000000"/>
          <w:sz w:val="28"/>
          <w:szCs w:val="28"/>
          <w:lang w:val="ru-RU"/>
        </w:rPr>
        <w:t>атегорический отказ дать взятку или совершить подкуп</w:t>
      </w:r>
      <w:r>
        <w:rPr>
          <w:rStyle w:val="a5"/>
          <w:rFonts w:ascii="Times New Roman" w:hAnsi="Times New Roman"/>
          <w:bCs/>
          <w:i w:val="0"/>
          <w:iCs w:val="0"/>
          <w:color w:val="000000"/>
          <w:sz w:val="28"/>
          <w:szCs w:val="28"/>
          <w:lang w:val="ru-RU"/>
        </w:rPr>
        <w:t>;</w:t>
      </w:r>
    </w:p>
    <w:p w:rsidR="007617D7" w:rsidRPr="00D17B0C" w:rsidRDefault="006A52B8">
      <w:pPr>
        <w:pStyle w:val="Standard"/>
        <w:spacing w:line="264" w:lineRule="auto"/>
        <w:jc w:val="both"/>
        <w:rPr>
          <w:rFonts w:hint="eastAsia"/>
          <w:lang w:val="ru-RU"/>
        </w:rPr>
      </w:pPr>
      <w:r>
        <w:rPr>
          <w:rStyle w:val="a5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>*</w:t>
      </w:r>
      <w:r>
        <w:rPr>
          <w:rStyle w:val="a5"/>
          <w:rFonts w:ascii="Times New Roman" w:hAnsi="Times New Roman"/>
          <w:bCs/>
          <w:i w:val="0"/>
          <w:iCs w:val="0"/>
          <w:color w:val="000000"/>
          <w:sz w:val="28"/>
          <w:szCs w:val="28"/>
          <w:lang w:val="ru-RU"/>
        </w:rPr>
        <w:t xml:space="preserve">внимательно выслушать и точно запомнить поставленные Вам условия (размеры сумм, наименование товаров и </w:t>
      </w:r>
      <w:r>
        <w:rPr>
          <w:rStyle w:val="a5"/>
          <w:rFonts w:ascii="Times New Roman" w:hAnsi="Times New Roman"/>
          <w:bCs/>
          <w:i w:val="0"/>
          <w:iCs w:val="0"/>
          <w:color w:val="000000"/>
          <w:sz w:val="28"/>
          <w:szCs w:val="28"/>
          <w:lang w:val="ru-RU"/>
        </w:rPr>
        <w:t>характер услуг, сроки и способы передачи взятки, форма коммерческого подкупа, последовательность решения вопросов);</w:t>
      </w:r>
    </w:p>
    <w:p w:rsidR="007617D7" w:rsidRPr="00D17B0C" w:rsidRDefault="006A52B8">
      <w:pPr>
        <w:pStyle w:val="Standard"/>
        <w:spacing w:line="264" w:lineRule="auto"/>
        <w:jc w:val="both"/>
        <w:rPr>
          <w:rFonts w:hint="eastAsia"/>
          <w:lang w:val="ru-RU"/>
        </w:rPr>
      </w:pPr>
      <w:r>
        <w:rPr>
          <w:rStyle w:val="a5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>*</w:t>
      </w:r>
      <w:r>
        <w:rPr>
          <w:rStyle w:val="a5"/>
          <w:rFonts w:ascii="Times New Roman" w:hAnsi="Times New Roman"/>
          <w:bCs/>
          <w:i w:val="0"/>
          <w:iCs w:val="0"/>
          <w:color w:val="000000"/>
          <w:sz w:val="28"/>
          <w:szCs w:val="28"/>
          <w:lang w:val="ru-RU"/>
        </w:rPr>
        <w:t>постараться перенести вопрос о времени и месте передачи взятки до следующей беседы или, если это невозможно, предложить хорошо знакомое Вам</w:t>
      </w:r>
      <w:r>
        <w:rPr>
          <w:rStyle w:val="a5"/>
          <w:rFonts w:ascii="Times New Roman" w:hAnsi="Times New Roman"/>
          <w:bCs/>
          <w:i w:val="0"/>
          <w:iCs w:val="0"/>
          <w:color w:val="000000"/>
          <w:sz w:val="28"/>
          <w:szCs w:val="28"/>
          <w:lang w:val="ru-RU"/>
        </w:rPr>
        <w:t xml:space="preserve"> место для следующей встречи;</w:t>
      </w:r>
    </w:p>
    <w:p w:rsidR="007617D7" w:rsidRPr="00D17B0C" w:rsidRDefault="006A52B8">
      <w:pPr>
        <w:pStyle w:val="Standard"/>
        <w:spacing w:line="264" w:lineRule="auto"/>
        <w:jc w:val="both"/>
        <w:rPr>
          <w:rFonts w:hint="eastAsia"/>
          <w:lang w:val="ru-RU"/>
        </w:rPr>
      </w:pPr>
      <w:r>
        <w:rPr>
          <w:rStyle w:val="a5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t>*</w:t>
      </w:r>
      <w:r>
        <w:rPr>
          <w:rStyle w:val="a5"/>
          <w:rFonts w:ascii="Times New Roman" w:hAnsi="Times New Roman"/>
          <w:bCs/>
          <w:i w:val="0"/>
          <w:iCs w:val="0"/>
          <w:color w:val="000000"/>
          <w:sz w:val="28"/>
          <w:szCs w:val="28"/>
          <w:lang w:val="ru-RU"/>
        </w:rPr>
        <w:t>поинтересоваться у собеседника о гарантиях решения вопроса в случае дачи взятки или совершения подкупа;</w:t>
      </w:r>
    </w:p>
    <w:p w:rsidR="007617D7" w:rsidRDefault="006A52B8" w:rsidP="002A1E3B">
      <w:pPr>
        <w:pStyle w:val="Standard"/>
        <w:spacing w:line="264" w:lineRule="auto"/>
        <w:jc w:val="both"/>
        <w:rPr>
          <w:rFonts w:hint="eastAsia"/>
        </w:rPr>
      </w:pPr>
      <w:r>
        <w:rPr>
          <w:rStyle w:val="a5"/>
          <w:rFonts w:ascii="Times New Roman" w:hAnsi="Times New Roman"/>
          <w:b/>
          <w:bCs/>
          <w:i w:val="0"/>
          <w:iCs w:val="0"/>
          <w:color w:val="000000"/>
          <w:sz w:val="28"/>
          <w:szCs w:val="28"/>
          <w:lang w:val="ru-RU"/>
        </w:rPr>
        <w:lastRenderedPageBreak/>
        <w:t>*</w:t>
      </w:r>
      <w:r>
        <w:rPr>
          <w:rStyle w:val="a5"/>
          <w:rFonts w:ascii="Times New Roman" w:hAnsi="Times New Roman"/>
          <w:bCs/>
          <w:i w:val="0"/>
          <w:iCs w:val="0"/>
          <w:color w:val="000000"/>
          <w:sz w:val="28"/>
          <w:szCs w:val="28"/>
          <w:lang w:val="ru-RU"/>
        </w:rPr>
        <w:t xml:space="preserve">не проявлять инициативу в разговоре, позволив потенциальному взяткополучателю «выговориться», сообщить как можно больше </w:t>
      </w:r>
      <w:r>
        <w:rPr>
          <w:rStyle w:val="a5"/>
          <w:rFonts w:ascii="Times New Roman" w:hAnsi="Times New Roman"/>
          <w:bCs/>
          <w:i w:val="0"/>
          <w:iCs w:val="0"/>
          <w:color w:val="000000"/>
          <w:sz w:val="28"/>
          <w:szCs w:val="28"/>
          <w:lang w:val="ru-RU"/>
        </w:rPr>
        <w:t>информации.</w:t>
      </w:r>
    </w:p>
    <w:p w:rsidR="007617D7" w:rsidRDefault="007617D7">
      <w:pPr>
        <w:pStyle w:val="Standard"/>
        <w:spacing w:line="264" w:lineRule="auto"/>
        <w:jc w:val="both"/>
        <w:rPr>
          <w:rFonts w:hint="eastAsia"/>
        </w:rPr>
      </w:pPr>
    </w:p>
    <w:sectPr w:rsidR="007617D7" w:rsidSect="002A1E3B">
      <w:footerReference w:type="default" r:id="rId10"/>
      <w:pgSz w:w="12240" w:h="15840"/>
      <w:pgMar w:top="426" w:right="1134" w:bottom="993" w:left="1134" w:header="72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52B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6A52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78" w:rsidRPr="00F80078" w:rsidRDefault="00F80078" w:rsidP="00F80078">
    <w:pPr>
      <w:pStyle w:val="a8"/>
      <w:jc w:val="center"/>
      <w:rPr>
        <w:lang w:val="ru-RU"/>
      </w:rPr>
    </w:pPr>
    <w:r>
      <w:rPr>
        <w:lang w:val="ru-RU"/>
      </w:rPr>
      <w:t>2023 год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52B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6A52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617D7"/>
    <w:rsid w:val="002A1E3B"/>
    <w:rsid w:val="002F4984"/>
    <w:rsid w:val="006A52B8"/>
    <w:rsid w:val="007617D7"/>
    <w:rsid w:val="00D17B0C"/>
    <w:rsid w:val="00F8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00CD6"/>
  <w15:docId w15:val="{C8F8D9B0-ACC8-4C66-A5A0-D11CE771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styleId="a5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ConsPlusNormal">
    <w:name w:val="ConsPlusNormal"/>
    <w:rsid w:val="00F80078"/>
    <w:pPr>
      <w:widowControl w:val="0"/>
      <w:autoSpaceDE w:val="0"/>
      <w:adjustRightInd w:val="0"/>
      <w:jc w:val="both"/>
      <w:textAlignment w:val="auto"/>
    </w:pPr>
    <w:rPr>
      <w:rFonts w:ascii="Times New Roman" w:eastAsiaTheme="minorEastAsia" w:hAnsi="Times New Roman" w:cstheme="minorBidi"/>
      <w:kern w:val="0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F80078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Верхний колонтитул Знак"/>
    <w:basedOn w:val="a0"/>
    <w:link w:val="a6"/>
    <w:uiPriority w:val="99"/>
    <w:rsid w:val="00F80078"/>
    <w:rPr>
      <w:szCs w:val="21"/>
    </w:rPr>
  </w:style>
  <w:style w:type="paragraph" w:styleId="a8">
    <w:name w:val="footer"/>
    <w:basedOn w:val="a"/>
    <w:link w:val="a9"/>
    <w:uiPriority w:val="99"/>
    <w:unhideWhenUsed/>
    <w:rsid w:val="00F8007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F8007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5342-CAD9-48DD-9DDB-AE7A4928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Койпиш Екатерина Витальевна</dc:creator>
  <cp:lastModifiedBy>Койпиш Екатерина Витальевна</cp:lastModifiedBy>
  <cp:revision>2</cp:revision>
  <dcterms:created xsi:type="dcterms:W3CDTF">2023-11-22T12:23:00Z</dcterms:created>
  <dcterms:modified xsi:type="dcterms:W3CDTF">2023-11-22T12:23:00Z</dcterms:modified>
</cp:coreProperties>
</file>