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A7" w:rsidRPr="000265FE" w:rsidRDefault="00DC1FA7" w:rsidP="00DC1FA7">
      <w:pPr>
        <w:pStyle w:val="a3"/>
        <w:spacing w:before="0" w:beforeAutospacing="0" w:after="0" w:afterAutospacing="0"/>
        <w:jc w:val="center"/>
        <w:rPr>
          <w:rStyle w:val="a7"/>
          <w:sz w:val="32"/>
        </w:rPr>
      </w:pPr>
      <w:bookmarkStart w:id="0" w:name="_GoBack"/>
      <w:r w:rsidRPr="000265FE">
        <w:rPr>
          <w:rStyle w:val="a7"/>
          <w:sz w:val="32"/>
        </w:rPr>
        <w:t>ПАМЯТКА</w:t>
      </w:r>
    </w:p>
    <w:p w:rsidR="00121CA1" w:rsidRPr="000265FE" w:rsidRDefault="000F0681" w:rsidP="00DC1FA7">
      <w:pPr>
        <w:pStyle w:val="a3"/>
        <w:spacing w:before="0" w:beforeAutospacing="0" w:after="0" w:afterAutospacing="0"/>
        <w:jc w:val="center"/>
        <w:rPr>
          <w:rStyle w:val="a7"/>
          <w:sz w:val="32"/>
        </w:rPr>
      </w:pPr>
      <w:r>
        <w:rPr>
          <w:noProof/>
          <w:szCs w:val="28"/>
        </w:rPr>
        <w:drawing>
          <wp:anchor distT="0" distB="0" distL="114300" distR="114300" simplePos="0" relativeHeight="251656704" behindDoc="1" locked="0" layoutInCell="1" allowOverlap="1">
            <wp:simplePos x="0" y="0"/>
            <wp:positionH relativeFrom="column">
              <wp:posOffset>791845</wp:posOffset>
            </wp:positionH>
            <wp:positionV relativeFrom="paragraph">
              <wp:posOffset>379095</wp:posOffset>
            </wp:positionV>
            <wp:extent cx="2771775" cy="2047875"/>
            <wp:effectExtent l="0" t="0" r="9525" b="9525"/>
            <wp:wrapTopAndBottom/>
            <wp:docPr id="2" name="Рисунок 2" descr="россия проти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ссия против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2047875"/>
                    </a:xfrm>
                    <a:prstGeom prst="rect">
                      <a:avLst/>
                    </a:prstGeom>
                    <a:noFill/>
                  </pic:spPr>
                </pic:pic>
              </a:graphicData>
            </a:graphic>
            <wp14:sizeRelH relativeFrom="page">
              <wp14:pctWidth>0</wp14:pctWidth>
            </wp14:sizeRelH>
            <wp14:sizeRelV relativeFrom="page">
              <wp14:pctHeight>0</wp14:pctHeight>
            </wp14:sizeRelV>
          </wp:anchor>
        </w:drawing>
      </w:r>
      <w:r w:rsidR="00121CA1" w:rsidRPr="000265FE">
        <w:rPr>
          <w:rStyle w:val="a7"/>
          <w:sz w:val="32"/>
        </w:rPr>
        <w:t>Терроризм – угроза обществу</w:t>
      </w:r>
    </w:p>
    <w:p w:rsidR="00121CA1" w:rsidRPr="000265FE" w:rsidRDefault="00121CA1" w:rsidP="00DC1FA7">
      <w:pPr>
        <w:pStyle w:val="a3"/>
        <w:spacing w:before="0" w:beforeAutospacing="0" w:after="0" w:afterAutospacing="0"/>
        <w:jc w:val="both"/>
        <w:rPr>
          <w:szCs w:val="28"/>
        </w:rPr>
      </w:pPr>
    </w:p>
    <w:p w:rsidR="005004EF" w:rsidRPr="000265FE" w:rsidRDefault="00121CA1" w:rsidP="00DC1FA7">
      <w:pPr>
        <w:pStyle w:val="a3"/>
        <w:spacing w:before="0" w:beforeAutospacing="0" w:after="0" w:afterAutospacing="0"/>
        <w:ind w:firstLine="708"/>
        <w:jc w:val="both"/>
        <w:rPr>
          <w:szCs w:val="28"/>
        </w:rPr>
      </w:pPr>
      <w:r w:rsidRPr="000265FE">
        <w:rPr>
          <w:szCs w:val="28"/>
        </w:rPr>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 </w:t>
      </w:r>
      <w:r w:rsidRPr="000265FE">
        <w:rPr>
          <w:rStyle w:val="a7"/>
          <w:u w:val="none"/>
        </w:rPr>
        <w:t xml:space="preserve">Терроризм представляет реальную угрозу национальной безопасности страны: </w:t>
      </w:r>
      <w:r w:rsidRPr="000265FE">
        <w:rPr>
          <w:szCs w:val="28"/>
        </w:rPr>
        <w:t xml:space="preserve">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 </w:t>
      </w:r>
    </w:p>
    <w:p w:rsidR="00121CA1" w:rsidRPr="000265FE" w:rsidRDefault="00121CA1" w:rsidP="00DC1FA7">
      <w:pPr>
        <w:pStyle w:val="a3"/>
        <w:spacing w:before="0" w:beforeAutospacing="0" w:after="0" w:afterAutospacing="0"/>
        <w:ind w:firstLine="708"/>
        <w:jc w:val="both"/>
        <w:rPr>
          <w:szCs w:val="28"/>
        </w:rPr>
      </w:pPr>
      <w:r w:rsidRPr="000265FE">
        <w:rPr>
          <w:szCs w:val="28"/>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w:t>
      </w:r>
      <w:r w:rsidR="00E73A3D" w:rsidRPr="000265FE">
        <w:rPr>
          <w:szCs w:val="28"/>
        </w:rPr>
        <w:t>ением экстремизма и терроризма.</w:t>
      </w:r>
    </w:p>
    <w:p w:rsidR="00121CA1" w:rsidRPr="000265FE" w:rsidRDefault="00121CA1" w:rsidP="00DC1FA7">
      <w:pPr>
        <w:pStyle w:val="a3"/>
        <w:spacing w:before="0" w:beforeAutospacing="0" w:after="0" w:afterAutospacing="0"/>
        <w:ind w:firstLine="708"/>
        <w:jc w:val="both"/>
        <w:rPr>
          <w:szCs w:val="28"/>
        </w:rPr>
      </w:pPr>
      <w:r w:rsidRPr="000265FE">
        <w:rPr>
          <w:szCs w:val="28"/>
        </w:rPr>
        <w:t xml:space="preserve">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w:t>
      </w:r>
      <w:r w:rsidRPr="000265FE">
        <w:rPr>
          <w:szCs w:val="28"/>
        </w:rPr>
        <w:lastRenderedPageBreak/>
        <w:t>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w:t>
      </w:r>
      <w:r w:rsidR="00E73A3D" w:rsidRPr="000265FE">
        <w:rPr>
          <w:szCs w:val="28"/>
        </w:rPr>
        <w:t>оризма в Российской Федерации».</w:t>
      </w:r>
    </w:p>
    <w:p w:rsidR="00D91149" w:rsidRPr="000265FE" w:rsidRDefault="00121CA1" w:rsidP="00DC1FA7">
      <w:pPr>
        <w:pStyle w:val="a3"/>
        <w:spacing w:before="0" w:beforeAutospacing="0" w:after="0" w:afterAutospacing="0"/>
        <w:ind w:firstLine="708"/>
        <w:jc w:val="both"/>
        <w:rPr>
          <w:szCs w:val="28"/>
        </w:rPr>
      </w:pPr>
      <w:r w:rsidRPr="000265FE">
        <w:rPr>
          <w:szCs w:val="28"/>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w:t>
      </w:r>
      <w:r w:rsidR="00E73A3D" w:rsidRPr="000265FE">
        <w:rPr>
          <w:szCs w:val="28"/>
        </w:rPr>
        <w:t>го или языкового превосходства.</w:t>
      </w:r>
    </w:p>
    <w:p w:rsidR="00121CA1" w:rsidRPr="000265FE" w:rsidRDefault="00121CA1" w:rsidP="00DC1FA7">
      <w:pPr>
        <w:pStyle w:val="a3"/>
        <w:spacing w:before="0" w:beforeAutospacing="0" w:after="0" w:afterAutospacing="0"/>
        <w:ind w:firstLine="708"/>
        <w:jc w:val="both"/>
        <w:rPr>
          <w:szCs w:val="28"/>
        </w:rPr>
      </w:pPr>
    </w:p>
    <w:p w:rsidR="00121CA1" w:rsidRPr="000265FE" w:rsidRDefault="000F0681" w:rsidP="00DC1FA7">
      <w:pPr>
        <w:pStyle w:val="a3"/>
        <w:spacing w:before="0" w:beforeAutospacing="0" w:after="0" w:afterAutospacing="0"/>
        <w:ind w:firstLine="708"/>
        <w:jc w:val="both"/>
        <w:rPr>
          <w:szCs w:val="28"/>
        </w:rPr>
      </w:pPr>
      <w:r>
        <w:rPr>
          <w:b/>
          <w:bCs/>
          <w:smallCaps/>
          <w:noProof/>
          <w:color w:val="C0504D"/>
          <w:spacing w:val="5"/>
          <w:sz w:val="22"/>
        </w:rPr>
        <w:drawing>
          <wp:anchor distT="0" distB="0" distL="114300" distR="114300" simplePos="0" relativeHeight="251658752" behindDoc="1" locked="0" layoutInCell="1" allowOverlap="1">
            <wp:simplePos x="0" y="0"/>
            <wp:positionH relativeFrom="column">
              <wp:posOffset>47625</wp:posOffset>
            </wp:positionH>
            <wp:positionV relativeFrom="paragraph">
              <wp:posOffset>1344295</wp:posOffset>
            </wp:positionV>
            <wp:extent cx="1247775" cy="1885950"/>
            <wp:effectExtent l="0" t="0" r="9525" b="0"/>
            <wp:wrapTight wrapText="bothSides">
              <wp:wrapPolygon edited="0">
                <wp:start x="0" y="0"/>
                <wp:lineTo x="0" y="21382"/>
                <wp:lineTo x="21435" y="21382"/>
                <wp:lineTo x="21435" y="0"/>
                <wp:lineTo x="0" y="0"/>
              </wp:wrapPolygon>
            </wp:wrapTight>
            <wp:docPr id="5" name="Рисунок 5" descr="168951_153751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8951_1537512529"/>
                    <pic:cNvPicPr>
                      <a:picLocks noChangeAspect="1" noChangeArrowheads="1"/>
                    </pic:cNvPicPr>
                  </pic:nvPicPr>
                  <pic:blipFill>
                    <a:blip r:embed="rId8">
                      <a:extLst>
                        <a:ext uri="{28A0092B-C50C-407E-A947-70E740481C1C}">
                          <a14:useLocalDpi xmlns:a14="http://schemas.microsoft.com/office/drawing/2010/main" val="0"/>
                        </a:ext>
                      </a:extLst>
                    </a:blip>
                    <a:srcRect l="28523" r="27516"/>
                    <a:stretch>
                      <a:fillRect/>
                    </a:stretch>
                  </pic:blipFill>
                  <pic:spPr bwMode="auto">
                    <a:xfrm>
                      <a:off x="0" y="0"/>
                      <a:ext cx="1247775" cy="1885950"/>
                    </a:xfrm>
                    <a:prstGeom prst="rect">
                      <a:avLst/>
                    </a:prstGeom>
                    <a:noFill/>
                  </pic:spPr>
                </pic:pic>
              </a:graphicData>
            </a:graphic>
            <wp14:sizeRelH relativeFrom="page">
              <wp14:pctWidth>0</wp14:pctWidth>
            </wp14:sizeRelH>
            <wp14:sizeRelV relativeFrom="page">
              <wp14:pctHeight>0</wp14:pctHeight>
            </wp14:sizeRelV>
          </wp:anchor>
        </w:drawing>
      </w:r>
      <w:r w:rsidR="00121CA1" w:rsidRPr="000265FE">
        <w:rPr>
          <w:szCs w:val="28"/>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w:t>
      </w:r>
      <w:r w:rsidR="00835D69" w:rsidRPr="000265FE">
        <w:rPr>
          <w:szCs w:val="28"/>
        </w:rPr>
        <w:t>жности или отношения к религии.</w:t>
      </w:r>
    </w:p>
    <w:p w:rsidR="00C66A34" w:rsidRPr="000265FE" w:rsidRDefault="00C66A34" w:rsidP="00DC1FA7">
      <w:pPr>
        <w:pStyle w:val="a3"/>
        <w:spacing w:before="0" w:beforeAutospacing="0" w:after="0" w:afterAutospacing="0"/>
        <w:ind w:firstLine="708"/>
        <w:jc w:val="both"/>
        <w:rPr>
          <w:szCs w:val="28"/>
        </w:rPr>
      </w:pPr>
    </w:p>
    <w:p w:rsidR="00121CA1" w:rsidRPr="000265FE" w:rsidRDefault="00121CA1" w:rsidP="00DC1FA7">
      <w:pPr>
        <w:pStyle w:val="a3"/>
        <w:spacing w:before="0" w:beforeAutospacing="0" w:after="0" w:afterAutospacing="0"/>
        <w:ind w:firstLine="708"/>
        <w:jc w:val="both"/>
        <w:rPr>
          <w:szCs w:val="28"/>
        </w:rPr>
      </w:pPr>
      <w:r w:rsidRPr="000265FE">
        <w:rPr>
          <w:rStyle w:val="a7"/>
          <w:u w:val="none"/>
        </w:rPr>
        <w:lastRenderedPageBreak/>
        <w:t>Кодекс Российской Федерации об административных правонарушениях предусматривает такие противоправные действия экстремистского характера, как:</w:t>
      </w:r>
      <w:r w:rsidRPr="000265FE">
        <w:rPr>
          <w:szCs w:val="28"/>
        </w:rPr>
        <w:t xml:space="preserve">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w:t>
      </w:r>
      <w:r w:rsidR="00835D69" w:rsidRPr="000265FE">
        <w:rPr>
          <w:szCs w:val="28"/>
        </w:rPr>
        <w:t>министративные штрафы и аресты.</w:t>
      </w:r>
    </w:p>
    <w:p w:rsidR="00121CA1" w:rsidRPr="000265FE" w:rsidRDefault="00121CA1" w:rsidP="00DC1FA7">
      <w:pPr>
        <w:pStyle w:val="a3"/>
        <w:spacing w:before="0" w:beforeAutospacing="0" w:after="0" w:afterAutospacing="0"/>
        <w:ind w:firstLine="708"/>
        <w:jc w:val="both"/>
        <w:rPr>
          <w:szCs w:val="28"/>
        </w:rPr>
      </w:pPr>
      <w:r w:rsidRPr="000265FE">
        <w:rPr>
          <w:szCs w:val="28"/>
        </w:rPr>
        <w:t xml:space="preserve">В Уголовном </w:t>
      </w:r>
      <w:r w:rsidR="00835D69" w:rsidRPr="000265FE">
        <w:rPr>
          <w:szCs w:val="28"/>
        </w:rPr>
        <w:t>к</w:t>
      </w:r>
      <w:r w:rsidRPr="000265FE">
        <w:rPr>
          <w:szCs w:val="28"/>
        </w:rPr>
        <w:t>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w:t>
      </w:r>
      <w:r w:rsidR="008A7BB8" w:rsidRPr="000265FE">
        <w:rPr>
          <w:szCs w:val="28"/>
        </w:rPr>
        <w:t>е пожизненным лишением свободы.</w:t>
      </w:r>
    </w:p>
    <w:p w:rsidR="00C66A34" w:rsidRPr="000265FE" w:rsidRDefault="00C66A34" w:rsidP="00DC1FA7">
      <w:pPr>
        <w:pStyle w:val="a3"/>
        <w:spacing w:before="0" w:beforeAutospacing="0" w:after="0" w:afterAutospacing="0"/>
        <w:ind w:firstLine="708"/>
        <w:jc w:val="both"/>
        <w:rPr>
          <w:szCs w:val="28"/>
        </w:rPr>
      </w:pPr>
    </w:p>
    <w:p w:rsidR="00D91149" w:rsidRPr="000265FE" w:rsidRDefault="00121CA1" w:rsidP="00DC1FA7">
      <w:pPr>
        <w:pStyle w:val="a3"/>
        <w:spacing w:before="0" w:beforeAutospacing="0" w:after="0" w:afterAutospacing="0"/>
        <w:ind w:firstLine="708"/>
        <w:jc w:val="both"/>
        <w:rPr>
          <w:szCs w:val="28"/>
        </w:rPr>
      </w:pPr>
      <w:r w:rsidRPr="000265FE">
        <w:rPr>
          <w:rStyle w:val="a7"/>
          <w:u w:val="none"/>
        </w:rPr>
        <w:t xml:space="preserve">Действия и преступления, имеющие террористический характер регулируются исключительно Уголовным </w:t>
      </w:r>
      <w:r w:rsidR="008A7BB8" w:rsidRPr="000265FE">
        <w:rPr>
          <w:rStyle w:val="a7"/>
          <w:u w:val="none"/>
        </w:rPr>
        <w:t>к</w:t>
      </w:r>
      <w:r w:rsidRPr="000265FE">
        <w:rPr>
          <w:rStyle w:val="a7"/>
          <w:u w:val="none"/>
        </w:rPr>
        <w:t>одексом Российской Федерации</w:t>
      </w:r>
      <w:r w:rsidRPr="000265FE">
        <w:rPr>
          <w:szCs w:val="28"/>
        </w:rPr>
        <w:t xml:space="preserve">,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w:t>
      </w:r>
      <w:r w:rsidRPr="000265FE">
        <w:rPr>
          <w:szCs w:val="28"/>
        </w:rPr>
        <w:lastRenderedPageBreak/>
        <w:t>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r w:rsidR="00DC1FA7" w:rsidRPr="000265FE">
        <w:rPr>
          <w:szCs w:val="28"/>
        </w:rPr>
        <w:t xml:space="preserve"> </w:t>
      </w:r>
      <w:r w:rsidRPr="000265FE">
        <w:rPr>
          <w:szCs w:val="28"/>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121CA1" w:rsidRPr="000265FE" w:rsidRDefault="00121CA1" w:rsidP="00DC1FA7">
      <w:pPr>
        <w:pStyle w:val="a3"/>
        <w:spacing w:before="0" w:beforeAutospacing="0" w:after="0" w:afterAutospacing="0"/>
        <w:ind w:firstLine="708"/>
        <w:jc w:val="both"/>
        <w:rPr>
          <w:szCs w:val="28"/>
        </w:rPr>
      </w:pPr>
    </w:p>
    <w:p w:rsidR="00DC1FA7" w:rsidRPr="000265FE" w:rsidRDefault="00DC1FA7" w:rsidP="00BA0EB9">
      <w:pPr>
        <w:pStyle w:val="a3"/>
        <w:spacing w:before="0" w:beforeAutospacing="0" w:after="0" w:afterAutospacing="0"/>
        <w:ind w:firstLine="708"/>
        <w:jc w:val="both"/>
        <w:rPr>
          <w:rStyle w:val="a7"/>
          <w:i/>
          <w:iCs/>
          <w:sz w:val="28"/>
        </w:rPr>
      </w:pPr>
      <w:r w:rsidRPr="000265FE">
        <w:rPr>
          <w:rStyle w:val="a7"/>
          <w:i/>
          <w:iCs/>
          <w:sz w:val="28"/>
        </w:rPr>
        <w:t xml:space="preserve">Никогда не принимайте от незнакомцев пакеты и сумки, не оставляйте свой багаж без   присмотра.  </w:t>
      </w:r>
    </w:p>
    <w:p w:rsidR="00DC1FA7" w:rsidRPr="000265FE" w:rsidRDefault="000F0681" w:rsidP="00DC1FA7">
      <w:pPr>
        <w:pStyle w:val="a3"/>
        <w:spacing w:before="0" w:beforeAutospacing="0" w:after="0" w:afterAutospacing="0"/>
        <w:ind w:firstLine="708"/>
        <w:jc w:val="both"/>
        <w:rPr>
          <w:szCs w:val="28"/>
        </w:rPr>
      </w:pPr>
      <w:r>
        <w:rPr>
          <w:b/>
          <w:bCs/>
          <w:i/>
          <w:iCs/>
          <w:smallCaps/>
          <w:noProof/>
          <w:color w:val="C0504D"/>
          <w:spacing w:val="5"/>
          <w:sz w:val="28"/>
          <w:u w:val="single"/>
        </w:rPr>
        <w:drawing>
          <wp:anchor distT="0" distB="0" distL="114300" distR="114300" simplePos="0" relativeHeight="251657728" behindDoc="1" locked="0" layoutInCell="1" allowOverlap="1">
            <wp:simplePos x="0" y="0"/>
            <wp:positionH relativeFrom="column">
              <wp:posOffset>1783080</wp:posOffset>
            </wp:positionH>
            <wp:positionV relativeFrom="paragraph">
              <wp:posOffset>-635</wp:posOffset>
            </wp:positionV>
            <wp:extent cx="2743200" cy="1781175"/>
            <wp:effectExtent l="0" t="0" r="0" b="9525"/>
            <wp:wrapTight wrapText="bothSides">
              <wp:wrapPolygon edited="0">
                <wp:start x="0" y="0"/>
                <wp:lineTo x="0" y="21484"/>
                <wp:lineTo x="21450" y="21484"/>
                <wp:lineTo x="21450" y="0"/>
                <wp:lineTo x="0" y="0"/>
              </wp:wrapPolygon>
            </wp:wrapTight>
            <wp:docPr id="4" name="Рисунок 4" descr="hq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qdefault"/>
                    <pic:cNvPicPr>
                      <a:picLocks noChangeAspect="1" noChangeArrowheads="1"/>
                    </pic:cNvPicPr>
                  </pic:nvPicPr>
                  <pic:blipFill>
                    <a:blip r:embed="rId9">
                      <a:extLst>
                        <a:ext uri="{28A0092B-C50C-407E-A947-70E740481C1C}">
                          <a14:useLocalDpi xmlns:a14="http://schemas.microsoft.com/office/drawing/2010/main" val="0"/>
                        </a:ext>
                      </a:extLst>
                    </a:blip>
                    <a:srcRect t="5956" b="5556"/>
                    <a:stretch>
                      <a:fillRect/>
                    </a:stretch>
                  </pic:blipFill>
                  <pic:spPr bwMode="auto">
                    <a:xfrm>
                      <a:off x="0" y="0"/>
                      <a:ext cx="2743200" cy="1781175"/>
                    </a:xfrm>
                    <a:prstGeom prst="rect">
                      <a:avLst/>
                    </a:prstGeom>
                    <a:noFill/>
                  </pic:spPr>
                </pic:pic>
              </a:graphicData>
            </a:graphic>
            <wp14:sizeRelH relativeFrom="page">
              <wp14:pctWidth>0</wp14:pctWidth>
            </wp14:sizeRelH>
            <wp14:sizeRelV relativeFrom="page">
              <wp14:pctHeight>0</wp14:pctHeight>
            </wp14:sizeRelV>
          </wp:anchor>
        </w:drawing>
      </w:r>
      <w:r w:rsidR="005004EF" w:rsidRPr="000265FE">
        <w:rPr>
          <w:szCs w:val="28"/>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w:t>
      </w:r>
      <w:r w:rsidR="00DC1FA7" w:rsidRPr="000265FE">
        <w:rPr>
          <w:szCs w:val="28"/>
        </w:rPr>
        <w:t xml:space="preserve"> </w:t>
      </w:r>
      <w:r w:rsidR="005004EF" w:rsidRPr="000265FE">
        <w:rPr>
          <w:szCs w:val="28"/>
        </w:rPr>
        <w:t xml:space="preserve">хозяин не установлен, немедленно сообщите о находке водителю. </w:t>
      </w:r>
    </w:p>
    <w:p w:rsidR="00DC1FA7" w:rsidRPr="000265FE" w:rsidRDefault="005004EF" w:rsidP="00DC1FA7">
      <w:pPr>
        <w:pStyle w:val="a3"/>
        <w:spacing w:before="0" w:beforeAutospacing="0" w:after="0" w:afterAutospacing="0"/>
        <w:ind w:firstLine="708"/>
        <w:jc w:val="both"/>
        <w:rPr>
          <w:szCs w:val="28"/>
        </w:rPr>
      </w:pPr>
      <w:r w:rsidRPr="000265FE">
        <w:rPr>
          <w:szCs w:val="28"/>
        </w:rPr>
        <w:t xml:space="preserve">Если вы обнаружили подозрительный предмет в подъезде своего дома, опросите соседей, возможно, он принадлежит им. </w:t>
      </w:r>
      <w:r w:rsidRPr="000265FE">
        <w:rPr>
          <w:szCs w:val="28"/>
        </w:rPr>
        <w:lastRenderedPageBreak/>
        <w:t>Если владелец не установлен, немедленно сообщите о находке в</w:t>
      </w:r>
      <w:r w:rsidR="00DC1FA7" w:rsidRPr="000265FE">
        <w:rPr>
          <w:szCs w:val="28"/>
        </w:rPr>
        <w:t xml:space="preserve"> </w:t>
      </w:r>
      <w:r w:rsidRPr="000265FE">
        <w:rPr>
          <w:szCs w:val="28"/>
        </w:rPr>
        <w:t xml:space="preserve">ваше отделение </w:t>
      </w:r>
      <w:r w:rsidR="00DC1FA7" w:rsidRPr="000265FE">
        <w:rPr>
          <w:szCs w:val="28"/>
        </w:rPr>
        <w:t>по</w:t>
      </w:r>
      <w:r w:rsidRPr="000265FE">
        <w:rPr>
          <w:szCs w:val="28"/>
        </w:rPr>
        <w:t xml:space="preserve">лиции. </w:t>
      </w:r>
    </w:p>
    <w:p w:rsidR="005004EF" w:rsidRPr="000265FE" w:rsidRDefault="005004EF" w:rsidP="00DC1FA7">
      <w:pPr>
        <w:pStyle w:val="a3"/>
        <w:spacing w:before="0" w:beforeAutospacing="0" w:after="0" w:afterAutospacing="0"/>
        <w:ind w:firstLine="708"/>
        <w:jc w:val="both"/>
        <w:rPr>
          <w:rStyle w:val="a7"/>
          <w:i/>
          <w:iCs/>
          <w:sz w:val="28"/>
        </w:rPr>
      </w:pPr>
      <w:r w:rsidRPr="000265FE">
        <w:rPr>
          <w:rStyle w:val="a7"/>
          <w:i/>
          <w:iCs/>
          <w:sz w:val="28"/>
        </w:rPr>
        <w:t xml:space="preserve">Если вы обнаружили подозрительный предмет в учреждении, немедленно сообщите о находке  администрации. </w:t>
      </w:r>
    </w:p>
    <w:p w:rsidR="005004EF" w:rsidRPr="000265FE" w:rsidRDefault="005004EF" w:rsidP="00DC1FA7">
      <w:pPr>
        <w:pStyle w:val="a3"/>
        <w:spacing w:before="0" w:beforeAutospacing="0" w:after="0" w:afterAutospacing="0"/>
        <w:ind w:firstLine="708"/>
        <w:jc w:val="both"/>
        <w:rPr>
          <w:szCs w:val="28"/>
        </w:rPr>
      </w:pPr>
      <w:r w:rsidRPr="000265FE">
        <w:rPr>
          <w:szCs w:val="28"/>
        </w:rPr>
        <w:t xml:space="preserve">     Во всех перечисленных случаях:   </w:t>
      </w:r>
    </w:p>
    <w:p w:rsidR="00DC1FA7" w:rsidRPr="000265FE" w:rsidRDefault="005004EF" w:rsidP="00DC1FA7">
      <w:pPr>
        <w:pStyle w:val="a3"/>
        <w:spacing w:before="0" w:beforeAutospacing="0" w:after="0" w:afterAutospacing="0"/>
        <w:ind w:firstLine="708"/>
        <w:jc w:val="both"/>
        <w:rPr>
          <w:szCs w:val="28"/>
        </w:rPr>
      </w:pPr>
      <w:r w:rsidRPr="000265FE">
        <w:rPr>
          <w:szCs w:val="28"/>
        </w:rPr>
        <w:t xml:space="preserve">- </w:t>
      </w:r>
      <w:r w:rsidR="00DC1FA7" w:rsidRPr="000265FE">
        <w:rPr>
          <w:szCs w:val="28"/>
        </w:rPr>
        <w:t xml:space="preserve">ни в коем случае </w:t>
      </w:r>
      <w:r w:rsidRPr="000265FE">
        <w:rPr>
          <w:szCs w:val="28"/>
        </w:rPr>
        <w:t xml:space="preserve">не   трогайте,   не   вскрывайте   и   не   передвигайте   находку. </w:t>
      </w:r>
    </w:p>
    <w:p w:rsidR="005004EF" w:rsidRPr="000265FE" w:rsidRDefault="00DC1FA7" w:rsidP="00DC1FA7">
      <w:pPr>
        <w:pStyle w:val="a3"/>
        <w:spacing w:before="0" w:beforeAutospacing="0" w:after="0" w:afterAutospacing="0"/>
        <w:ind w:firstLine="708"/>
        <w:jc w:val="both"/>
        <w:rPr>
          <w:szCs w:val="28"/>
        </w:rPr>
      </w:pPr>
      <w:r w:rsidRPr="000265FE">
        <w:rPr>
          <w:szCs w:val="28"/>
        </w:rPr>
        <w:t>- н</w:t>
      </w:r>
      <w:r w:rsidR="005004EF" w:rsidRPr="000265FE">
        <w:rPr>
          <w:szCs w:val="28"/>
        </w:rPr>
        <w:t>е предпринимайте  самостоятельно никаких действий с находками или подозрительными предметами, которые могут  оказаться взрывными устройствами</w:t>
      </w:r>
      <w:r w:rsidRPr="000265FE">
        <w:rPr>
          <w:szCs w:val="28"/>
        </w:rPr>
        <w:t xml:space="preserve">, </w:t>
      </w:r>
      <w:r w:rsidR="005004EF" w:rsidRPr="000265FE">
        <w:rPr>
          <w:szCs w:val="28"/>
        </w:rPr>
        <w:t xml:space="preserve">это может привести к взрыву; </w:t>
      </w:r>
    </w:p>
    <w:p w:rsidR="005004EF" w:rsidRPr="000265FE" w:rsidRDefault="005004EF" w:rsidP="00DC1FA7">
      <w:pPr>
        <w:pStyle w:val="a3"/>
        <w:spacing w:before="0" w:beforeAutospacing="0" w:after="0" w:afterAutospacing="0"/>
        <w:ind w:firstLine="708"/>
        <w:jc w:val="both"/>
        <w:rPr>
          <w:szCs w:val="28"/>
        </w:rPr>
      </w:pPr>
      <w:r w:rsidRPr="000265FE">
        <w:rPr>
          <w:szCs w:val="28"/>
        </w:rPr>
        <w:t>- зафиксируйте время обнаружения находки</w:t>
      </w:r>
      <w:r w:rsidR="00DC1FA7" w:rsidRPr="000265FE">
        <w:rPr>
          <w:szCs w:val="28"/>
        </w:rPr>
        <w:t xml:space="preserve"> и </w:t>
      </w:r>
      <w:r w:rsidRPr="000265FE">
        <w:rPr>
          <w:szCs w:val="28"/>
        </w:rPr>
        <w:t xml:space="preserve">незамедлительно сообщите в территориальный орган </w:t>
      </w:r>
      <w:r w:rsidR="00DC1FA7" w:rsidRPr="000265FE">
        <w:rPr>
          <w:szCs w:val="28"/>
        </w:rPr>
        <w:t>по</w:t>
      </w:r>
      <w:r w:rsidRPr="000265FE">
        <w:rPr>
          <w:szCs w:val="28"/>
        </w:rPr>
        <w:t xml:space="preserve">лиции; </w:t>
      </w:r>
    </w:p>
    <w:p w:rsidR="00DC1FA7" w:rsidRPr="000265FE" w:rsidRDefault="005004EF" w:rsidP="00DC1FA7">
      <w:pPr>
        <w:pStyle w:val="a3"/>
        <w:spacing w:before="0" w:beforeAutospacing="0" w:after="0" w:afterAutospacing="0"/>
        <w:ind w:firstLine="708"/>
        <w:jc w:val="both"/>
        <w:rPr>
          <w:szCs w:val="28"/>
        </w:rPr>
      </w:pPr>
      <w:r w:rsidRPr="000265FE">
        <w:rPr>
          <w:szCs w:val="28"/>
        </w:rPr>
        <w:t xml:space="preserve">-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      </w:t>
      </w:r>
    </w:p>
    <w:p w:rsidR="005004EF" w:rsidRPr="000265FE" w:rsidRDefault="005004EF" w:rsidP="00DC1FA7">
      <w:pPr>
        <w:pStyle w:val="a3"/>
        <w:spacing w:before="0" w:beforeAutospacing="0" w:after="0" w:afterAutospacing="0"/>
        <w:ind w:firstLine="708"/>
        <w:jc w:val="both"/>
        <w:rPr>
          <w:szCs w:val="28"/>
        </w:rPr>
      </w:pPr>
      <w:r w:rsidRPr="000265FE">
        <w:rPr>
          <w:szCs w:val="28"/>
        </w:rPr>
        <w:t>- обязательно дождитесь прибытия оперативно-следственной группы;</w:t>
      </w:r>
    </w:p>
    <w:p w:rsidR="005004EF" w:rsidRPr="000265FE" w:rsidRDefault="005004EF" w:rsidP="00DC1FA7">
      <w:pPr>
        <w:pStyle w:val="a3"/>
        <w:spacing w:before="0" w:beforeAutospacing="0" w:after="0" w:afterAutospacing="0"/>
        <w:ind w:firstLine="708"/>
        <w:jc w:val="both"/>
        <w:rPr>
          <w:szCs w:val="28"/>
        </w:rPr>
      </w:pPr>
      <w:r w:rsidRPr="000265FE">
        <w:rPr>
          <w:szCs w:val="28"/>
        </w:rPr>
        <w:t xml:space="preserve">- не забывайте, что вы являетесь самым важным очевидцем. </w:t>
      </w:r>
    </w:p>
    <w:p w:rsidR="005004EF" w:rsidRPr="000265FE" w:rsidRDefault="005004EF" w:rsidP="00DC1FA7">
      <w:pPr>
        <w:pStyle w:val="a3"/>
        <w:spacing w:before="0" w:beforeAutospacing="0" w:after="0" w:afterAutospacing="0"/>
        <w:ind w:firstLine="708"/>
        <w:jc w:val="both"/>
        <w:rPr>
          <w:szCs w:val="28"/>
        </w:rPr>
      </w:pPr>
      <w:r w:rsidRPr="000265FE">
        <w:rPr>
          <w:szCs w:val="28"/>
        </w:rPr>
        <w:t>Разъясните   детям,   что   любой   предмет,   найденный   на   улице   или   в   подъезде,   может  представлять опасность.</w:t>
      </w:r>
    </w:p>
    <w:p w:rsidR="005004EF" w:rsidRPr="000265FE" w:rsidRDefault="005004EF" w:rsidP="00DC1FA7">
      <w:pPr>
        <w:pStyle w:val="a3"/>
        <w:spacing w:before="0" w:beforeAutospacing="0" w:after="0" w:afterAutospacing="0"/>
        <w:ind w:firstLine="708"/>
        <w:jc w:val="both"/>
        <w:rPr>
          <w:szCs w:val="28"/>
        </w:rPr>
      </w:pPr>
      <w:r w:rsidRPr="000265FE">
        <w:rPr>
          <w:rStyle w:val="a7"/>
          <w:i/>
          <w:iCs/>
          <w:sz w:val="28"/>
        </w:rPr>
        <w:t>К террористическому акту невозможно подготовиться заранее, поэтому следует  быть  настороже всегда.</w:t>
      </w:r>
      <w:r w:rsidRPr="000265FE">
        <w:rPr>
          <w:sz w:val="32"/>
          <w:szCs w:val="28"/>
        </w:rPr>
        <w:t xml:space="preserve"> </w:t>
      </w:r>
      <w:r w:rsidRPr="000265FE">
        <w:rPr>
          <w:szCs w:val="28"/>
        </w:rPr>
        <w:t xml:space="preserve">Следует  проявлять особую осторожность на многолюдных мероприятиях с  тысячами участников, в популярных развлекательных заведениях, торговых центрах. </w:t>
      </w:r>
    </w:p>
    <w:p w:rsidR="005004EF" w:rsidRPr="000265FE" w:rsidRDefault="005004EF" w:rsidP="00DC1FA7">
      <w:pPr>
        <w:pStyle w:val="a3"/>
        <w:spacing w:before="0" w:beforeAutospacing="0" w:after="0" w:afterAutospacing="0"/>
        <w:ind w:firstLine="708"/>
        <w:jc w:val="both"/>
        <w:rPr>
          <w:szCs w:val="28"/>
        </w:rPr>
      </w:pPr>
      <w:r w:rsidRPr="000265FE">
        <w:rPr>
          <w:szCs w:val="28"/>
        </w:rPr>
        <w:t xml:space="preserve">Обращайте внимание на подозрительных людей, предметы, на любые подозрительные  </w:t>
      </w:r>
      <w:r w:rsidR="00DC1FA7" w:rsidRPr="000265FE">
        <w:rPr>
          <w:szCs w:val="28"/>
        </w:rPr>
        <w:t>м</w:t>
      </w:r>
      <w:r w:rsidRPr="000265FE">
        <w:rPr>
          <w:szCs w:val="28"/>
        </w:rPr>
        <w:t xml:space="preserve">елочи.   Сообщайте   обо   всем   подозрительном   сотрудникам   правоохранительных  органов.  </w:t>
      </w:r>
    </w:p>
    <w:p w:rsidR="005004EF" w:rsidRPr="000265FE" w:rsidRDefault="005004EF" w:rsidP="005004EF">
      <w:pPr>
        <w:pStyle w:val="a3"/>
        <w:spacing w:before="0" w:beforeAutospacing="0" w:after="0" w:afterAutospacing="0" w:line="276" w:lineRule="auto"/>
        <w:ind w:firstLine="708"/>
        <w:jc w:val="both"/>
        <w:rPr>
          <w:szCs w:val="28"/>
        </w:rPr>
      </w:pPr>
    </w:p>
    <w:p w:rsidR="00DC1FA7" w:rsidRPr="000265FE" w:rsidRDefault="00DC1FA7" w:rsidP="00DC1FA7">
      <w:pPr>
        <w:pStyle w:val="a3"/>
        <w:spacing w:before="0" w:beforeAutospacing="0" w:after="0" w:afterAutospacing="0" w:line="276" w:lineRule="auto"/>
        <w:jc w:val="both"/>
        <w:rPr>
          <w:szCs w:val="28"/>
        </w:rPr>
      </w:pPr>
    </w:p>
    <w:p w:rsidR="00EE6853" w:rsidRPr="000265FE" w:rsidRDefault="00EE6853" w:rsidP="00121CA1">
      <w:pPr>
        <w:pStyle w:val="a3"/>
        <w:spacing w:before="0" w:beforeAutospacing="0" w:after="0" w:afterAutospacing="0"/>
        <w:jc w:val="both"/>
        <w:rPr>
          <w:szCs w:val="28"/>
        </w:rPr>
      </w:pPr>
    </w:p>
    <w:bookmarkEnd w:id="0"/>
    <w:p w:rsidR="00EE6853" w:rsidRPr="000265FE" w:rsidRDefault="00EE6853" w:rsidP="00EE6853">
      <w:pPr>
        <w:tabs>
          <w:tab w:val="left" w:pos="540"/>
        </w:tabs>
        <w:jc w:val="both"/>
        <w:rPr>
          <w:szCs w:val="28"/>
        </w:rPr>
      </w:pPr>
    </w:p>
    <w:sectPr w:rsidR="00EE6853" w:rsidRPr="000265FE" w:rsidSect="000265FE">
      <w:headerReference w:type="even" r:id="rId10"/>
      <w:headerReference w:type="default" r:id="rId11"/>
      <w:pgSz w:w="8419"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DB" w:rsidRDefault="005874DB">
      <w:r>
        <w:separator/>
      </w:r>
    </w:p>
  </w:endnote>
  <w:endnote w:type="continuationSeparator" w:id="0">
    <w:p w:rsidR="005874DB" w:rsidRDefault="0058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DB" w:rsidRDefault="005874DB">
      <w:r>
        <w:separator/>
      </w:r>
    </w:p>
  </w:footnote>
  <w:footnote w:type="continuationSeparator" w:id="0">
    <w:p w:rsidR="005874DB" w:rsidRDefault="0058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47" w:rsidRDefault="00C409E5" w:rsidP="00B759A7">
    <w:pPr>
      <w:pStyle w:val="a5"/>
      <w:framePr w:wrap="around" w:vAnchor="text" w:hAnchor="margin" w:xAlign="center" w:y="1"/>
      <w:rPr>
        <w:rStyle w:val="a6"/>
      </w:rPr>
    </w:pPr>
    <w:r>
      <w:rPr>
        <w:rStyle w:val="a6"/>
      </w:rPr>
      <w:fldChar w:fldCharType="begin"/>
    </w:r>
    <w:r w:rsidR="00C54947">
      <w:rPr>
        <w:rStyle w:val="a6"/>
      </w:rPr>
      <w:instrText xml:space="preserve">PAGE  </w:instrText>
    </w:r>
    <w:r>
      <w:rPr>
        <w:rStyle w:val="a6"/>
      </w:rPr>
      <w:fldChar w:fldCharType="end"/>
    </w:r>
  </w:p>
  <w:p w:rsidR="00C54947" w:rsidRDefault="00C5494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47" w:rsidRDefault="00C409E5" w:rsidP="00B759A7">
    <w:pPr>
      <w:pStyle w:val="a5"/>
      <w:framePr w:wrap="around" w:vAnchor="text" w:hAnchor="margin" w:xAlign="center" w:y="1"/>
      <w:rPr>
        <w:rStyle w:val="a6"/>
      </w:rPr>
    </w:pPr>
    <w:r>
      <w:rPr>
        <w:rStyle w:val="a6"/>
      </w:rPr>
      <w:fldChar w:fldCharType="begin"/>
    </w:r>
    <w:r w:rsidR="00C54947">
      <w:rPr>
        <w:rStyle w:val="a6"/>
      </w:rPr>
      <w:instrText xml:space="preserve">PAGE  </w:instrText>
    </w:r>
    <w:r>
      <w:rPr>
        <w:rStyle w:val="a6"/>
      </w:rPr>
      <w:fldChar w:fldCharType="separate"/>
    </w:r>
    <w:r w:rsidR="000F0681">
      <w:rPr>
        <w:rStyle w:val="a6"/>
        <w:noProof/>
      </w:rPr>
      <w:t>5</w:t>
    </w:r>
    <w:r>
      <w:rPr>
        <w:rStyle w:val="a6"/>
      </w:rPr>
      <w:fldChar w:fldCharType="end"/>
    </w:r>
  </w:p>
  <w:p w:rsidR="00C54947" w:rsidRDefault="00C549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bookFoldPrintingSheets w:val="-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A1"/>
    <w:rsid w:val="00002B71"/>
    <w:rsid w:val="00003AFB"/>
    <w:rsid w:val="00017FA0"/>
    <w:rsid w:val="000265FE"/>
    <w:rsid w:val="00030FC5"/>
    <w:rsid w:val="00044943"/>
    <w:rsid w:val="00072410"/>
    <w:rsid w:val="00083981"/>
    <w:rsid w:val="0008455A"/>
    <w:rsid w:val="00095A98"/>
    <w:rsid w:val="00097016"/>
    <w:rsid w:val="000A30E3"/>
    <w:rsid w:val="000B09D2"/>
    <w:rsid w:val="000B1D11"/>
    <w:rsid w:val="000B3F21"/>
    <w:rsid w:val="000C34AB"/>
    <w:rsid w:val="000C3DC4"/>
    <w:rsid w:val="000F0681"/>
    <w:rsid w:val="000F22F0"/>
    <w:rsid w:val="000F43C9"/>
    <w:rsid w:val="000F65EB"/>
    <w:rsid w:val="001200F2"/>
    <w:rsid w:val="00121CA1"/>
    <w:rsid w:val="001244F6"/>
    <w:rsid w:val="001428E7"/>
    <w:rsid w:val="00153157"/>
    <w:rsid w:val="0015529B"/>
    <w:rsid w:val="00172FD4"/>
    <w:rsid w:val="00187A54"/>
    <w:rsid w:val="001965FC"/>
    <w:rsid w:val="001A2D2B"/>
    <w:rsid w:val="001B59F5"/>
    <w:rsid w:val="001B5C9C"/>
    <w:rsid w:val="001C583C"/>
    <w:rsid w:val="001D33E0"/>
    <w:rsid w:val="001E79E4"/>
    <w:rsid w:val="0020017D"/>
    <w:rsid w:val="00202206"/>
    <w:rsid w:val="00205FF6"/>
    <w:rsid w:val="0023249E"/>
    <w:rsid w:val="00257E63"/>
    <w:rsid w:val="0026304D"/>
    <w:rsid w:val="00285DDD"/>
    <w:rsid w:val="00290728"/>
    <w:rsid w:val="00292E69"/>
    <w:rsid w:val="0029339A"/>
    <w:rsid w:val="002C6E8D"/>
    <w:rsid w:val="002F0886"/>
    <w:rsid w:val="002F1AAC"/>
    <w:rsid w:val="002F7AC4"/>
    <w:rsid w:val="00300E25"/>
    <w:rsid w:val="00301772"/>
    <w:rsid w:val="003026FA"/>
    <w:rsid w:val="003072E1"/>
    <w:rsid w:val="003121D3"/>
    <w:rsid w:val="003240FC"/>
    <w:rsid w:val="00326B48"/>
    <w:rsid w:val="00326CCA"/>
    <w:rsid w:val="00334AA9"/>
    <w:rsid w:val="00362409"/>
    <w:rsid w:val="00372882"/>
    <w:rsid w:val="00397893"/>
    <w:rsid w:val="003B217D"/>
    <w:rsid w:val="003B2B70"/>
    <w:rsid w:val="003B515C"/>
    <w:rsid w:val="003C6425"/>
    <w:rsid w:val="003D002F"/>
    <w:rsid w:val="003D0B99"/>
    <w:rsid w:val="003D0FF9"/>
    <w:rsid w:val="003E3703"/>
    <w:rsid w:val="003E3945"/>
    <w:rsid w:val="003E4146"/>
    <w:rsid w:val="003F7043"/>
    <w:rsid w:val="003F70E6"/>
    <w:rsid w:val="00404EBF"/>
    <w:rsid w:val="00410E1D"/>
    <w:rsid w:val="00422D8D"/>
    <w:rsid w:val="00433AC9"/>
    <w:rsid w:val="004372F5"/>
    <w:rsid w:val="00475161"/>
    <w:rsid w:val="00477D14"/>
    <w:rsid w:val="00482E54"/>
    <w:rsid w:val="00494925"/>
    <w:rsid w:val="004968DF"/>
    <w:rsid w:val="004C04A5"/>
    <w:rsid w:val="004E060B"/>
    <w:rsid w:val="004E25A5"/>
    <w:rsid w:val="004E669F"/>
    <w:rsid w:val="005004EF"/>
    <w:rsid w:val="00507CC5"/>
    <w:rsid w:val="00517FD2"/>
    <w:rsid w:val="00530617"/>
    <w:rsid w:val="0054059B"/>
    <w:rsid w:val="00555C8B"/>
    <w:rsid w:val="00562B6F"/>
    <w:rsid w:val="00574BC3"/>
    <w:rsid w:val="005874DB"/>
    <w:rsid w:val="00594BB4"/>
    <w:rsid w:val="005970BB"/>
    <w:rsid w:val="005B27AA"/>
    <w:rsid w:val="005B2A2D"/>
    <w:rsid w:val="005B43B8"/>
    <w:rsid w:val="005C2345"/>
    <w:rsid w:val="005C2CC7"/>
    <w:rsid w:val="00611B4A"/>
    <w:rsid w:val="006140CA"/>
    <w:rsid w:val="00625B94"/>
    <w:rsid w:val="006310A4"/>
    <w:rsid w:val="00636587"/>
    <w:rsid w:val="006408E4"/>
    <w:rsid w:val="00646E3F"/>
    <w:rsid w:val="0065581B"/>
    <w:rsid w:val="00660B85"/>
    <w:rsid w:val="006639CB"/>
    <w:rsid w:val="00675831"/>
    <w:rsid w:val="00677370"/>
    <w:rsid w:val="006853BB"/>
    <w:rsid w:val="00690DA9"/>
    <w:rsid w:val="006E0115"/>
    <w:rsid w:val="006E5FAA"/>
    <w:rsid w:val="006E766B"/>
    <w:rsid w:val="006F038B"/>
    <w:rsid w:val="00716AFD"/>
    <w:rsid w:val="00722DE0"/>
    <w:rsid w:val="0072696C"/>
    <w:rsid w:val="00732516"/>
    <w:rsid w:val="0075061C"/>
    <w:rsid w:val="007531C2"/>
    <w:rsid w:val="00757919"/>
    <w:rsid w:val="00772AB5"/>
    <w:rsid w:val="00774A66"/>
    <w:rsid w:val="00790FA7"/>
    <w:rsid w:val="007B2BC8"/>
    <w:rsid w:val="007B6863"/>
    <w:rsid w:val="007B70F9"/>
    <w:rsid w:val="007E4C34"/>
    <w:rsid w:val="00800CCB"/>
    <w:rsid w:val="00813943"/>
    <w:rsid w:val="00820040"/>
    <w:rsid w:val="00821E25"/>
    <w:rsid w:val="00832BA5"/>
    <w:rsid w:val="00835D69"/>
    <w:rsid w:val="00854C67"/>
    <w:rsid w:val="008603AD"/>
    <w:rsid w:val="00862642"/>
    <w:rsid w:val="00871861"/>
    <w:rsid w:val="00882B22"/>
    <w:rsid w:val="00883983"/>
    <w:rsid w:val="00883FC4"/>
    <w:rsid w:val="008930E5"/>
    <w:rsid w:val="008A7BB8"/>
    <w:rsid w:val="008B25FC"/>
    <w:rsid w:val="008B4A64"/>
    <w:rsid w:val="008C5519"/>
    <w:rsid w:val="008D1FD7"/>
    <w:rsid w:val="008D3E1D"/>
    <w:rsid w:val="008D6A72"/>
    <w:rsid w:val="0090235F"/>
    <w:rsid w:val="0090643D"/>
    <w:rsid w:val="00910DA3"/>
    <w:rsid w:val="009121A4"/>
    <w:rsid w:val="00920B1A"/>
    <w:rsid w:val="00924235"/>
    <w:rsid w:val="009307B9"/>
    <w:rsid w:val="00932728"/>
    <w:rsid w:val="00935E3E"/>
    <w:rsid w:val="00956037"/>
    <w:rsid w:val="00964FE0"/>
    <w:rsid w:val="00975BD0"/>
    <w:rsid w:val="009A58AF"/>
    <w:rsid w:val="009A7918"/>
    <w:rsid w:val="009C1B7B"/>
    <w:rsid w:val="009D3A7E"/>
    <w:rsid w:val="009E145A"/>
    <w:rsid w:val="00A024C6"/>
    <w:rsid w:val="00A05301"/>
    <w:rsid w:val="00A1056F"/>
    <w:rsid w:val="00A36A6B"/>
    <w:rsid w:val="00A45289"/>
    <w:rsid w:val="00A5293E"/>
    <w:rsid w:val="00A738B7"/>
    <w:rsid w:val="00A75525"/>
    <w:rsid w:val="00A75B9B"/>
    <w:rsid w:val="00A83A20"/>
    <w:rsid w:val="00A97CC7"/>
    <w:rsid w:val="00AA6173"/>
    <w:rsid w:val="00AB16EF"/>
    <w:rsid w:val="00AB5327"/>
    <w:rsid w:val="00AB682A"/>
    <w:rsid w:val="00AC6AC1"/>
    <w:rsid w:val="00AD3F4D"/>
    <w:rsid w:val="00AD5E49"/>
    <w:rsid w:val="00AE62C0"/>
    <w:rsid w:val="00AE6479"/>
    <w:rsid w:val="00AF7998"/>
    <w:rsid w:val="00B10631"/>
    <w:rsid w:val="00B15CDF"/>
    <w:rsid w:val="00B2708A"/>
    <w:rsid w:val="00B41E33"/>
    <w:rsid w:val="00B52D23"/>
    <w:rsid w:val="00B52FAC"/>
    <w:rsid w:val="00B54EB7"/>
    <w:rsid w:val="00B6080C"/>
    <w:rsid w:val="00B63A08"/>
    <w:rsid w:val="00B740F4"/>
    <w:rsid w:val="00B759A7"/>
    <w:rsid w:val="00B9231B"/>
    <w:rsid w:val="00B95ACF"/>
    <w:rsid w:val="00B96AC2"/>
    <w:rsid w:val="00B97D6A"/>
    <w:rsid w:val="00BA0AD8"/>
    <w:rsid w:val="00BA0EB9"/>
    <w:rsid w:val="00BA1758"/>
    <w:rsid w:val="00BA7983"/>
    <w:rsid w:val="00BB0684"/>
    <w:rsid w:val="00BB3064"/>
    <w:rsid w:val="00BC1054"/>
    <w:rsid w:val="00BC5804"/>
    <w:rsid w:val="00BD10B4"/>
    <w:rsid w:val="00BD5466"/>
    <w:rsid w:val="00BD598F"/>
    <w:rsid w:val="00BE1271"/>
    <w:rsid w:val="00BF52D9"/>
    <w:rsid w:val="00C0751D"/>
    <w:rsid w:val="00C12DFE"/>
    <w:rsid w:val="00C243D2"/>
    <w:rsid w:val="00C24A7B"/>
    <w:rsid w:val="00C3783F"/>
    <w:rsid w:val="00C409E5"/>
    <w:rsid w:val="00C5211E"/>
    <w:rsid w:val="00C54947"/>
    <w:rsid w:val="00C559A0"/>
    <w:rsid w:val="00C66A34"/>
    <w:rsid w:val="00C674DE"/>
    <w:rsid w:val="00C755C4"/>
    <w:rsid w:val="00C75D9F"/>
    <w:rsid w:val="00C8018D"/>
    <w:rsid w:val="00C9764A"/>
    <w:rsid w:val="00CA4367"/>
    <w:rsid w:val="00CB02ED"/>
    <w:rsid w:val="00CB2840"/>
    <w:rsid w:val="00CB3E91"/>
    <w:rsid w:val="00CD4027"/>
    <w:rsid w:val="00D226AB"/>
    <w:rsid w:val="00D27E92"/>
    <w:rsid w:val="00D37BF0"/>
    <w:rsid w:val="00D41296"/>
    <w:rsid w:val="00D41F90"/>
    <w:rsid w:val="00D5100B"/>
    <w:rsid w:val="00D53BAB"/>
    <w:rsid w:val="00D8306B"/>
    <w:rsid w:val="00D91149"/>
    <w:rsid w:val="00D94E8C"/>
    <w:rsid w:val="00DA049B"/>
    <w:rsid w:val="00DA3550"/>
    <w:rsid w:val="00DA48E9"/>
    <w:rsid w:val="00DB695F"/>
    <w:rsid w:val="00DC043D"/>
    <w:rsid w:val="00DC1FA7"/>
    <w:rsid w:val="00DC73D1"/>
    <w:rsid w:val="00DD0A46"/>
    <w:rsid w:val="00DD234E"/>
    <w:rsid w:val="00DE75D1"/>
    <w:rsid w:val="00E0129D"/>
    <w:rsid w:val="00E13976"/>
    <w:rsid w:val="00E351D5"/>
    <w:rsid w:val="00E378CF"/>
    <w:rsid w:val="00E47D8C"/>
    <w:rsid w:val="00E51769"/>
    <w:rsid w:val="00E530C7"/>
    <w:rsid w:val="00E56658"/>
    <w:rsid w:val="00E56737"/>
    <w:rsid w:val="00E66DB0"/>
    <w:rsid w:val="00E73A3D"/>
    <w:rsid w:val="00E86AFF"/>
    <w:rsid w:val="00E87FC6"/>
    <w:rsid w:val="00E93206"/>
    <w:rsid w:val="00EE6853"/>
    <w:rsid w:val="00EF5B4D"/>
    <w:rsid w:val="00F03CA2"/>
    <w:rsid w:val="00F05866"/>
    <w:rsid w:val="00F06646"/>
    <w:rsid w:val="00F2007E"/>
    <w:rsid w:val="00F26011"/>
    <w:rsid w:val="00F26A11"/>
    <w:rsid w:val="00F4633D"/>
    <w:rsid w:val="00F544EA"/>
    <w:rsid w:val="00F61AA5"/>
    <w:rsid w:val="00F64BCD"/>
    <w:rsid w:val="00F835D2"/>
    <w:rsid w:val="00F92912"/>
    <w:rsid w:val="00FA0DDC"/>
    <w:rsid w:val="00FA3C16"/>
    <w:rsid w:val="00FA6ACA"/>
    <w:rsid w:val="00FC36B6"/>
    <w:rsid w:val="00FC4B8D"/>
    <w:rsid w:val="00FD15ED"/>
    <w:rsid w:val="00FD5620"/>
    <w:rsid w:val="00FF69B4"/>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9E5"/>
    <w:rPr>
      <w:sz w:val="24"/>
      <w:szCs w:val="24"/>
    </w:rPr>
  </w:style>
  <w:style w:type="paragraph" w:styleId="5">
    <w:name w:val="heading 5"/>
    <w:basedOn w:val="a"/>
    <w:next w:val="a"/>
    <w:qFormat/>
    <w:rsid w:val="00EE6853"/>
    <w:pPr>
      <w:keepNext/>
      <w:ind w:firstLine="540"/>
      <w:jc w:val="center"/>
      <w:outlineLvl w:val="4"/>
    </w:pPr>
    <w:rPr>
      <w:b/>
      <w:bCs/>
      <w:sz w:val="32"/>
      <w:szCs w:val="32"/>
    </w:rPr>
  </w:style>
  <w:style w:type="paragraph" w:styleId="6">
    <w:name w:val="heading 6"/>
    <w:basedOn w:val="a"/>
    <w:next w:val="a"/>
    <w:qFormat/>
    <w:rsid w:val="00EE6853"/>
    <w:pPr>
      <w:keepNext/>
      <w:jc w:val="center"/>
      <w:outlineLvl w:val="5"/>
    </w:pPr>
    <w:rPr>
      <w:b/>
      <w:bCs/>
      <w:cap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1CA1"/>
    <w:pPr>
      <w:spacing w:before="100" w:beforeAutospacing="1" w:after="100" w:afterAutospacing="1"/>
    </w:pPr>
  </w:style>
  <w:style w:type="paragraph" w:styleId="a4">
    <w:name w:val="Body Text Indent"/>
    <w:basedOn w:val="a"/>
    <w:rsid w:val="00EE6853"/>
    <w:pPr>
      <w:tabs>
        <w:tab w:val="left" w:pos="540"/>
      </w:tabs>
      <w:ind w:firstLine="360"/>
      <w:jc w:val="both"/>
    </w:pPr>
    <w:rPr>
      <w:sz w:val="28"/>
      <w:szCs w:val="28"/>
    </w:rPr>
  </w:style>
  <w:style w:type="paragraph" w:styleId="a5">
    <w:name w:val="header"/>
    <w:basedOn w:val="a"/>
    <w:rsid w:val="00E73A3D"/>
    <w:pPr>
      <w:tabs>
        <w:tab w:val="center" w:pos="4677"/>
        <w:tab w:val="right" w:pos="9355"/>
      </w:tabs>
    </w:pPr>
  </w:style>
  <w:style w:type="character" w:styleId="a6">
    <w:name w:val="page number"/>
    <w:basedOn w:val="a0"/>
    <w:rsid w:val="00E73A3D"/>
  </w:style>
  <w:style w:type="character" w:styleId="a7">
    <w:name w:val="Intense Reference"/>
    <w:uiPriority w:val="32"/>
    <w:qFormat/>
    <w:rsid w:val="00C66A34"/>
    <w:rPr>
      <w:b/>
      <w:bCs/>
      <w:smallCaps/>
      <w:color w:val="C0504D"/>
      <w:spacing w:val="5"/>
      <w:u w:val="single"/>
    </w:rPr>
  </w:style>
  <w:style w:type="paragraph" w:styleId="a8">
    <w:name w:val="Intense Quote"/>
    <w:basedOn w:val="a"/>
    <w:next w:val="a"/>
    <w:link w:val="a9"/>
    <w:uiPriority w:val="30"/>
    <w:qFormat/>
    <w:rsid w:val="00C66A34"/>
    <w:pPr>
      <w:pBdr>
        <w:bottom w:val="single" w:sz="4" w:space="4" w:color="4F81BD"/>
      </w:pBdr>
      <w:spacing w:before="200" w:after="280"/>
      <w:ind w:left="936" w:right="936"/>
    </w:pPr>
    <w:rPr>
      <w:b/>
      <w:bCs/>
      <w:i/>
      <w:iCs/>
      <w:color w:val="4F81BD"/>
    </w:rPr>
  </w:style>
  <w:style w:type="character" w:customStyle="1" w:styleId="a9">
    <w:name w:val="Выделенная цитата Знак"/>
    <w:link w:val="a8"/>
    <w:uiPriority w:val="30"/>
    <w:rsid w:val="00C66A34"/>
    <w:rPr>
      <w:b/>
      <w:bCs/>
      <w:i/>
      <w:iCs/>
      <w:color w:val="4F81BD"/>
      <w:sz w:val="24"/>
      <w:szCs w:val="24"/>
    </w:rPr>
  </w:style>
  <w:style w:type="character" w:styleId="aa">
    <w:name w:val="Subtle Reference"/>
    <w:uiPriority w:val="31"/>
    <w:qFormat/>
    <w:rsid w:val="00C66A34"/>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9E5"/>
    <w:rPr>
      <w:sz w:val="24"/>
      <w:szCs w:val="24"/>
    </w:rPr>
  </w:style>
  <w:style w:type="paragraph" w:styleId="5">
    <w:name w:val="heading 5"/>
    <w:basedOn w:val="a"/>
    <w:next w:val="a"/>
    <w:qFormat/>
    <w:rsid w:val="00EE6853"/>
    <w:pPr>
      <w:keepNext/>
      <w:ind w:firstLine="540"/>
      <w:jc w:val="center"/>
      <w:outlineLvl w:val="4"/>
    </w:pPr>
    <w:rPr>
      <w:b/>
      <w:bCs/>
      <w:sz w:val="32"/>
      <w:szCs w:val="32"/>
    </w:rPr>
  </w:style>
  <w:style w:type="paragraph" w:styleId="6">
    <w:name w:val="heading 6"/>
    <w:basedOn w:val="a"/>
    <w:next w:val="a"/>
    <w:qFormat/>
    <w:rsid w:val="00EE6853"/>
    <w:pPr>
      <w:keepNext/>
      <w:jc w:val="center"/>
      <w:outlineLvl w:val="5"/>
    </w:pPr>
    <w:rPr>
      <w:b/>
      <w:bCs/>
      <w:cap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1CA1"/>
    <w:pPr>
      <w:spacing w:before="100" w:beforeAutospacing="1" w:after="100" w:afterAutospacing="1"/>
    </w:pPr>
  </w:style>
  <w:style w:type="paragraph" w:styleId="a4">
    <w:name w:val="Body Text Indent"/>
    <w:basedOn w:val="a"/>
    <w:rsid w:val="00EE6853"/>
    <w:pPr>
      <w:tabs>
        <w:tab w:val="left" w:pos="540"/>
      </w:tabs>
      <w:ind w:firstLine="360"/>
      <w:jc w:val="both"/>
    </w:pPr>
    <w:rPr>
      <w:sz w:val="28"/>
      <w:szCs w:val="28"/>
    </w:rPr>
  </w:style>
  <w:style w:type="paragraph" w:styleId="a5">
    <w:name w:val="header"/>
    <w:basedOn w:val="a"/>
    <w:rsid w:val="00E73A3D"/>
    <w:pPr>
      <w:tabs>
        <w:tab w:val="center" w:pos="4677"/>
        <w:tab w:val="right" w:pos="9355"/>
      </w:tabs>
    </w:pPr>
  </w:style>
  <w:style w:type="character" w:styleId="a6">
    <w:name w:val="page number"/>
    <w:basedOn w:val="a0"/>
    <w:rsid w:val="00E73A3D"/>
  </w:style>
  <w:style w:type="character" w:styleId="a7">
    <w:name w:val="Intense Reference"/>
    <w:uiPriority w:val="32"/>
    <w:qFormat/>
    <w:rsid w:val="00C66A34"/>
    <w:rPr>
      <w:b/>
      <w:bCs/>
      <w:smallCaps/>
      <w:color w:val="C0504D"/>
      <w:spacing w:val="5"/>
      <w:u w:val="single"/>
    </w:rPr>
  </w:style>
  <w:style w:type="paragraph" w:styleId="a8">
    <w:name w:val="Intense Quote"/>
    <w:basedOn w:val="a"/>
    <w:next w:val="a"/>
    <w:link w:val="a9"/>
    <w:uiPriority w:val="30"/>
    <w:qFormat/>
    <w:rsid w:val="00C66A34"/>
    <w:pPr>
      <w:pBdr>
        <w:bottom w:val="single" w:sz="4" w:space="4" w:color="4F81BD"/>
      </w:pBdr>
      <w:spacing w:before="200" w:after="280"/>
      <w:ind w:left="936" w:right="936"/>
    </w:pPr>
    <w:rPr>
      <w:b/>
      <w:bCs/>
      <w:i/>
      <w:iCs/>
      <w:color w:val="4F81BD"/>
    </w:rPr>
  </w:style>
  <w:style w:type="character" w:customStyle="1" w:styleId="a9">
    <w:name w:val="Выделенная цитата Знак"/>
    <w:link w:val="a8"/>
    <w:uiPriority w:val="30"/>
    <w:rsid w:val="00C66A34"/>
    <w:rPr>
      <w:b/>
      <w:bCs/>
      <w:i/>
      <w:iCs/>
      <w:color w:val="4F81BD"/>
      <w:sz w:val="24"/>
      <w:szCs w:val="24"/>
    </w:rPr>
  </w:style>
  <w:style w:type="character" w:styleId="aa">
    <w:name w:val="Subtle Reference"/>
    <w:uiPriority w:val="31"/>
    <w:qFormat/>
    <w:rsid w:val="00C66A34"/>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9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1142</Words>
  <Characters>6511</Characters>
  <Application>Microsoft Office Word</Application>
  <DocSecurity>4</DocSecurity>
  <Lines>54</Lines>
  <Paragraphs>15</Paragraphs>
  <ScaleCrop>false</ScaleCrop>
  <HeadingPairs>
    <vt:vector size="2" baseType="variant">
      <vt:variant>
        <vt:lpstr>Название</vt:lpstr>
      </vt:variant>
      <vt:variant>
        <vt:i4>1</vt:i4>
      </vt:variant>
    </vt:vector>
  </HeadingPairs>
  <TitlesOfParts>
    <vt:vector size="1" baseType="lpstr">
      <vt:lpstr>Терроризм – угроза обществу</vt:lpstr>
    </vt:vector>
  </TitlesOfParts>
  <Company>Прокуратура  Алтайского края</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Терроризм – угроза обществу</dc:title>
  <dc:creator>Пользователь</dc:creator>
  <cp:lastModifiedBy>SMI</cp:lastModifiedBy>
  <cp:revision>2</cp:revision>
  <cp:lastPrinted>2020-03-30T07:18:00Z</cp:lastPrinted>
  <dcterms:created xsi:type="dcterms:W3CDTF">2021-03-10T08:08:00Z</dcterms:created>
  <dcterms:modified xsi:type="dcterms:W3CDTF">2021-03-10T08:08:00Z</dcterms:modified>
</cp:coreProperties>
</file>