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1485" w14:textId="77777777" w:rsidR="00EC6205" w:rsidRPr="00EC6205" w:rsidRDefault="00EC6205" w:rsidP="00EC6205">
      <w:pPr>
        <w:spacing w:after="0" w:line="240" w:lineRule="exact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b/>
          <w:sz w:val="28"/>
          <w:szCs w:val="28"/>
        </w:rPr>
        <w:t>ОБЗОР</w:t>
      </w:r>
    </w:p>
    <w:p w14:paraId="24FD25DC" w14:textId="77777777" w:rsidR="00EC6205" w:rsidRPr="00EC6205" w:rsidRDefault="00EC6205" w:rsidP="00EC6205">
      <w:pPr>
        <w:spacing w:after="0" w:line="240" w:lineRule="exact"/>
        <w:ind w:right="53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21FD9" w14:textId="3864B15C" w:rsidR="00EC6205" w:rsidRPr="00EC6205" w:rsidRDefault="00EC6205" w:rsidP="00EC6205">
      <w:pPr>
        <w:spacing w:after="0" w:line="240" w:lineRule="exact"/>
        <w:ind w:right="4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sz w:val="28"/>
          <w:szCs w:val="28"/>
        </w:rPr>
        <w:t>о результатах работы по рассмотрению обращений и приему граждан в органах прокуратуры Республики Саха (Якутия) за 1 полугодие 202</w:t>
      </w:r>
      <w:r w:rsidR="003E48FE">
        <w:rPr>
          <w:rFonts w:ascii="Times New Roman" w:eastAsia="Calibri" w:hAnsi="Times New Roman" w:cs="Times New Roman"/>
          <w:sz w:val="28"/>
          <w:szCs w:val="28"/>
        </w:rPr>
        <w:t>4</w:t>
      </w:r>
      <w:r w:rsidRPr="00EC620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4CAC80C7" w14:textId="77777777" w:rsidR="00EC6205" w:rsidRPr="00EC6205" w:rsidRDefault="00EC6205" w:rsidP="00EC62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D52DEF" w14:textId="139298F3" w:rsidR="00EC6205" w:rsidRPr="00EC6205" w:rsidRDefault="00EC6205" w:rsidP="00EC6205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C6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Республики Саха (Якутия) обобщено состояние работы по рассмотрению обращений и приему граждан за 1 полугодие 202</w:t>
      </w:r>
      <w:r w:rsidR="003E48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C2CC32F" w14:textId="77777777" w:rsidR="003E48FE" w:rsidRPr="003E48FE" w:rsidRDefault="003E48FE" w:rsidP="003E48F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В отчетном периоде на 12% увеличилось число граждан, обратившихся в органы </w:t>
      </w:r>
      <w:proofErr w:type="gramStart"/>
      <w:r w:rsidRPr="003E48FE">
        <w:rPr>
          <w:rFonts w:ascii="Times New Roman" w:eastAsia="Calibri" w:hAnsi="Times New Roman" w:cs="Times New Roman"/>
          <w:color w:val="000000"/>
          <w:sz w:val="28"/>
        </w:rPr>
        <w:t>прокуратуры</w:t>
      </w:r>
      <w:proofErr w:type="gramEnd"/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 республика за защитой своих прав – 16 757 (15 000) обращений.</w:t>
      </w:r>
    </w:p>
    <w:p w14:paraId="2AB5D1A8" w14:textId="77777777" w:rsidR="003E48FE" w:rsidRP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4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числа обращений также </w:t>
      </w:r>
      <w:r w:rsidRPr="003E4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обусловлен массовыми однотипными заявлениями </w:t>
      </w:r>
      <w:bookmarkStart w:id="0" w:name="_Hlk140681704"/>
      <w:r w:rsidRPr="003E4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факту </w:t>
      </w:r>
      <w:bookmarkEnd w:id="0"/>
      <w:r w:rsidRPr="003E4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ненадлежащего содержания животных в приюте для безнадзорных собак, в связи </w:t>
      </w:r>
      <w:bookmarkStart w:id="1" w:name="_Hlk172474769"/>
      <w:r w:rsidRPr="003E4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подготовкой проекта регионального закона «Об установлении порядка организации мероприятий при осуществлении деятельности по обращению с животными без владельца на территории Республики Саха (Якутия) и перечня мероприятий при осуществлении деятельности  по обращению с животными без владельца на территории Республики Саха (Якутия)», допускающего умерщвление животных, подпадающих под определенные критерии. </w:t>
      </w:r>
    </w:p>
    <w:bookmarkEnd w:id="1"/>
    <w:p w14:paraId="1C38EC3B" w14:textId="77777777" w:rsidR="003E48FE" w:rsidRP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Данные темы получили широкое освещение в СМИ, сети Интернет, что способствовало поступлению, как указано выше, большего количества однотипных обращений. </w:t>
      </w:r>
    </w:p>
    <w:p w14:paraId="627B2E8D" w14:textId="7C1F198A" w:rsid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</w:rPr>
        <w:t>Увеличилось количество поступивших обращений о размещении в сети Интернет информации о продаже поддельных документов об образовании, по которым отсутствовали основания для принятия мер по удалению информации и (или) ограничению доступа к информационным ресурсам.</w:t>
      </w:r>
    </w:p>
    <w:p w14:paraId="0C48D7A4" w14:textId="4ACE2C02" w:rsidR="003E48FE" w:rsidRP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Количество рассмотренных обращений выросло на 16% и составило </w:t>
      </w:r>
      <w:r w:rsidRPr="003E48FE">
        <w:rPr>
          <w:rFonts w:ascii="Times New Roman" w:eastAsia="Calibri" w:hAnsi="Times New Roman" w:cs="Times New Roman"/>
          <w:color w:val="000000"/>
          <w:sz w:val="28"/>
        </w:rPr>
        <w:br/>
        <w:t>12 825 (11 043), что связано с увеличением числа поступивших и разрешенных обращений.</w:t>
      </w:r>
    </w:p>
    <w:p w14:paraId="618561E7" w14:textId="77777777" w:rsidR="003E48FE" w:rsidRPr="003E48FE" w:rsidRDefault="003E48FE" w:rsidP="003E48F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2" w:name="_Hlk140747111"/>
      <w:r w:rsidRPr="003E48FE">
        <w:rPr>
          <w:rFonts w:ascii="Times New Roman" w:eastAsia="Calibri" w:hAnsi="Times New Roman" w:cs="Times New Roman"/>
          <w:color w:val="000000"/>
          <w:sz w:val="28"/>
        </w:rPr>
        <w:t>Число разрешенных обращений выросло на 16% (с 9 120 до 10 607) и составило 83% (82%) от рассмотренных.</w:t>
      </w:r>
      <w:bookmarkEnd w:id="2"/>
    </w:p>
    <w:p w14:paraId="5509C504" w14:textId="77777777" w:rsidR="003E48FE" w:rsidRPr="003E48FE" w:rsidRDefault="003E48FE" w:rsidP="003E48F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8FE">
        <w:rPr>
          <w:rFonts w:ascii="Times New Roman" w:eastAsia="Calibri" w:hAnsi="Times New Roman" w:cs="Times New Roman"/>
          <w:sz w:val="28"/>
          <w:szCs w:val="28"/>
        </w:rPr>
        <w:t xml:space="preserve">В другие ведомства направлено 2 192 (1 883) обращения, что составляет 17% (17%) от числа рассмотренных. </w:t>
      </w:r>
    </w:p>
    <w:p w14:paraId="742B4F89" w14:textId="179E331D" w:rsid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3" w:name="_Hlk157010389"/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Число обоснованных обращений возросло с 1 370 до 1 470 (на 7%), </w:t>
      </w:r>
      <w:bookmarkStart w:id="4" w:name="_Hlk125640014"/>
      <w:r w:rsidRPr="003E48FE">
        <w:rPr>
          <w:rFonts w:ascii="Times New Roman" w:eastAsia="Calibri" w:hAnsi="Times New Roman" w:cs="Times New Roman"/>
          <w:color w:val="000000"/>
          <w:sz w:val="28"/>
        </w:rPr>
        <w:t>удельный вес от числа разрешенных составил 14% (15%).</w:t>
      </w:r>
      <w:bookmarkStart w:id="5" w:name="_Hlk110075540"/>
      <w:bookmarkEnd w:id="3"/>
      <w:bookmarkEnd w:id="4"/>
    </w:p>
    <w:p w14:paraId="23940DF7" w14:textId="77777777" w:rsidR="003E48FE" w:rsidRP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6" w:name="_Hlk172556729"/>
      <w:r w:rsidRPr="003E4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Динамика роста обоснованных обращений выражена в сфере соблюдения прав несовершеннолетних (со 169 до 214), что зачастую обусловлено оставлением на разрешении обращений в интересах указанной категории граждан, права которых требуют особой защиты. </w:t>
      </w:r>
    </w:p>
    <w:p w14:paraId="01E88737" w14:textId="77777777" w:rsidR="003E48FE" w:rsidRP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Выросло число поддержанных обращений на нарушения земельного законодательства (с 39 до 69), законодательства в сфере защиты прав субъектов предпринимательства (с 18 до 29). </w:t>
      </w:r>
      <w:bookmarkStart w:id="7" w:name="_Hlk172479978"/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Указанная тенденция объясняется увеличением количества разрешенных обращений. </w:t>
      </w:r>
      <w:bookmarkEnd w:id="7"/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Так, по вопросам соблюдения земельного законодательства разрешено 382 обращения </w:t>
      </w:r>
      <w:r w:rsidRPr="003E48FE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или на 97% больше (194), защиты прав юридических лиц и индивидуальных предпринимателей – в 1,5 раза больше (81 против 53). Кроме того, увеличилось количество </w:t>
      </w:r>
      <w:bookmarkEnd w:id="6"/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необоснованных отказов в предоставлении земельных участков, оплате выполненных работ субъектам предпринимательства.  </w:t>
      </w:r>
    </w:p>
    <w:p w14:paraId="5097EB39" w14:textId="77777777" w:rsidR="003E48FE" w:rsidRP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</w:rPr>
        <w:t>Снизилось количество поддержанных обращений на нарушения трудового законодательства (со 128 до 103), в сфере ЖКХ (с 91 до 76), что обусловлено, в том числе плановыми результативными проверками прокуратуры республики по данным направлениям во 2 полугодии 2023 года.</w:t>
      </w:r>
    </w:p>
    <w:p w14:paraId="141A7658" w14:textId="6F27C3EC" w:rsidR="003E48FE" w:rsidRDefault="003E48FE" w:rsidP="003E4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По результатам рассмотрения обращений выявлено 2 358 (2 132) нарушений закона, в целях устранения которых принято </w:t>
      </w:r>
      <w:bookmarkStart w:id="8" w:name="_Hlk125640146"/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2 003 (1 874) </w:t>
      </w:r>
      <w:bookmarkEnd w:id="8"/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акта реагирования. </w:t>
      </w:r>
      <w:bookmarkStart w:id="9" w:name="_Hlk112317970"/>
      <w:bookmarkEnd w:id="5"/>
    </w:p>
    <w:p w14:paraId="6AA2EA64" w14:textId="3B6B07E3" w:rsidR="003E48FE" w:rsidRPr="003E48FE" w:rsidRDefault="003E48FE" w:rsidP="003E48FE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</w:rPr>
        <w:t>В отчетном периоде в органах прокуратуры республики на личном приеме принято 2 909 (2 843) граждан или на 2% больше.</w:t>
      </w:r>
      <w:bookmarkEnd w:id="9"/>
    </w:p>
    <w:p w14:paraId="0706FE29" w14:textId="639419E3" w:rsidR="003E48FE" w:rsidRPr="003E48FE" w:rsidRDefault="003E48FE" w:rsidP="003E48FE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Всего руководителями органов прокуратуры республики принят 2 051 </w:t>
      </w:r>
      <w:r>
        <w:rPr>
          <w:rFonts w:ascii="Times New Roman" w:eastAsia="Calibri" w:hAnsi="Times New Roman" w:cs="Times New Roman"/>
          <w:color w:val="000000"/>
          <w:sz w:val="28"/>
        </w:rPr>
        <w:br/>
      </w:r>
      <w:r w:rsidRPr="003E48FE">
        <w:rPr>
          <w:rFonts w:ascii="Times New Roman" w:eastAsia="Calibri" w:hAnsi="Times New Roman" w:cs="Times New Roman"/>
          <w:color w:val="000000"/>
          <w:sz w:val="28"/>
        </w:rPr>
        <w:t>(2 014) гражданин. В 1 110 (1 076) случаях даны устные разъяснения, поступило 970 (947) обращений.</w:t>
      </w:r>
      <w:bookmarkStart w:id="10" w:name="_GoBack"/>
      <w:bookmarkEnd w:id="10"/>
    </w:p>
    <w:p w14:paraId="09C4E33F" w14:textId="77777777" w:rsidR="003E48FE" w:rsidRPr="003E48FE" w:rsidRDefault="003E48FE" w:rsidP="003E48FE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color w:val="000000"/>
          <w:sz w:val="28"/>
        </w:rPr>
        <w:t xml:space="preserve">За анализируемый период в другие ведомства на разрешение направлено 61 (71) обращение с личного приема руководства, из них с контролем 32 (64). </w:t>
      </w:r>
    </w:p>
    <w:p w14:paraId="68C5B55E" w14:textId="77777777" w:rsidR="003E48FE" w:rsidRPr="003E48FE" w:rsidRDefault="003E48FE" w:rsidP="003E48FE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3E48FE">
        <w:rPr>
          <w:rFonts w:ascii="Times New Roman" w:eastAsia="Calibri" w:hAnsi="Times New Roman" w:cs="Times New Roman"/>
          <w:sz w:val="28"/>
        </w:rPr>
        <w:t>В целом анализ показал, что аппаратом прокуратуры республики и прокурорами проведена определенная работа по повышению качества рассмотрения обращений граждан.</w:t>
      </w:r>
    </w:p>
    <w:p w14:paraId="01454751" w14:textId="563AD081" w:rsidR="00EC6205" w:rsidRDefault="003E48FE" w:rsidP="003E48FE">
      <w:pPr>
        <w:widowControl w:val="0"/>
        <w:pBdr>
          <w:top w:val="single" w:sz="4" w:space="0" w:color="FFFFFF"/>
          <w:left w:val="single" w:sz="4" w:space="8" w:color="FFFFFF"/>
          <w:bottom w:val="single" w:sz="4" w:space="31" w:color="FFFFFF"/>
          <w:right w:val="single" w:sz="4" w:space="4" w:color="FFFFFF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</w:rPr>
      </w:pPr>
      <w:r w:rsidRPr="003E48FE">
        <w:rPr>
          <w:rFonts w:ascii="Times New Roman" w:eastAsia="Calibri" w:hAnsi="Times New Roman" w:cs="Times New Roman"/>
          <w:sz w:val="28"/>
          <w:szCs w:val="28"/>
        </w:rPr>
        <w:t>При этом дальнейшего принятия комплексных мер реагирования требуют вопросы в сферах ЖКХ, здравоохранения и образования, предоставления мер социальной поддержки.</w:t>
      </w:r>
    </w:p>
    <w:p w14:paraId="26970100" w14:textId="77777777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45FAB76B" w14:textId="7188C268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Старший помощник прокурора республики</w:t>
      </w:r>
    </w:p>
    <w:p w14:paraId="30EEEE85" w14:textId="77777777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по рассмотрению обращений и приему граждан </w:t>
      </w:r>
    </w:p>
    <w:p w14:paraId="42FC533E" w14:textId="5088F369" w:rsidR="00EC6205" w:rsidRP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Бутерина В.В. </w:t>
      </w:r>
    </w:p>
    <w:p w14:paraId="0C46B063" w14:textId="77777777" w:rsidR="00E92BAE" w:rsidRDefault="00E92BAE" w:rsidP="00EC6205">
      <w:pPr>
        <w:spacing w:after="0" w:line="240" w:lineRule="exact"/>
      </w:pPr>
    </w:p>
    <w:sectPr w:rsidR="00E9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AE"/>
    <w:rsid w:val="003E48FE"/>
    <w:rsid w:val="00E92BAE"/>
    <w:rsid w:val="00E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4865"/>
  <w15:chartTrackingRefBased/>
  <w15:docId w15:val="{20CCC63C-62B7-4B60-A025-F99A8AEE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3402</Characters>
  <Application>Microsoft Office Word</Application>
  <DocSecurity>0</DocSecurity>
  <Lines>28</Lines>
  <Paragraphs>7</Paragraphs>
  <ScaleCrop>false</ScaleCrop>
  <Company>Прокуратура РФ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Бутерина Виктория Владимировна</cp:lastModifiedBy>
  <cp:revision>4</cp:revision>
  <dcterms:created xsi:type="dcterms:W3CDTF">2023-08-06T05:09:00Z</dcterms:created>
  <dcterms:modified xsi:type="dcterms:W3CDTF">2024-08-13T06:54:00Z</dcterms:modified>
</cp:coreProperties>
</file>