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C014C7"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C014C7">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C014C7" w:rsidRPr="00C014C7">
        <w:rPr>
          <w:rFonts w:ascii="Times New Roman" w:hAnsi="Times New Roman" w:cs="Times New Roman"/>
          <w:sz w:val="27"/>
          <w:szCs w:val="27"/>
        </w:rPr>
        <w:t xml:space="preserve">главного </w:t>
      </w:r>
      <w:r w:rsidR="00C014C7" w:rsidRPr="00C014C7">
        <w:rPr>
          <w:rFonts w:ascii="Times New Roman" w:hAnsi="Times New Roman" w:cs="Times New Roman"/>
          <w:color w:val="000000"/>
          <w:sz w:val="27"/>
          <w:szCs w:val="27"/>
        </w:rPr>
        <w:t xml:space="preserve">специалиста </w:t>
      </w:r>
      <w:r w:rsidR="00C014C7" w:rsidRPr="00C014C7">
        <w:rPr>
          <w:rFonts w:ascii="Times New Roman" w:hAnsi="Times New Roman" w:cs="Times New Roman"/>
          <w:sz w:val="27"/>
          <w:szCs w:val="27"/>
        </w:rPr>
        <w:t xml:space="preserve">отдела </w:t>
      </w:r>
      <w:r w:rsidR="00C014C7" w:rsidRPr="00C014C7">
        <w:rPr>
          <w:rFonts w:ascii="Times New Roman" w:hAnsi="Times New Roman" w:cs="Times New Roman"/>
          <w:bCs/>
          <w:sz w:val="27"/>
          <w:szCs w:val="27"/>
        </w:rPr>
        <w:t>проверок достоверности статистической отчетности, информационных технологий управления правовой статистики, информационных технологий и защиты информации</w:t>
      </w:r>
      <w:r w:rsidR="00875B86" w:rsidRPr="00C014C7">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133311" w:rsidRDefault="00A736A6" w:rsidP="00133311">
      <w:pPr>
        <w:spacing w:after="0" w:line="240" w:lineRule="auto"/>
        <w:jc w:val="both"/>
        <w:rPr>
          <w:rFonts w:ascii="Times New Roman" w:eastAsia="Times New Roman" w:hAnsi="Times New Roman" w:cs="Times New Roman"/>
          <w:sz w:val="27"/>
          <w:szCs w:val="27"/>
          <w:lang w:eastAsia="ru-RU"/>
        </w:rPr>
      </w:pPr>
    </w:p>
    <w:p w:rsidR="00BF0A71" w:rsidRPr="009C2DDD" w:rsidRDefault="004C2CFC" w:rsidP="00BF0A71">
      <w:pPr>
        <w:spacing w:line="240" w:lineRule="auto"/>
        <w:ind w:firstLine="708"/>
        <w:jc w:val="both"/>
        <w:rPr>
          <w:rFonts w:ascii="Times New Roman" w:eastAsia="Calibri" w:hAnsi="Times New Roman" w:cs="Times New Roman"/>
          <w:sz w:val="27"/>
          <w:szCs w:val="27"/>
        </w:rPr>
      </w:pPr>
      <w:r w:rsidRPr="00BF0A71">
        <w:rPr>
          <w:rFonts w:ascii="Times New Roman" w:hAnsi="Times New Roman" w:cs="Times New Roman"/>
          <w:sz w:val="27"/>
          <w:szCs w:val="27"/>
        </w:rPr>
        <w:t>Должностные обязанности:</w:t>
      </w:r>
      <w:r w:rsidR="00652EB5" w:rsidRPr="00BF0A71">
        <w:rPr>
          <w:rFonts w:ascii="Times New Roman" w:hAnsi="Times New Roman" w:cs="Times New Roman"/>
          <w:sz w:val="27"/>
          <w:szCs w:val="27"/>
        </w:rPr>
        <w:t xml:space="preserve"> </w:t>
      </w:r>
      <w:r w:rsidR="00BF0A71" w:rsidRPr="00BF0A71">
        <w:rPr>
          <w:rFonts w:ascii="Times New Roman" w:eastAsia="Times New Roman" w:hAnsi="Times New Roman" w:cs="Times New Roman"/>
          <w:sz w:val="27"/>
          <w:szCs w:val="27"/>
          <w:lang w:eastAsia="ru-RU"/>
        </w:rPr>
        <w:t>осуществлять обработку документов и материалов, производить регистрацию документов в информационной системе АИК «Надзор</w:t>
      </w:r>
      <w:r w:rsidR="00BF0A71">
        <w:rPr>
          <w:rFonts w:ascii="Times New Roman" w:eastAsia="Times New Roman" w:hAnsi="Times New Roman" w:cs="Times New Roman"/>
          <w:sz w:val="27"/>
          <w:szCs w:val="27"/>
          <w:lang w:eastAsia="ru-RU"/>
        </w:rPr>
        <w:t>-</w:t>
      </w:r>
      <w:r w:rsidR="00BF0A71">
        <w:rPr>
          <w:rFonts w:ascii="Times New Roman" w:eastAsia="Times New Roman" w:hAnsi="Times New Roman" w:cs="Times New Roman"/>
          <w:sz w:val="27"/>
          <w:szCs w:val="27"/>
          <w:lang w:val="en-US" w:eastAsia="ru-RU"/>
        </w:rPr>
        <w:t>WEB</w:t>
      </w:r>
      <w:r w:rsidR="00BF0A71" w:rsidRPr="00BF0A71">
        <w:rPr>
          <w:rFonts w:ascii="Times New Roman" w:eastAsia="Times New Roman" w:hAnsi="Times New Roman" w:cs="Times New Roman"/>
          <w:sz w:val="27"/>
          <w:szCs w:val="27"/>
          <w:lang w:eastAsia="ru-RU"/>
        </w:rPr>
        <w:t>»;</w:t>
      </w:r>
      <w:r w:rsidR="00BF0A71">
        <w:rPr>
          <w:rFonts w:ascii="Times New Roman" w:eastAsia="Times New Roman" w:hAnsi="Times New Roman" w:cs="Times New Roman"/>
          <w:sz w:val="27"/>
          <w:szCs w:val="27"/>
          <w:lang w:eastAsia="ru-RU"/>
        </w:rPr>
        <w:t xml:space="preserve"> </w:t>
      </w:r>
      <w:r w:rsidR="00BF0A71" w:rsidRPr="009C2DDD">
        <w:rPr>
          <w:rFonts w:ascii="Times New Roman" w:eastAsia="Calibri" w:hAnsi="Times New Roman" w:cs="Times New Roman"/>
          <w:sz w:val="27"/>
          <w:szCs w:val="27"/>
        </w:rPr>
        <w:t>вести учет взятых на контроль поручений Генеральной прокуратуры Российской Федерации и Московского межрегионального транспортного прокурора, осуществлять контроль за соблюдением сроков их исполнения работниками управления</w:t>
      </w:r>
      <w:r w:rsidR="00BF0A71" w:rsidRPr="00A341A6">
        <w:rPr>
          <w:rFonts w:ascii="Times New Roman" w:eastAsia="Calibri" w:hAnsi="Times New Roman" w:cs="Times New Roman"/>
          <w:sz w:val="27"/>
          <w:szCs w:val="27"/>
        </w:rPr>
        <w:t xml:space="preserve"> </w:t>
      </w:r>
      <w:r w:rsidR="00BF0A71">
        <w:rPr>
          <w:rFonts w:ascii="Times New Roman" w:eastAsia="Calibri" w:hAnsi="Times New Roman" w:cs="Times New Roman"/>
          <w:sz w:val="27"/>
          <w:szCs w:val="27"/>
        </w:rPr>
        <w:t xml:space="preserve">правовой статистики, </w:t>
      </w:r>
      <w:r w:rsidR="00BF0A71" w:rsidRPr="00C014C7">
        <w:rPr>
          <w:rFonts w:ascii="Times New Roman" w:hAnsi="Times New Roman" w:cs="Times New Roman"/>
          <w:bCs/>
          <w:sz w:val="27"/>
          <w:szCs w:val="27"/>
        </w:rPr>
        <w:t>информационных технологий и защиты информации</w:t>
      </w:r>
      <w:r w:rsidR="00BF0A71" w:rsidRPr="009C2DDD">
        <w:rPr>
          <w:rFonts w:ascii="Times New Roman" w:eastAsia="Calibri" w:hAnsi="Times New Roman" w:cs="Times New Roman"/>
          <w:sz w:val="27"/>
          <w:szCs w:val="27"/>
        </w:rPr>
        <w:t>;</w:t>
      </w:r>
      <w:r w:rsidR="00BF0A71">
        <w:rPr>
          <w:rFonts w:ascii="Times New Roman" w:eastAsia="Times New Roman" w:hAnsi="Times New Roman" w:cs="Times New Roman"/>
          <w:sz w:val="27"/>
          <w:szCs w:val="27"/>
          <w:lang w:eastAsia="ru-RU"/>
        </w:rPr>
        <w:t xml:space="preserve"> </w:t>
      </w:r>
      <w:r w:rsidR="00BF0A71" w:rsidRPr="009C2DDD">
        <w:rPr>
          <w:rFonts w:ascii="Times New Roman" w:eastAsia="Calibri" w:hAnsi="Times New Roman" w:cs="Times New Roman"/>
          <w:sz w:val="27"/>
          <w:szCs w:val="27"/>
        </w:rPr>
        <w:t>участвовать в подготовке проектов организационно-распорядительных документов;</w:t>
      </w:r>
      <w:r w:rsidR="00BF0A71">
        <w:rPr>
          <w:rFonts w:ascii="Times New Roman" w:eastAsia="Calibri" w:hAnsi="Times New Roman" w:cs="Times New Roman"/>
          <w:sz w:val="27"/>
          <w:szCs w:val="27"/>
        </w:rPr>
        <w:t xml:space="preserve"> </w:t>
      </w:r>
      <w:r w:rsidR="00BF0A71" w:rsidRPr="009C2DDD">
        <w:rPr>
          <w:rFonts w:ascii="Times New Roman" w:eastAsia="Times New Roman" w:hAnsi="Times New Roman" w:cs="Times New Roman"/>
          <w:sz w:val="27"/>
          <w:szCs w:val="27"/>
        </w:rPr>
        <w:t>вести номенклатуру дел управления</w:t>
      </w:r>
      <w:r w:rsidR="00BF0A71">
        <w:rPr>
          <w:rFonts w:ascii="Times New Roman" w:eastAsia="Times New Roman" w:hAnsi="Times New Roman" w:cs="Times New Roman"/>
          <w:sz w:val="27"/>
          <w:szCs w:val="27"/>
        </w:rPr>
        <w:t xml:space="preserve"> правовой статистики, </w:t>
      </w:r>
      <w:r w:rsidR="00BF0A71" w:rsidRPr="00C014C7">
        <w:rPr>
          <w:rFonts w:ascii="Times New Roman" w:hAnsi="Times New Roman" w:cs="Times New Roman"/>
          <w:bCs/>
          <w:sz w:val="27"/>
          <w:szCs w:val="27"/>
        </w:rPr>
        <w:t>информационных технологий и защиты информации</w:t>
      </w:r>
      <w:r w:rsidR="00BF0A71" w:rsidRPr="009C2DDD">
        <w:rPr>
          <w:rFonts w:ascii="Times New Roman" w:eastAsia="Times New Roman" w:hAnsi="Times New Roman" w:cs="Times New Roman"/>
          <w:sz w:val="27"/>
          <w:szCs w:val="27"/>
        </w:rPr>
        <w:t xml:space="preserve">; </w:t>
      </w:r>
      <w:r w:rsidR="00BF0A71" w:rsidRPr="009C2DDD">
        <w:rPr>
          <w:rFonts w:ascii="Times New Roman" w:eastAsia="Calibri" w:hAnsi="Times New Roman" w:cs="Times New Roman"/>
          <w:sz w:val="27"/>
          <w:szCs w:val="27"/>
        </w:rPr>
        <w:t>обеспечивать архивное хранение копий статистических карточек и статистических отчетов до установленного организационно-распорядительными документами срока, а также изъятие и уничтожение их по истечению срока хранения</w:t>
      </w:r>
      <w:r w:rsidR="00BF0A71">
        <w:rPr>
          <w:rFonts w:ascii="Times New Roman" w:eastAsia="Calibri" w:hAnsi="Times New Roman" w:cs="Times New Roman"/>
          <w:sz w:val="27"/>
          <w:szCs w:val="27"/>
        </w:rPr>
        <w:t>.</w:t>
      </w:r>
    </w:p>
    <w:p w:rsidR="008A0E4D" w:rsidRDefault="008A0E4D" w:rsidP="00BF0A71">
      <w:pPr>
        <w:pStyle w:val="ab"/>
        <w:ind w:firstLine="709"/>
        <w:jc w:val="both"/>
        <w:rPr>
          <w:sz w:val="27"/>
          <w:szCs w:val="27"/>
        </w:rPr>
      </w:pPr>
    </w:p>
    <w:p w:rsidR="005C4F52" w:rsidRPr="009177A6" w:rsidRDefault="005C4F52" w:rsidP="005C4F5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162029" w:rsidP="00701ACA">
      <w:pPr>
        <w:pStyle w:val="ConsPlusNormal"/>
        <w:widowControl/>
        <w:ind w:firstLine="708"/>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sidR="00701ACA">
        <w:rPr>
          <w:rFonts w:ascii="Times New Roman" w:hAnsi="Times New Roman" w:cs="Times New Roman"/>
          <w:sz w:val="27"/>
          <w:szCs w:val="27"/>
        </w:rPr>
        <w:t xml:space="preserve"> </w:t>
      </w:r>
      <w:r w:rsidR="009A54FC">
        <w:rPr>
          <w:rFonts w:ascii="Times New Roman" w:hAnsi="Times New Roman" w:cs="Times New Roman"/>
          <w:sz w:val="27"/>
          <w:szCs w:val="27"/>
        </w:rPr>
        <w:t>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967B1F" w:rsidRPr="00A923FC" w:rsidRDefault="00967B1F" w:rsidP="00967B1F">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301948">
        <w:rPr>
          <w:rFonts w:ascii="Times New Roman" w:eastAsia="Times New Roman" w:hAnsi="Times New Roman" w:cs="Times New Roman"/>
          <w:sz w:val="27"/>
          <w:szCs w:val="27"/>
          <w:lang w:eastAsia="ru-RU"/>
        </w:rPr>
        <w:t xml:space="preserve"> специалист за неисполнение</w:t>
      </w:r>
      <w:r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701ACA" w:rsidRDefault="00701ACA"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p>
    <w:p w:rsidR="00967B1F" w:rsidRPr="009177A6" w:rsidRDefault="00967B1F" w:rsidP="00967B1F">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967B1F" w:rsidRPr="009177A6" w:rsidRDefault="00967B1F" w:rsidP="00967B1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color w:val="000000"/>
          <w:sz w:val="27"/>
          <w:szCs w:val="27"/>
          <w:lang w:eastAsia="ru-RU"/>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w:t>
      </w:r>
      <w:r w:rsidRPr="009177A6">
        <w:rPr>
          <w:rFonts w:ascii="Times New Roman" w:eastAsia="Times New Roman" w:hAnsi="Times New Roman" w:cs="Times New Roman"/>
          <w:color w:val="000000"/>
          <w:sz w:val="27"/>
          <w:szCs w:val="27"/>
          <w:lang w:eastAsia="ru-RU"/>
        </w:rPr>
        <w:lastRenderedPageBreak/>
        <w:t>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967B1F" w:rsidRDefault="00967B1F"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832C5B">
        <w:rPr>
          <w:rFonts w:ascii="Times New Roman" w:eastAsia="Times New Roman" w:hAnsi="Times New Roman" w:cs="Times New Roman"/>
          <w:sz w:val="27"/>
          <w:szCs w:val="27"/>
          <w:lang w:eastAsia="ru-RU"/>
        </w:rPr>
        <w:t>Начало приема документов для участия в конкурсе «</w:t>
      </w:r>
      <w:r w:rsidR="00BF0A71">
        <w:rPr>
          <w:rFonts w:ascii="Times New Roman" w:eastAsia="Times New Roman" w:hAnsi="Times New Roman" w:cs="Times New Roman"/>
          <w:sz w:val="27"/>
          <w:szCs w:val="27"/>
          <w:lang w:eastAsia="ru-RU"/>
        </w:rPr>
        <w:t>10</w:t>
      </w:r>
      <w:r w:rsidR="009A292F" w:rsidRPr="00832C5B">
        <w:rPr>
          <w:rFonts w:ascii="Times New Roman" w:eastAsia="Times New Roman" w:hAnsi="Times New Roman" w:cs="Times New Roman"/>
          <w:sz w:val="27"/>
          <w:szCs w:val="27"/>
          <w:lang w:eastAsia="ru-RU"/>
        </w:rPr>
        <w:t>»</w:t>
      </w:r>
      <w:r w:rsidR="009A292F">
        <w:rPr>
          <w:rFonts w:ascii="Times New Roman" w:eastAsia="Times New Roman" w:hAnsi="Times New Roman" w:cs="Times New Roman"/>
          <w:sz w:val="27"/>
          <w:szCs w:val="27"/>
          <w:lang w:eastAsia="ru-RU"/>
        </w:rPr>
        <w:t xml:space="preserve"> </w:t>
      </w:r>
      <w:r w:rsidR="00BF0A71">
        <w:rPr>
          <w:rFonts w:ascii="Times New Roman" w:eastAsia="Times New Roman" w:hAnsi="Times New Roman" w:cs="Times New Roman"/>
          <w:sz w:val="27"/>
          <w:szCs w:val="27"/>
          <w:lang w:eastAsia="ru-RU"/>
        </w:rPr>
        <w:t>марта</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C014C7">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 в 9.00, окончание – «</w:t>
      </w:r>
      <w:r w:rsidR="00BF0A71">
        <w:rPr>
          <w:rFonts w:ascii="Times New Roman" w:eastAsia="Times New Roman" w:hAnsi="Times New Roman" w:cs="Times New Roman"/>
          <w:sz w:val="27"/>
          <w:szCs w:val="27"/>
          <w:lang w:eastAsia="ru-RU"/>
        </w:rPr>
        <w:t>30</w:t>
      </w:r>
      <w:r w:rsidRPr="00832C5B">
        <w:rPr>
          <w:rFonts w:ascii="Times New Roman" w:eastAsia="Times New Roman" w:hAnsi="Times New Roman" w:cs="Times New Roman"/>
          <w:sz w:val="27"/>
          <w:szCs w:val="27"/>
          <w:lang w:eastAsia="ru-RU"/>
        </w:rPr>
        <w:t xml:space="preserve">» </w:t>
      </w:r>
      <w:r w:rsidR="00C014C7">
        <w:rPr>
          <w:rFonts w:ascii="Times New Roman" w:eastAsia="Times New Roman" w:hAnsi="Times New Roman" w:cs="Times New Roman"/>
          <w:sz w:val="27"/>
          <w:szCs w:val="27"/>
          <w:lang w:eastAsia="ru-RU"/>
        </w:rPr>
        <w:t>марта</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7A02CE">
        <w:rPr>
          <w:rFonts w:ascii="Times New Roman" w:eastAsia="Times New Roman" w:hAnsi="Times New Roman" w:cs="Times New Roman"/>
          <w:sz w:val="27"/>
          <w:szCs w:val="27"/>
          <w:lang w:eastAsia="ru-RU"/>
        </w:rPr>
        <w:t>1</w:t>
      </w:r>
      <w:r w:rsidR="005D5056">
        <w:rPr>
          <w:rFonts w:ascii="Times New Roman" w:eastAsia="Times New Roman" w:hAnsi="Times New Roman" w:cs="Times New Roman"/>
          <w:sz w:val="27"/>
          <w:szCs w:val="27"/>
          <w:lang w:eastAsia="ru-RU"/>
        </w:rPr>
        <w:t xml:space="preserve"> </w:t>
      </w:r>
      <w:r w:rsidRPr="00832C5B">
        <w:rPr>
          <w:rFonts w:ascii="Times New Roman" w:eastAsia="Times New Roman" w:hAnsi="Times New Roman" w:cs="Times New Roman"/>
          <w:sz w:val="27"/>
          <w:szCs w:val="27"/>
          <w:lang w:eastAsia="ru-RU"/>
        </w:rPr>
        <w:t>г. в 18.00.</w:t>
      </w:r>
      <w:r w:rsidR="009A292F" w:rsidRPr="009A292F">
        <w:rPr>
          <w:rFonts w:ascii="Times New Roman" w:eastAsia="Times New Roman" w:hAnsi="Times New Roman" w:cs="Times New Roman"/>
          <w:sz w:val="27"/>
          <w:szCs w:val="27"/>
          <w:lang w:eastAsia="ru-RU"/>
        </w:rPr>
        <w:t xml:space="preserve"> </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495</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785-70-00 (доб. 126), 8</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495</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-730-64-48 (факс).</w:t>
      </w:r>
    </w:p>
    <w:p w:rsidR="005B5C2A"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BF0A71">
        <w:rPr>
          <w:rFonts w:ascii="Times New Roman" w:eastAsia="Times New Roman" w:hAnsi="Times New Roman" w:cs="Times New Roman"/>
          <w:sz w:val="27"/>
          <w:szCs w:val="27"/>
          <w:lang w:eastAsia="ru-RU"/>
        </w:rPr>
        <w:t>29</w:t>
      </w:r>
      <w:r w:rsidRPr="00832C5B">
        <w:rPr>
          <w:rFonts w:ascii="Times New Roman" w:eastAsia="Times New Roman" w:hAnsi="Times New Roman" w:cs="Times New Roman"/>
          <w:sz w:val="27"/>
          <w:szCs w:val="27"/>
          <w:lang w:eastAsia="ru-RU"/>
        </w:rPr>
        <w:t xml:space="preserve">» </w:t>
      </w:r>
      <w:r w:rsidR="00C014C7">
        <w:rPr>
          <w:rFonts w:ascii="Times New Roman" w:eastAsia="Times New Roman" w:hAnsi="Times New Roman" w:cs="Times New Roman"/>
          <w:sz w:val="27"/>
          <w:szCs w:val="27"/>
          <w:lang w:eastAsia="ru-RU"/>
        </w:rPr>
        <w:t>апреля</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0B21DF">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sidR="009177A6">
        <w:rPr>
          <w:rFonts w:ascii="Times New Roman" w:eastAsia="Times New Roman" w:hAnsi="Times New Roman" w:cs="Times New Roman"/>
          <w:sz w:val="27"/>
          <w:szCs w:val="27"/>
          <w:lang w:eastAsia="ru-RU"/>
        </w:rPr>
        <w:t xml:space="preserve"> </w:t>
      </w:r>
      <w:r w:rsidR="00624DCD">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624DCD" w:rsidRDefault="00624DCD"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875296" w:rsidRPr="000851A8" w:rsidRDefault="00E4644E" w:rsidP="0087529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75296">
        <w:rPr>
          <w:rFonts w:ascii="Times New Roman" w:eastAsia="Times New Roman" w:hAnsi="Times New Roman" w:cs="Times New Roman"/>
          <w:sz w:val="27"/>
          <w:szCs w:val="27"/>
          <w:lang w:eastAsia="ru-RU"/>
        </w:rPr>
        <w:t xml:space="preserve"> </w:t>
      </w:r>
      <w:r w:rsidR="00875296"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875296" w:rsidRPr="000851A8">
        <w:rPr>
          <w:rFonts w:ascii="Times New Roman" w:hAnsi="Times New Roman" w:cs="Times New Roman"/>
          <w:sz w:val="27"/>
          <w:szCs w:val="27"/>
          <w:lang w:val="en-US"/>
        </w:rPr>
        <w:t>kremlin</w:t>
      </w:r>
      <w:r w:rsidR="00875296" w:rsidRPr="000851A8">
        <w:rPr>
          <w:rFonts w:ascii="Times New Roman" w:hAnsi="Times New Roman" w:cs="Times New Roman"/>
          <w:sz w:val="27"/>
          <w:szCs w:val="27"/>
        </w:rPr>
        <w:t>.</w:t>
      </w:r>
      <w:r w:rsidR="00875296" w:rsidRPr="000851A8">
        <w:rPr>
          <w:rFonts w:ascii="Times New Roman" w:hAnsi="Times New Roman" w:cs="Times New Roman"/>
          <w:sz w:val="27"/>
          <w:szCs w:val="27"/>
          <w:lang w:val="en-US"/>
        </w:rPr>
        <w:t>ru</w:t>
      </w:r>
      <w:r w:rsidR="00875296"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w:t>
      </w:r>
      <w:r w:rsidR="005B5C2A" w:rsidRPr="00CA0829">
        <w:rPr>
          <w:rFonts w:ascii="Times New Roman" w:eastAsia="Times New Roman" w:hAnsi="Times New Roman" w:cs="Times New Roman"/>
          <w:sz w:val="27"/>
          <w:szCs w:val="27"/>
          <w:lang w:eastAsia="ru-RU"/>
        </w:rPr>
        <w:t>оформляется на себя и близких родственников</w:t>
      </w:r>
      <w:r w:rsidR="005B5C2A" w:rsidRPr="009177A6">
        <w:rPr>
          <w:rFonts w:ascii="Times New Roman" w:eastAsia="Times New Roman" w:hAnsi="Times New Roman" w:cs="Times New Roman"/>
          <w:sz w:val="27"/>
          <w:szCs w:val="27"/>
          <w:lang w:eastAsia="ru-RU"/>
        </w:rPr>
        <w:t>: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w:t>
      </w:r>
      <w:r w:rsidR="005B5C2A" w:rsidRPr="009177A6">
        <w:rPr>
          <w:rFonts w:ascii="Times New Roman" w:eastAsia="Times New Roman" w:hAnsi="Times New Roman" w:cs="Times New Roman"/>
          <w:sz w:val="27"/>
          <w:szCs w:val="27"/>
          <w:lang w:eastAsia="ru-RU"/>
        </w:rPr>
        <w:lastRenderedPageBreak/>
        <w:t>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5B5C2A">
      <w:pPr>
        <w:spacing w:after="0" w:line="240" w:lineRule="auto"/>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sidRPr="004D4CB4">
        <w:rPr>
          <w:rFonts w:ascii="Times New Roman" w:eastAsia="Times New Roman" w:hAnsi="Times New Roman" w:cs="Times New Roman"/>
          <w:sz w:val="27"/>
          <w:szCs w:val="27"/>
          <w:lang w:eastAsia="ru-RU"/>
        </w:rPr>
        <w:t>подготовк</w:t>
      </w:r>
      <w:r w:rsidR="00B56333" w:rsidRPr="004D4CB4">
        <w:rPr>
          <w:rFonts w:ascii="Times New Roman" w:eastAsia="Times New Roman" w:hAnsi="Times New Roman" w:cs="Times New Roman"/>
          <w:sz w:val="27"/>
          <w:szCs w:val="27"/>
          <w:lang w:eastAsia="ru-RU"/>
        </w:rPr>
        <w:t>и</w:t>
      </w:r>
      <w:r w:rsidR="00FB6420" w:rsidRPr="004D4CB4">
        <w:rPr>
          <w:rFonts w:ascii="Times New Roman" w:eastAsia="Times New Roman" w:hAnsi="Times New Roman" w:cs="Times New Roman"/>
          <w:sz w:val="27"/>
          <w:szCs w:val="27"/>
          <w:lang w:eastAsia="ru-RU"/>
        </w:rPr>
        <w:t xml:space="preserve"> проекта документа</w:t>
      </w:r>
      <w:r w:rsidR="00B56333" w:rsidRPr="004D4CB4">
        <w:rPr>
          <w:rFonts w:ascii="Times New Roman" w:eastAsia="Times New Roman" w:hAnsi="Times New Roman" w:cs="Times New Roman"/>
          <w:sz w:val="27"/>
          <w:szCs w:val="27"/>
          <w:lang w:eastAsia="ru-RU"/>
        </w:rPr>
        <w:t>,</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4D4CB4" w:rsidRPr="009177A6" w:rsidRDefault="00D23E9B" w:rsidP="004D4CB4">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4D4CB4">
        <w:rPr>
          <w:rFonts w:ascii="Times New Roman" w:eastAsia="Times New Roman" w:hAnsi="Times New Roman" w:cs="Times New Roman"/>
          <w:sz w:val="27"/>
          <w:szCs w:val="27"/>
          <w:lang w:eastAsia="ru-RU"/>
        </w:rPr>
        <w:t>, от 29.11.2007 № 282-ФЗ «Об официальном статистическом учете и системе государственной статистики в Российской Федерации»;</w:t>
      </w:r>
      <w:r w:rsidR="004D4CB4" w:rsidRPr="004D4CB4">
        <w:rPr>
          <w:rFonts w:ascii="Times New Roman" w:eastAsia="Times New Roman" w:hAnsi="Times New Roman" w:cs="Times New Roman"/>
          <w:sz w:val="27"/>
          <w:szCs w:val="27"/>
          <w:lang w:eastAsia="ru-RU"/>
        </w:rPr>
        <w:t xml:space="preserve"> </w:t>
      </w:r>
      <w:r w:rsidR="004D4CB4">
        <w:rPr>
          <w:rFonts w:ascii="Times New Roman" w:eastAsia="Times New Roman" w:hAnsi="Times New Roman" w:cs="Times New Roman"/>
          <w:sz w:val="27"/>
          <w:szCs w:val="27"/>
          <w:lang w:eastAsia="ru-RU"/>
        </w:rPr>
        <w:t>Уголовного кодекса Российской Федерации;</w:t>
      </w:r>
      <w:r w:rsidR="004D4CB4" w:rsidRPr="004D4CB4">
        <w:rPr>
          <w:rFonts w:ascii="Times New Roman" w:eastAsia="Times New Roman" w:hAnsi="Times New Roman" w:cs="Times New Roman"/>
          <w:sz w:val="27"/>
          <w:szCs w:val="27"/>
          <w:lang w:eastAsia="ru-RU"/>
        </w:rPr>
        <w:t xml:space="preserve"> </w:t>
      </w:r>
      <w:r w:rsidR="004D4CB4">
        <w:rPr>
          <w:rFonts w:ascii="Times New Roman" w:eastAsia="Times New Roman" w:hAnsi="Times New Roman" w:cs="Times New Roman"/>
          <w:sz w:val="27"/>
          <w:szCs w:val="27"/>
          <w:lang w:eastAsia="ru-RU"/>
        </w:rPr>
        <w:t>Уголовно-процессуального кодекса Российской Федерации.</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1F97" w:rsidRDefault="00E41F97" w:rsidP="00E41F97">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 xml:space="preserve">Кандидаты могут пройти </w:t>
      </w:r>
      <w:r w:rsidR="00566857">
        <w:rPr>
          <w:rFonts w:ascii="Times New Roman" w:eastAsia="Times New Roman" w:hAnsi="Times New Roman" w:cs="Times New Roman"/>
          <w:sz w:val="27"/>
          <w:szCs w:val="27"/>
          <w:lang w:eastAsia="ru-RU"/>
        </w:rPr>
        <w:t>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4C751C">
        <w:rPr>
          <w:rFonts w:ascii="Times New Roman" w:eastAsia="Times New Roman" w:hAnsi="Times New Roman" w:cs="Times New Roman"/>
          <w:sz w:val="27"/>
          <w:szCs w:val="27"/>
          <w:lang w:eastAsia="ru-RU"/>
        </w:rPr>
        <w:t xml:space="preserve">». Результаты прохождения предварительного тестирования не принимаются во внимание </w:t>
      </w:r>
      <w:r w:rsidR="004C751C" w:rsidRPr="000F0F15">
        <w:rPr>
          <w:rFonts w:ascii="Times New Roman" w:eastAsia="Times New Roman" w:hAnsi="Times New Roman" w:cs="Times New Roman"/>
          <w:sz w:val="27"/>
          <w:szCs w:val="27"/>
          <w:lang w:eastAsia="ru-RU"/>
        </w:rPr>
        <w:t>конкурсно-аттестационной комисси</w:t>
      </w:r>
      <w:r w:rsidR="004C751C">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F23AEF">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9177A6">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12541E" w:rsidRDefault="0012541E" w:rsidP="005B5C2A">
      <w:pPr>
        <w:spacing w:after="0" w:line="240" w:lineRule="auto"/>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62C" w:rsidRDefault="0038562C" w:rsidP="00535C00">
      <w:pPr>
        <w:spacing w:after="0" w:line="240" w:lineRule="auto"/>
      </w:pPr>
      <w:r>
        <w:separator/>
      </w:r>
    </w:p>
  </w:endnote>
  <w:endnote w:type="continuationSeparator" w:id="0">
    <w:p w:rsidR="0038562C" w:rsidRDefault="0038562C"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62C" w:rsidRDefault="0038562C" w:rsidP="00535C00">
      <w:pPr>
        <w:spacing w:after="0" w:line="240" w:lineRule="auto"/>
      </w:pPr>
      <w:r>
        <w:separator/>
      </w:r>
    </w:p>
  </w:footnote>
  <w:footnote w:type="continuationSeparator" w:id="0">
    <w:p w:rsidR="0038562C" w:rsidRDefault="0038562C"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3501F"/>
    <w:rsid w:val="00046858"/>
    <w:rsid w:val="00057BA5"/>
    <w:rsid w:val="00067B1A"/>
    <w:rsid w:val="000734E3"/>
    <w:rsid w:val="0008447C"/>
    <w:rsid w:val="000B21DF"/>
    <w:rsid w:val="000B7840"/>
    <w:rsid w:val="000F0F15"/>
    <w:rsid w:val="000F4FB0"/>
    <w:rsid w:val="00123B08"/>
    <w:rsid w:val="0012541E"/>
    <w:rsid w:val="00133311"/>
    <w:rsid w:val="00133A75"/>
    <w:rsid w:val="00137B30"/>
    <w:rsid w:val="0015210A"/>
    <w:rsid w:val="00162029"/>
    <w:rsid w:val="001C6B7F"/>
    <w:rsid w:val="001F6A8D"/>
    <w:rsid w:val="001F7445"/>
    <w:rsid w:val="00226C3E"/>
    <w:rsid w:val="00230353"/>
    <w:rsid w:val="00233E42"/>
    <w:rsid w:val="002424A1"/>
    <w:rsid w:val="00243B6C"/>
    <w:rsid w:val="0025201C"/>
    <w:rsid w:val="0027234F"/>
    <w:rsid w:val="002767E9"/>
    <w:rsid w:val="00301948"/>
    <w:rsid w:val="00335935"/>
    <w:rsid w:val="003418AF"/>
    <w:rsid w:val="00356E0D"/>
    <w:rsid w:val="003803B5"/>
    <w:rsid w:val="0038562C"/>
    <w:rsid w:val="00396156"/>
    <w:rsid w:val="003B10EF"/>
    <w:rsid w:val="003C13B6"/>
    <w:rsid w:val="003D3479"/>
    <w:rsid w:val="00423875"/>
    <w:rsid w:val="00431310"/>
    <w:rsid w:val="004A61BA"/>
    <w:rsid w:val="004B19F0"/>
    <w:rsid w:val="004B20D9"/>
    <w:rsid w:val="004C2CFC"/>
    <w:rsid w:val="004C751C"/>
    <w:rsid w:val="004D4CB4"/>
    <w:rsid w:val="004E6A82"/>
    <w:rsid w:val="00535C00"/>
    <w:rsid w:val="0054773E"/>
    <w:rsid w:val="00556332"/>
    <w:rsid w:val="0055677E"/>
    <w:rsid w:val="00566857"/>
    <w:rsid w:val="0059288A"/>
    <w:rsid w:val="005B5C2A"/>
    <w:rsid w:val="005C4F52"/>
    <w:rsid w:val="005D5056"/>
    <w:rsid w:val="005D64C7"/>
    <w:rsid w:val="00624DCD"/>
    <w:rsid w:val="00652EB5"/>
    <w:rsid w:val="006A4682"/>
    <w:rsid w:val="00701ACA"/>
    <w:rsid w:val="00714997"/>
    <w:rsid w:val="00720976"/>
    <w:rsid w:val="00732CA6"/>
    <w:rsid w:val="007401A9"/>
    <w:rsid w:val="00766051"/>
    <w:rsid w:val="007A02CE"/>
    <w:rsid w:val="008040E9"/>
    <w:rsid w:val="00832C5B"/>
    <w:rsid w:val="00835CAE"/>
    <w:rsid w:val="00846D18"/>
    <w:rsid w:val="00856DC0"/>
    <w:rsid w:val="00862E77"/>
    <w:rsid w:val="00875296"/>
    <w:rsid w:val="00875B86"/>
    <w:rsid w:val="00896DB3"/>
    <w:rsid w:val="008A0E4D"/>
    <w:rsid w:val="008B7983"/>
    <w:rsid w:val="009137AA"/>
    <w:rsid w:val="009177A6"/>
    <w:rsid w:val="00917B54"/>
    <w:rsid w:val="00933669"/>
    <w:rsid w:val="00954D79"/>
    <w:rsid w:val="00964A07"/>
    <w:rsid w:val="00967B1F"/>
    <w:rsid w:val="00986010"/>
    <w:rsid w:val="00991ED8"/>
    <w:rsid w:val="009A20E9"/>
    <w:rsid w:val="009A292F"/>
    <w:rsid w:val="009A3785"/>
    <w:rsid w:val="009A54FC"/>
    <w:rsid w:val="009C2DDD"/>
    <w:rsid w:val="009F48AB"/>
    <w:rsid w:val="00A341A6"/>
    <w:rsid w:val="00A36BBC"/>
    <w:rsid w:val="00A736A6"/>
    <w:rsid w:val="00A8175E"/>
    <w:rsid w:val="00A923FC"/>
    <w:rsid w:val="00AB64B6"/>
    <w:rsid w:val="00AD278A"/>
    <w:rsid w:val="00AE6C0C"/>
    <w:rsid w:val="00B36CDD"/>
    <w:rsid w:val="00B40A18"/>
    <w:rsid w:val="00B4311E"/>
    <w:rsid w:val="00B56333"/>
    <w:rsid w:val="00B678E7"/>
    <w:rsid w:val="00B86B65"/>
    <w:rsid w:val="00B86C27"/>
    <w:rsid w:val="00B949C7"/>
    <w:rsid w:val="00BC479F"/>
    <w:rsid w:val="00BD7395"/>
    <w:rsid w:val="00BE60AD"/>
    <w:rsid w:val="00BF0A71"/>
    <w:rsid w:val="00C014C7"/>
    <w:rsid w:val="00C111DB"/>
    <w:rsid w:val="00C23B0E"/>
    <w:rsid w:val="00C4288E"/>
    <w:rsid w:val="00C44322"/>
    <w:rsid w:val="00C46BC3"/>
    <w:rsid w:val="00C84FCB"/>
    <w:rsid w:val="00C91487"/>
    <w:rsid w:val="00CA0829"/>
    <w:rsid w:val="00CC11F4"/>
    <w:rsid w:val="00D23E9B"/>
    <w:rsid w:val="00D37FC6"/>
    <w:rsid w:val="00D8626A"/>
    <w:rsid w:val="00DB044A"/>
    <w:rsid w:val="00DC7555"/>
    <w:rsid w:val="00DD4011"/>
    <w:rsid w:val="00E023EA"/>
    <w:rsid w:val="00E40469"/>
    <w:rsid w:val="00E41F97"/>
    <w:rsid w:val="00E4644E"/>
    <w:rsid w:val="00E530BF"/>
    <w:rsid w:val="00E60B75"/>
    <w:rsid w:val="00E70EE1"/>
    <w:rsid w:val="00E772C3"/>
    <w:rsid w:val="00EC2D14"/>
    <w:rsid w:val="00EC6D65"/>
    <w:rsid w:val="00EF4E84"/>
    <w:rsid w:val="00EF6994"/>
    <w:rsid w:val="00F01FFD"/>
    <w:rsid w:val="00F2049A"/>
    <w:rsid w:val="00F23AEF"/>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0F67"/>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No Spacing"/>
    <w:uiPriority w:val="1"/>
    <w:qFormat/>
    <w:rsid w:val="005C4F52"/>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5C4F52"/>
    <w:pPr>
      <w:shd w:val="clear" w:color="auto" w:fill="FFFFFF"/>
      <w:spacing w:before="300" w:after="180" w:line="307" w:lineRule="exact"/>
      <w:jc w:val="both"/>
    </w:pPr>
    <w:rPr>
      <w:rFonts w:ascii="Sylfaen" w:eastAsia="Times New Roman" w:hAnsi="Sylfaen" w:cs="Times New Roman"/>
      <w:sz w:val="27"/>
      <w:szCs w:val="27"/>
      <w:lang w:eastAsia="ru-RU"/>
    </w:rPr>
  </w:style>
  <w:style w:type="character" w:customStyle="1" w:styleId="ad">
    <w:name w:val="Основной текст Знак"/>
    <w:basedOn w:val="a0"/>
    <w:link w:val="ac"/>
    <w:uiPriority w:val="99"/>
    <w:rsid w:val="005C4F52"/>
    <w:rPr>
      <w:rFonts w:ascii="Sylfaen" w:eastAsia="Times New Roman" w:hAnsi="Sylfaen" w:cs="Times New Roman"/>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6</Pages>
  <Words>2117</Words>
  <Characters>12073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69</cp:revision>
  <cp:lastPrinted>2018-06-15T06:50:00Z</cp:lastPrinted>
  <dcterms:created xsi:type="dcterms:W3CDTF">2018-03-22T11:55:00Z</dcterms:created>
  <dcterms:modified xsi:type="dcterms:W3CDTF">2021-03-10T07:05:00Z</dcterms:modified>
</cp:coreProperties>
</file>