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5D" w:rsidRPr="00184480" w:rsidRDefault="000A5851" w:rsidP="004C0DFF">
      <w:pPr>
        <w:shd w:val="clear" w:color="auto" w:fill="F8F8F8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</w:t>
      </w:r>
      <w:r w:rsidR="0031355D" w:rsidRPr="00184480">
        <w:rPr>
          <w:rFonts w:ascii="Times New Roman" w:hAnsi="Times New Roman"/>
          <w:b/>
          <w:sz w:val="32"/>
        </w:rPr>
        <w:t>ПРОКУРАТУРА СТАВРОПОЛЬСКОГО КРАЯ</w:t>
      </w:r>
    </w:p>
    <w:p w:rsidR="0031355D" w:rsidRPr="00396DD6" w:rsidRDefault="0031355D" w:rsidP="004C0DFF">
      <w:pPr>
        <w:shd w:val="clear" w:color="auto" w:fill="F8F8F8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ГОСУДАРСТВЕННОЙ И ВЕДОМСТВЕННОЙ СТАТИСТИКИ</w:t>
      </w:r>
    </w:p>
    <w:p w:rsidR="0031355D" w:rsidRPr="00396DD6" w:rsidRDefault="009F43B1" w:rsidP="004C0DFF">
      <w:pPr>
        <w:shd w:val="clear" w:color="auto" w:fill="F8F8F8"/>
        <w:jc w:val="center"/>
        <w:rPr>
          <w:rFonts w:ascii="Times New Roman" w:hAnsi="Times New Roman"/>
        </w:rPr>
      </w:pPr>
      <w:r w:rsidRPr="009F43B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5.3pt;margin-top:10.05pt;width:534.1pt;height:0;z-index:251658240" o:connectortype="straight" strokeweight="3pt"/>
        </w:pict>
      </w:r>
    </w:p>
    <w:p w:rsidR="0031355D" w:rsidRPr="00396DD6" w:rsidRDefault="0031355D" w:rsidP="004C0DFF">
      <w:pPr>
        <w:shd w:val="clear" w:color="auto" w:fill="F8F8F8"/>
        <w:jc w:val="center"/>
        <w:rPr>
          <w:rFonts w:ascii="Times New Roman" w:hAnsi="Times New Roman"/>
        </w:rPr>
      </w:pPr>
    </w:p>
    <w:p w:rsidR="0031355D" w:rsidRPr="00396DD6" w:rsidRDefault="00FC44F6" w:rsidP="004C0DFF">
      <w:pPr>
        <w:shd w:val="clear" w:color="auto" w:fill="F8F8F8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1819910</wp:posOffset>
            </wp:positionH>
            <wp:positionV relativeFrom="margin">
              <wp:posOffset>1628140</wp:posOffset>
            </wp:positionV>
            <wp:extent cx="2089785" cy="2279015"/>
            <wp:effectExtent l="19050" t="0" r="5715" b="0"/>
            <wp:wrapSquare wrapText="bothSides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27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55D" w:rsidRPr="00396DD6" w:rsidRDefault="0031355D" w:rsidP="004C0DFF">
      <w:pPr>
        <w:shd w:val="clear" w:color="auto" w:fill="F8F8F8"/>
        <w:jc w:val="center"/>
        <w:rPr>
          <w:rFonts w:ascii="Times New Roman" w:hAnsi="Times New Roman"/>
        </w:rPr>
      </w:pPr>
    </w:p>
    <w:p w:rsidR="0031355D" w:rsidRPr="00396DD6" w:rsidRDefault="0031355D" w:rsidP="004C0DFF">
      <w:pPr>
        <w:shd w:val="clear" w:color="auto" w:fill="F8F8F8"/>
        <w:jc w:val="center"/>
        <w:rPr>
          <w:rFonts w:ascii="Times New Roman" w:hAnsi="Times New Roman"/>
        </w:rPr>
      </w:pPr>
    </w:p>
    <w:p w:rsidR="0031355D" w:rsidRPr="00396DD6" w:rsidRDefault="00FC44F6" w:rsidP="004C0DFF">
      <w:pPr>
        <w:shd w:val="clear" w:color="auto" w:fill="F8F8F8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295275" cy="295275"/>
            <wp:effectExtent l="0" t="0" r="0" b="0"/>
            <wp:docPr id="40" name="Рисунок 1" descr="Картинки по запросу ГЕРБ ПРОКУ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ГЕРБ ПРОКУРАТУР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5D" w:rsidRPr="00396DD6" w:rsidRDefault="0031355D" w:rsidP="004C0DFF">
      <w:pPr>
        <w:shd w:val="clear" w:color="auto" w:fill="F8F8F8"/>
        <w:rPr>
          <w:rFonts w:ascii="Times New Roman" w:hAnsi="Times New Roman"/>
        </w:rPr>
      </w:pPr>
    </w:p>
    <w:p w:rsidR="0031355D" w:rsidRPr="00396DD6" w:rsidRDefault="0031355D" w:rsidP="004C0DFF">
      <w:pPr>
        <w:shd w:val="clear" w:color="auto" w:fill="F8F8F8"/>
        <w:rPr>
          <w:rFonts w:ascii="Times New Roman" w:hAnsi="Times New Roman"/>
        </w:rPr>
      </w:pPr>
    </w:p>
    <w:p w:rsidR="0031355D" w:rsidRPr="00396DD6" w:rsidRDefault="0031355D" w:rsidP="004C0DFF">
      <w:pPr>
        <w:shd w:val="clear" w:color="auto" w:fill="F8F8F8"/>
        <w:jc w:val="center"/>
        <w:rPr>
          <w:rFonts w:ascii="Times New Roman" w:hAnsi="Times New Roman"/>
        </w:rPr>
      </w:pPr>
    </w:p>
    <w:p w:rsidR="0031355D" w:rsidRPr="00396DD6" w:rsidRDefault="0031355D" w:rsidP="004C0DFF">
      <w:pPr>
        <w:shd w:val="clear" w:color="auto" w:fill="F8F8F8"/>
        <w:rPr>
          <w:rFonts w:ascii="Times New Roman" w:hAnsi="Times New Roman"/>
        </w:rPr>
      </w:pPr>
    </w:p>
    <w:p w:rsidR="0031355D" w:rsidRPr="00396DD6" w:rsidRDefault="0031355D" w:rsidP="004C0DFF">
      <w:pPr>
        <w:shd w:val="clear" w:color="auto" w:fill="F8F8F8"/>
        <w:ind w:left="-851"/>
        <w:jc w:val="center"/>
        <w:outlineLvl w:val="0"/>
        <w:rPr>
          <w:rFonts w:ascii="Times New Roman" w:hAnsi="Times New Roman"/>
          <w:sz w:val="52"/>
          <w:szCs w:val="48"/>
        </w:rPr>
      </w:pPr>
      <w:r w:rsidRPr="00396DD6">
        <w:rPr>
          <w:rFonts w:ascii="Times New Roman" w:hAnsi="Times New Roman"/>
          <w:sz w:val="52"/>
          <w:szCs w:val="48"/>
        </w:rPr>
        <w:t>СОСТОЯНИЕ</w:t>
      </w:r>
    </w:p>
    <w:p w:rsidR="0031355D" w:rsidRPr="00396DD6" w:rsidRDefault="0031355D" w:rsidP="004C0DFF">
      <w:pPr>
        <w:shd w:val="clear" w:color="auto" w:fill="F8F8F8"/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396DD6">
        <w:rPr>
          <w:rFonts w:ascii="Times New Roman" w:hAnsi="Times New Roman"/>
          <w:sz w:val="36"/>
          <w:szCs w:val="36"/>
        </w:rPr>
        <w:t>ПРЕСТУПНОСТИ</w:t>
      </w:r>
    </w:p>
    <w:p w:rsidR="0031355D" w:rsidRPr="00396DD6" w:rsidRDefault="0031355D" w:rsidP="004C0DFF">
      <w:pPr>
        <w:shd w:val="clear" w:color="auto" w:fill="F8F8F8"/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396DD6">
        <w:rPr>
          <w:rFonts w:ascii="Times New Roman" w:hAnsi="Times New Roman"/>
          <w:sz w:val="36"/>
          <w:szCs w:val="36"/>
        </w:rPr>
        <w:t>В СТАВРОПОЛЬСКОМ КРАЕ</w:t>
      </w:r>
    </w:p>
    <w:p w:rsidR="0031355D" w:rsidRPr="00396DD6" w:rsidRDefault="0031355D" w:rsidP="004C0DFF">
      <w:pPr>
        <w:shd w:val="clear" w:color="auto" w:fill="F8F8F8"/>
        <w:jc w:val="center"/>
        <w:rPr>
          <w:rFonts w:ascii="Times New Roman" w:hAnsi="Times New Roman"/>
        </w:rPr>
      </w:pPr>
    </w:p>
    <w:p w:rsidR="0031355D" w:rsidRPr="00396DD6" w:rsidRDefault="0031355D" w:rsidP="004C0DFF">
      <w:pPr>
        <w:shd w:val="clear" w:color="auto" w:fill="F8F8F8"/>
        <w:jc w:val="center"/>
        <w:rPr>
          <w:rFonts w:ascii="Times New Roman" w:hAnsi="Times New Roman"/>
        </w:rPr>
      </w:pPr>
    </w:p>
    <w:p w:rsidR="0031355D" w:rsidRPr="00396DD6" w:rsidRDefault="0031355D" w:rsidP="004C0DFF">
      <w:pPr>
        <w:shd w:val="clear" w:color="auto" w:fill="F8F8F8"/>
        <w:jc w:val="center"/>
        <w:rPr>
          <w:rFonts w:ascii="Times New Roman" w:hAnsi="Times New Roman"/>
        </w:rPr>
      </w:pPr>
    </w:p>
    <w:p w:rsidR="0031355D" w:rsidRPr="00396DD6" w:rsidRDefault="0031355D" w:rsidP="004C0DFF">
      <w:pPr>
        <w:shd w:val="clear" w:color="auto" w:fill="F8F8F8"/>
        <w:rPr>
          <w:rFonts w:ascii="Times New Roman" w:hAnsi="Times New Roman"/>
        </w:rPr>
      </w:pPr>
    </w:p>
    <w:p w:rsidR="0031355D" w:rsidRPr="00396DD6" w:rsidRDefault="0031355D" w:rsidP="004C0DFF">
      <w:pPr>
        <w:shd w:val="clear" w:color="auto" w:fill="F8F8F8"/>
        <w:jc w:val="center"/>
        <w:rPr>
          <w:rFonts w:ascii="Times New Roman" w:hAnsi="Times New Roman"/>
        </w:rPr>
      </w:pPr>
    </w:p>
    <w:p w:rsidR="0031355D" w:rsidRDefault="0031355D" w:rsidP="004C0DFF">
      <w:pPr>
        <w:shd w:val="clear" w:color="auto" w:fill="F8F8F8"/>
        <w:jc w:val="center"/>
        <w:rPr>
          <w:rFonts w:ascii="Times New Roman" w:hAnsi="Times New Roman"/>
        </w:rPr>
      </w:pPr>
    </w:p>
    <w:p w:rsidR="00CE04EC" w:rsidRDefault="00CE04EC" w:rsidP="004C0DFF">
      <w:pPr>
        <w:shd w:val="clear" w:color="auto" w:fill="F8F8F8"/>
        <w:jc w:val="center"/>
        <w:rPr>
          <w:rFonts w:ascii="Times New Roman" w:hAnsi="Times New Roman"/>
        </w:rPr>
      </w:pPr>
    </w:p>
    <w:p w:rsidR="001D6267" w:rsidRDefault="001D6267" w:rsidP="004C0DFF">
      <w:pPr>
        <w:shd w:val="clear" w:color="auto" w:fill="F8F8F8"/>
        <w:jc w:val="center"/>
        <w:rPr>
          <w:rFonts w:ascii="Times New Roman" w:hAnsi="Times New Roman"/>
        </w:rPr>
      </w:pPr>
    </w:p>
    <w:p w:rsidR="0031355D" w:rsidRPr="00396DD6" w:rsidRDefault="0031355D" w:rsidP="004C0DFF">
      <w:pPr>
        <w:shd w:val="clear" w:color="auto" w:fill="F8F8F8"/>
        <w:jc w:val="center"/>
        <w:rPr>
          <w:rFonts w:ascii="Times New Roman" w:hAnsi="Times New Roman"/>
        </w:rPr>
      </w:pPr>
    </w:p>
    <w:p w:rsidR="0031355D" w:rsidRPr="00396DD6" w:rsidRDefault="0031355D" w:rsidP="004C0DFF">
      <w:pPr>
        <w:shd w:val="clear" w:color="auto" w:fill="F8F8F8"/>
        <w:ind w:left="-851"/>
        <w:jc w:val="center"/>
        <w:rPr>
          <w:rFonts w:ascii="Times New Roman" w:hAnsi="Times New Roman"/>
          <w:sz w:val="28"/>
          <w:szCs w:val="28"/>
        </w:rPr>
      </w:pPr>
      <w:r w:rsidRPr="00396DD6">
        <w:rPr>
          <w:rFonts w:ascii="Times New Roman" w:hAnsi="Times New Roman"/>
          <w:sz w:val="28"/>
          <w:szCs w:val="28"/>
        </w:rPr>
        <w:t>за январь</w:t>
      </w:r>
      <w:r w:rsidR="00862290">
        <w:rPr>
          <w:rFonts w:ascii="Times New Roman" w:hAnsi="Times New Roman"/>
          <w:sz w:val="28"/>
          <w:szCs w:val="28"/>
        </w:rPr>
        <w:t>-</w:t>
      </w:r>
      <w:r w:rsidR="00643155">
        <w:rPr>
          <w:rFonts w:ascii="Times New Roman" w:hAnsi="Times New Roman"/>
          <w:sz w:val="28"/>
          <w:szCs w:val="28"/>
        </w:rPr>
        <w:t>декабрь</w:t>
      </w:r>
      <w:r w:rsidRPr="00396DD6">
        <w:rPr>
          <w:rFonts w:ascii="Times New Roman" w:hAnsi="Times New Roman"/>
          <w:sz w:val="28"/>
          <w:szCs w:val="28"/>
        </w:rPr>
        <w:t xml:space="preserve"> 201</w:t>
      </w:r>
      <w:r w:rsidR="0037531D">
        <w:rPr>
          <w:rFonts w:ascii="Times New Roman" w:hAnsi="Times New Roman"/>
          <w:sz w:val="28"/>
          <w:szCs w:val="28"/>
        </w:rPr>
        <w:t>8</w:t>
      </w:r>
      <w:r w:rsidRPr="00396DD6">
        <w:rPr>
          <w:rFonts w:ascii="Times New Roman" w:hAnsi="Times New Roman"/>
          <w:sz w:val="28"/>
          <w:szCs w:val="28"/>
        </w:rPr>
        <w:t xml:space="preserve"> года</w:t>
      </w:r>
    </w:p>
    <w:p w:rsidR="0031355D" w:rsidRPr="00396DD6" w:rsidRDefault="0031355D" w:rsidP="004C0DFF">
      <w:pPr>
        <w:shd w:val="clear" w:color="auto" w:fill="F8F8F8"/>
        <w:ind w:left="-851"/>
        <w:rPr>
          <w:rFonts w:ascii="Times New Roman" w:hAnsi="Times New Roman"/>
          <w:sz w:val="28"/>
          <w:szCs w:val="28"/>
        </w:rPr>
      </w:pPr>
    </w:p>
    <w:p w:rsidR="0031355D" w:rsidRDefault="0031355D" w:rsidP="004C0DFF">
      <w:pPr>
        <w:shd w:val="clear" w:color="auto" w:fill="F8F8F8"/>
        <w:ind w:left="-851"/>
        <w:jc w:val="center"/>
        <w:outlineLvl w:val="0"/>
        <w:rPr>
          <w:rFonts w:ascii="Times New Roman" w:hAnsi="Times New Roman"/>
          <w:sz w:val="28"/>
          <w:szCs w:val="28"/>
        </w:rPr>
      </w:pPr>
      <w:r w:rsidRPr="00396DD6">
        <w:rPr>
          <w:rFonts w:ascii="Times New Roman" w:hAnsi="Times New Roman"/>
          <w:sz w:val="28"/>
          <w:szCs w:val="28"/>
        </w:rPr>
        <w:t>СТАВРОПОЛЬ</w:t>
      </w:r>
    </w:p>
    <w:p w:rsidR="0031355D" w:rsidRPr="00CF1893" w:rsidRDefault="0031355D" w:rsidP="004C0DFF">
      <w:pPr>
        <w:shd w:val="clear" w:color="auto" w:fill="F8F8F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1893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1355D" w:rsidRPr="00CF1893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B7F" w:rsidRPr="005C2565" w:rsidRDefault="009A1B7F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>Краткая характеристика состояния преступности                                                       3</w:t>
      </w:r>
    </w:p>
    <w:p w:rsidR="009A1B7F" w:rsidRPr="005C2565" w:rsidRDefault="009A1B7F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>Графическое представление данных о состоянии преступности                            3</w:t>
      </w:r>
      <w:r w:rsidR="004742F4" w:rsidRPr="005C2565">
        <w:rPr>
          <w:rFonts w:ascii="Times New Roman" w:hAnsi="Times New Roman"/>
          <w:sz w:val="28"/>
          <w:szCs w:val="28"/>
        </w:rPr>
        <w:t>-4</w:t>
      </w:r>
    </w:p>
    <w:p w:rsidR="009A1B7F" w:rsidRPr="005C2565" w:rsidRDefault="009A1B7F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>Состояние и динамика тяжких и особо тяжких преступлен</w:t>
      </w:r>
      <w:r w:rsidR="004742F4" w:rsidRPr="005C2565">
        <w:rPr>
          <w:rFonts w:ascii="Times New Roman" w:hAnsi="Times New Roman"/>
          <w:sz w:val="28"/>
          <w:szCs w:val="28"/>
        </w:rPr>
        <w:t xml:space="preserve">ий                            </w:t>
      </w:r>
      <w:r w:rsidRPr="005C2565">
        <w:rPr>
          <w:rFonts w:ascii="Times New Roman" w:hAnsi="Times New Roman"/>
          <w:sz w:val="28"/>
          <w:szCs w:val="28"/>
        </w:rPr>
        <w:t xml:space="preserve">    4</w:t>
      </w:r>
      <w:r w:rsidR="008F661D" w:rsidRPr="005C2565">
        <w:rPr>
          <w:rFonts w:ascii="Times New Roman" w:hAnsi="Times New Roman"/>
          <w:sz w:val="28"/>
          <w:szCs w:val="28"/>
        </w:rPr>
        <w:t>-</w:t>
      </w:r>
      <w:r w:rsidR="005C2565" w:rsidRPr="005C2565">
        <w:rPr>
          <w:rFonts w:ascii="Times New Roman" w:hAnsi="Times New Roman"/>
          <w:sz w:val="28"/>
          <w:szCs w:val="28"/>
        </w:rPr>
        <w:t>5</w:t>
      </w:r>
    </w:p>
    <w:p w:rsidR="009A1B7F" w:rsidRPr="005C2565" w:rsidRDefault="009A1B7F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>Состояние преступности в эко</w:t>
      </w:r>
      <w:r w:rsidR="00942B1D" w:rsidRPr="005C2565">
        <w:rPr>
          <w:rFonts w:ascii="Times New Roman" w:hAnsi="Times New Roman"/>
          <w:sz w:val="28"/>
          <w:szCs w:val="28"/>
        </w:rPr>
        <w:t xml:space="preserve">номической сфере  </w:t>
      </w:r>
      <w:r w:rsidRPr="005C2565">
        <w:rPr>
          <w:rFonts w:ascii="Times New Roman" w:hAnsi="Times New Roman"/>
          <w:sz w:val="28"/>
          <w:szCs w:val="28"/>
        </w:rPr>
        <w:t xml:space="preserve">                </w:t>
      </w:r>
      <w:r w:rsidR="001D3DF2" w:rsidRPr="005C2565">
        <w:rPr>
          <w:rFonts w:ascii="Times New Roman" w:hAnsi="Times New Roman"/>
          <w:sz w:val="28"/>
          <w:szCs w:val="28"/>
        </w:rPr>
        <w:t xml:space="preserve">                       </w:t>
      </w:r>
      <w:r w:rsidR="004E3350" w:rsidRPr="005C2565">
        <w:rPr>
          <w:rFonts w:ascii="Times New Roman" w:hAnsi="Times New Roman"/>
          <w:sz w:val="28"/>
          <w:szCs w:val="28"/>
        </w:rPr>
        <w:t xml:space="preserve">     </w:t>
      </w:r>
      <w:r w:rsidR="001D3DF2" w:rsidRPr="005C2565">
        <w:rPr>
          <w:rFonts w:ascii="Times New Roman" w:hAnsi="Times New Roman"/>
          <w:sz w:val="28"/>
          <w:szCs w:val="28"/>
        </w:rPr>
        <w:t xml:space="preserve">      </w:t>
      </w:r>
      <w:r w:rsidR="004742F4" w:rsidRPr="005C2565">
        <w:rPr>
          <w:rFonts w:ascii="Times New Roman" w:hAnsi="Times New Roman"/>
          <w:sz w:val="28"/>
          <w:szCs w:val="28"/>
        </w:rPr>
        <w:t>6</w:t>
      </w:r>
      <w:r w:rsidR="00942B1D" w:rsidRPr="005C2565">
        <w:rPr>
          <w:rFonts w:ascii="Times New Roman" w:hAnsi="Times New Roman"/>
          <w:sz w:val="28"/>
          <w:szCs w:val="28"/>
        </w:rPr>
        <w:t>-7</w:t>
      </w:r>
    </w:p>
    <w:p w:rsidR="009A1B7F" w:rsidRPr="005C2565" w:rsidRDefault="009A1B7F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>Сведения о зарегистрированных преступлениях</w:t>
      </w:r>
      <w:r w:rsidR="004742F4" w:rsidRPr="005C2565">
        <w:rPr>
          <w:rFonts w:ascii="Times New Roman" w:hAnsi="Times New Roman"/>
          <w:sz w:val="28"/>
          <w:szCs w:val="28"/>
        </w:rPr>
        <w:t xml:space="preserve"> по отдельным видам            </w:t>
      </w:r>
      <w:r w:rsidRPr="005C2565">
        <w:rPr>
          <w:rFonts w:ascii="Times New Roman" w:hAnsi="Times New Roman"/>
          <w:sz w:val="28"/>
          <w:szCs w:val="28"/>
        </w:rPr>
        <w:t xml:space="preserve">    </w:t>
      </w:r>
      <w:r w:rsidR="00942B1D" w:rsidRPr="005C2565">
        <w:rPr>
          <w:rFonts w:ascii="Times New Roman" w:hAnsi="Times New Roman"/>
          <w:sz w:val="28"/>
          <w:szCs w:val="28"/>
        </w:rPr>
        <w:t>8</w:t>
      </w:r>
      <w:r w:rsidR="004742F4" w:rsidRPr="005C2565">
        <w:rPr>
          <w:rFonts w:ascii="Times New Roman" w:hAnsi="Times New Roman"/>
          <w:sz w:val="28"/>
          <w:szCs w:val="28"/>
        </w:rPr>
        <w:t>-1</w:t>
      </w:r>
      <w:r w:rsidR="004E3350" w:rsidRPr="005C2565">
        <w:rPr>
          <w:rFonts w:ascii="Times New Roman" w:hAnsi="Times New Roman"/>
          <w:sz w:val="28"/>
          <w:szCs w:val="28"/>
        </w:rPr>
        <w:t>1</w:t>
      </w:r>
    </w:p>
    <w:p w:rsidR="009A1B7F" w:rsidRPr="005C2565" w:rsidRDefault="009A1B7F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>Преступления, совершенные в сос</w:t>
      </w:r>
      <w:r w:rsidR="008C5E1E" w:rsidRPr="005C2565">
        <w:rPr>
          <w:rFonts w:ascii="Times New Roman" w:hAnsi="Times New Roman"/>
          <w:sz w:val="28"/>
          <w:szCs w:val="28"/>
        </w:rPr>
        <w:t xml:space="preserve">тоянии алкогольного опьянения  </w:t>
      </w:r>
      <w:r w:rsidR="00942B1D" w:rsidRPr="005C2565">
        <w:rPr>
          <w:rFonts w:ascii="Times New Roman" w:hAnsi="Times New Roman"/>
          <w:sz w:val="28"/>
          <w:szCs w:val="28"/>
        </w:rPr>
        <w:t xml:space="preserve">          </w:t>
      </w:r>
      <w:r w:rsidRPr="005C2565">
        <w:rPr>
          <w:rFonts w:ascii="Times New Roman" w:hAnsi="Times New Roman"/>
          <w:sz w:val="28"/>
          <w:szCs w:val="28"/>
        </w:rPr>
        <w:t xml:space="preserve"> </w:t>
      </w:r>
      <w:r w:rsidR="008F661D" w:rsidRPr="005C2565">
        <w:rPr>
          <w:rFonts w:ascii="Times New Roman" w:hAnsi="Times New Roman"/>
          <w:sz w:val="28"/>
          <w:szCs w:val="28"/>
        </w:rPr>
        <w:t xml:space="preserve">   </w:t>
      </w:r>
      <w:r w:rsidR="004E3350" w:rsidRPr="005C2565">
        <w:rPr>
          <w:rFonts w:ascii="Times New Roman" w:hAnsi="Times New Roman"/>
          <w:sz w:val="28"/>
          <w:szCs w:val="28"/>
        </w:rPr>
        <w:t xml:space="preserve"> </w:t>
      </w:r>
      <w:r w:rsidR="0027276E" w:rsidRPr="005C2565">
        <w:rPr>
          <w:rFonts w:ascii="Times New Roman" w:hAnsi="Times New Roman"/>
          <w:sz w:val="28"/>
          <w:szCs w:val="28"/>
        </w:rPr>
        <w:t xml:space="preserve"> </w:t>
      </w:r>
      <w:r w:rsidR="00942B1D" w:rsidRPr="005C2565">
        <w:rPr>
          <w:rFonts w:ascii="Times New Roman" w:hAnsi="Times New Roman"/>
          <w:sz w:val="28"/>
          <w:szCs w:val="28"/>
        </w:rPr>
        <w:t>1</w:t>
      </w:r>
      <w:r w:rsidR="005C2565" w:rsidRPr="005C2565">
        <w:rPr>
          <w:rFonts w:ascii="Times New Roman" w:hAnsi="Times New Roman"/>
          <w:sz w:val="28"/>
          <w:szCs w:val="28"/>
        </w:rPr>
        <w:t>2</w:t>
      </w:r>
      <w:r w:rsidR="00942B1D" w:rsidRPr="005C2565">
        <w:rPr>
          <w:rFonts w:ascii="Times New Roman" w:hAnsi="Times New Roman"/>
          <w:sz w:val="28"/>
          <w:szCs w:val="28"/>
        </w:rPr>
        <w:t>-13</w:t>
      </w:r>
    </w:p>
    <w:p w:rsidR="009A1B7F" w:rsidRPr="005C2565" w:rsidRDefault="009A1B7F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>Преступления, сове</w:t>
      </w:r>
      <w:r w:rsidR="008C5E1E" w:rsidRPr="005C2565">
        <w:rPr>
          <w:rFonts w:ascii="Times New Roman" w:hAnsi="Times New Roman"/>
          <w:sz w:val="28"/>
          <w:szCs w:val="28"/>
        </w:rPr>
        <w:t xml:space="preserve">ршенные в общественных местах  </w:t>
      </w:r>
      <w:r w:rsidR="00942B1D" w:rsidRPr="005C2565">
        <w:rPr>
          <w:rFonts w:ascii="Times New Roman" w:hAnsi="Times New Roman"/>
          <w:sz w:val="28"/>
          <w:szCs w:val="28"/>
        </w:rPr>
        <w:t xml:space="preserve">       </w:t>
      </w:r>
      <w:r w:rsidR="00F716F0" w:rsidRPr="005C2565">
        <w:rPr>
          <w:rFonts w:ascii="Times New Roman" w:hAnsi="Times New Roman"/>
          <w:sz w:val="28"/>
          <w:szCs w:val="28"/>
        </w:rPr>
        <w:t xml:space="preserve">                       </w:t>
      </w:r>
      <w:r w:rsidR="004E3350" w:rsidRPr="005C2565">
        <w:rPr>
          <w:rFonts w:ascii="Times New Roman" w:hAnsi="Times New Roman"/>
          <w:sz w:val="28"/>
          <w:szCs w:val="28"/>
        </w:rPr>
        <w:t xml:space="preserve">     </w:t>
      </w:r>
      <w:r w:rsidR="00F716F0" w:rsidRPr="005C2565">
        <w:rPr>
          <w:rFonts w:ascii="Times New Roman" w:hAnsi="Times New Roman"/>
          <w:sz w:val="28"/>
          <w:szCs w:val="28"/>
        </w:rPr>
        <w:t xml:space="preserve">    </w:t>
      </w:r>
      <w:r w:rsidR="004E3350" w:rsidRPr="005C2565">
        <w:rPr>
          <w:rFonts w:ascii="Times New Roman" w:hAnsi="Times New Roman"/>
          <w:sz w:val="28"/>
          <w:szCs w:val="28"/>
        </w:rPr>
        <w:t>13</w:t>
      </w:r>
      <w:r w:rsidR="00942B1D" w:rsidRPr="005C2565">
        <w:rPr>
          <w:rFonts w:ascii="Times New Roman" w:hAnsi="Times New Roman"/>
          <w:sz w:val="28"/>
          <w:szCs w:val="28"/>
        </w:rPr>
        <w:t>-14</w:t>
      </w:r>
    </w:p>
    <w:p w:rsidR="009A1B7F" w:rsidRPr="005C2565" w:rsidRDefault="009A1B7F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 xml:space="preserve">Преступления, совершенные в составе ОПГ и ПС                      </w:t>
      </w:r>
      <w:r w:rsidR="008F661D" w:rsidRPr="005C2565">
        <w:rPr>
          <w:rFonts w:ascii="Times New Roman" w:hAnsi="Times New Roman"/>
          <w:sz w:val="28"/>
          <w:szCs w:val="28"/>
        </w:rPr>
        <w:t xml:space="preserve">                      </w:t>
      </w:r>
      <w:r w:rsidR="00F716F0" w:rsidRPr="005C2565">
        <w:rPr>
          <w:rFonts w:ascii="Times New Roman" w:hAnsi="Times New Roman"/>
          <w:sz w:val="28"/>
          <w:szCs w:val="28"/>
        </w:rPr>
        <w:t xml:space="preserve"> </w:t>
      </w:r>
      <w:r w:rsidR="004E3350" w:rsidRPr="005C2565">
        <w:rPr>
          <w:rFonts w:ascii="Times New Roman" w:hAnsi="Times New Roman"/>
          <w:sz w:val="28"/>
          <w:szCs w:val="28"/>
        </w:rPr>
        <w:t xml:space="preserve">  </w:t>
      </w:r>
      <w:r w:rsidR="00F716F0" w:rsidRPr="005C2565">
        <w:rPr>
          <w:rFonts w:ascii="Times New Roman" w:hAnsi="Times New Roman"/>
          <w:sz w:val="28"/>
          <w:szCs w:val="28"/>
        </w:rPr>
        <w:t xml:space="preserve">  </w:t>
      </w:r>
      <w:r w:rsidR="008F661D" w:rsidRPr="005C2565">
        <w:rPr>
          <w:rFonts w:ascii="Times New Roman" w:hAnsi="Times New Roman"/>
          <w:sz w:val="28"/>
          <w:szCs w:val="28"/>
        </w:rPr>
        <w:t xml:space="preserve">   1</w:t>
      </w:r>
      <w:r w:rsidR="004E3350" w:rsidRPr="005C2565">
        <w:rPr>
          <w:rFonts w:ascii="Times New Roman" w:hAnsi="Times New Roman"/>
          <w:sz w:val="28"/>
          <w:szCs w:val="28"/>
        </w:rPr>
        <w:t>4</w:t>
      </w:r>
    </w:p>
    <w:p w:rsidR="009A1B7F" w:rsidRPr="005C2565" w:rsidRDefault="009A1B7F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 xml:space="preserve">Нераскрытые преступления                                                     </w:t>
      </w:r>
      <w:r w:rsidR="008C5E1E" w:rsidRPr="005C2565">
        <w:rPr>
          <w:rFonts w:ascii="Times New Roman" w:hAnsi="Times New Roman"/>
          <w:sz w:val="28"/>
          <w:szCs w:val="28"/>
        </w:rPr>
        <w:t xml:space="preserve">                           </w:t>
      </w:r>
      <w:r w:rsidRPr="005C2565">
        <w:rPr>
          <w:rFonts w:ascii="Times New Roman" w:hAnsi="Times New Roman"/>
          <w:sz w:val="28"/>
          <w:szCs w:val="28"/>
        </w:rPr>
        <w:t xml:space="preserve">    </w:t>
      </w:r>
      <w:r w:rsidR="008C5E1E" w:rsidRPr="005C2565">
        <w:rPr>
          <w:rFonts w:ascii="Times New Roman" w:hAnsi="Times New Roman"/>
          <w:sz w:val="28"/>
          <w:szCs w:val="28"/>
        </w:rPr>
        <w:t>1</w:t>
      </w:r>
      <w:r w:rsidR="004E3350" w:rsidRPr="005C2565">
        <w:rPr>
          <w:rFonts w:ascii="Times New Roman" w:hAnsi="Times New Roman"/>
          <w:sz w:val="28"/>
          <w:szCs w:val="28"/>
        </w:rPr>
        <w:t>4</w:t>
      </w:r>
      <w:r w:rsidR="008C5E1E" w:rsidRPr="005C2565">
        <w:rPr>
          <w:rFonts w:ascii="Times New Roman" w:hAnsi="Times New Roman"/>
          <w:sz w:val="28"/>
          <w:szCs w:val="28"/>
        </w:rPr>
        <w:t>-1</w:t>
      </w:r>
      <w:r w:rsidR="004E3350" w:rsidRPr="005C2565">
        <w:rPr>
          <w:rFonts w:ascii="Times New Roman" w:hAnsi="Times New Roman"/>
          <w:sz w:val="28"/>
          <w:szCs w:val="28"/>
        </w:rPr>
        <w:t>5</w:t>
      </w:r>
    </w:p>
    <w:p w:rsidR="0031355D" w:rsidRPr="005C2565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5C2565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5C2565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5C2565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5C2565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5C2565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513A6" w:rsidRPr="00751869" w:rsidRDefault="00E513A6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A1F7D" w:rsidRPr="00751869" w:rsidRDefault="00BA1F7D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F492B" w:rsidRDefault="0031355D" w:rsidP="004C0DFF">
      <w:pPr>
        <w:shd w:val="clear" w:color="auto" w:fill="F8F8F8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1869">
        <w:rPr>
          <w:rFonts w:ascii="Times New Roman" w:hAnsi="Times New Roman"/>
          <w:sz w:val="28"/>
          <w:szCs w:val="28"/>
        </w:rPr>
        <w:lastRenderedPageBreak/>
        <w:t>В 201</w:t>
      </w:r>
      <w:r w:rsidR="00F4499A" w:rsidRPr="00751869">
        <w:rPr>
          <w:rFonts w:ascii="Times New Roman" w:hAnsi="Times New Roman"/>
          <w:sz w:val="28"/>
          <w:szCs w:val="28"/>
        </w:rPr>
        <w:t>8</w:t>
      </w:r>
      <w:r w:rsidRPr="00751869">
        <w:rPr>
          <w:rFonts w:ascii="Times New Roman" w:hAnsi="Times New Roman"/>
          <w:sz w:val="28"/>
          <w:szCs w:val="28"/>
        </w:rPr>
        <w:t xml:space="preserve"> год</w:t>
      </w:r>
      <w:r w:rsidR="0024682F">
        <w:rPr>
          <w:rFonts w:ascii="Times New Roman" w:hAnsi="Times New Roman"/>
          <w:sz w:val="28"/>
          <w:szCs w:val="28"/>
        </w:rPr>
        <w:t>у</w:t>
      </w:r>
      <w:r w:rsidRPr="00751869">
        <w:rPr>
          <w:rFonts w:ascii="Times New Roman" w:hAnsi="Times New Roman"/>
          <w:sz w:val="28"/>
          <w:szCs w:val="28"/>
        </w:rPr>
        <w:t xml:space="preserve"> на территории края зарегистрировано </w:t>
      </w:r>
      <w:r w:rsidR="001B46DF">
        <w:rPr>
          <w:rFonts w:ascii="Times New Roman" w:hAnsi="Times New Roman"/>
          <w:sz w:val="28"/>
          <w:szCs w:val="28"/>
        </w:rPr>
        <w:t>32 303</w:t>
      </w:r>
      <w:r w:rsidR="00751869" w:rsidRPr="00751869">
        <w:rPr>
          <w:rFonts w:ascii="Times New Roman" w:hAnsi="Times New Roman"/>
          <w:sz w:val="28"/>
          <w:szCs w:val="28"/>
        </w:rPr>
        <w:t xml:space="preserve"> </w:t>
      </w:r>
      <w:r w:rsidRPr="00751869">
        <w:rPr>
          <w:rFonts w:ascii="Times New Roman" w:hAnsi="Times New Roman"/>
          <w:sz w:val="28"/>
          <w:szCs w:val="28"/>
        </w:rPr>
        <w:t>преступлени</w:t>
      </w:r>
      <w:r w:rsidR="003E29CD">
        <w:rPr>
          <w:rFonts w:ascii="Times New Roman" w:hAnsi="Times New Roman"/>
          <w:sz w:val="28"/>
          <w:szCs w:val="28"/>
        </w:rPr>
        <w:t>я</w:t>
      </w:r>
      <w:r w:rsidRPr="00751869">
        <w:rPr>
          <w:rFonts w:ascii="Times New Roman" w:hAnsi="Times New Roman"/>
          <w:sz w:val="28"/>
          <w:szCs w:val="28"/>
        </w:rPr>
        <w:t xml:space="preserve">, что на </w:t>
      </w:r>
      <w:r w:rsidR="00751869" w:rsidRPr="00751869">
        <w:rPr>
          <w:rFonts w:ascii="Times New Roman" w:hAnsi="Times New Roman"/>
          <w:sz w:val="28"/>
          <w:szCs w:val="28"/>
        </w:rPr>
        <w:t>1,</w:t>
      </w:r>
      <w:r w:rsidR="001B46DF">
        <w:rPr>
          <w:rFonts w:ascii="Times New Roman" w:hAnsi="Times New Roman"/>
          <w:sz w:val="28"/>
          <w:szCs w:val="28"/>
        </w:rPr>
        <w:t>8</w:t>
      </w:r>
      <w:r w:rsidRPr="00751869">
        <w:rPr>
          <w:rFonts w:ascii="Times New Roman" w:hAnsi="Times New Roman"/>
          <w:sz w:val="28"/>
          <w:szCs w:val="28"/>
        </w:rPr>
        <w:t xml:space="preserve">% </w:t>
      </w:r>
      <w:r w:rsidR="00DA4B19" w:rsidRPr="00751869">
        <w:rPr>
          <w:rFonts w:ascii="Times New Roman" w:hAnsi="Times New Roman"/>
          <w:sz w:val="28"/>
          <w:szCs w:val="28"/>
        </w:rPr>
        <w:t>больше</w:t>
      </w:r>
      <w:r w:rsidRPr="00751869">
        <w:rPr>
          <w:rFonts w:ascii="Times New Roman" w:hAnsi="Times New Roman"/>
          <w:sz w:val="28"/>
          <w:szCs w:val="28"/>
        </w:rPr>
        <w:t xml:space="preserve">, чем в </w:t>
      </w:r>
      <w:r w:rsidR="0024682F">
        <w:rPr>
          <w:rFonts w:ascii="Times New Roman" w:hAnsi="Times New Roman"/>
          <w:sz w:val="28"/>
          <w:szCs w:val="28"/>
        </w:rPr>
        <w:t>2017 году</w:t>
      </w:r>
      <w:r w:rsidRPr="00751869">
        <w:rPr>
          <w:rFonts w:ascii="Times New Roman" w:hAnsi="Times New Roman"/>
          <w:sz w:val="28"/>
          <w:szCs w:val="28"/>
        </w:rPr>
        <w:t xml:space="preserve"> (</w:t>
      </w:r>
      <w:r w:rsidR="001B46DF">
        <w:rPr>
          <w:rFonts w:ascii="Times New Roman" w:hAnsi="Times New Roman"/>
          <w:sz w:val="28"/>
          <w:szCs w:val="28"/>
        </w:rPr>
        <w:t>31 726</w:t>
      </w:r>
      <w:r w:rsidRPr="00751869">
        <w:rPr>
          <w:rFonts w:ascii="Times New Roman" w:hAnsi="Times New Roman"/>
          <w:sz w:val="28"/>
          <w:szCs w:val="28"/>
        </w:rPr>
        <w:t xml:space="preserve">). </w:t>
      </w:r>
    </w:p>
    <w:p w:rsidR="00896E23" w:rsidRDefault="00896E23" w:rsidP="004C0DFF">
      <w:pPr>
        <w:shd w:val="clear" w:color="auto" w:fill="F8F8F8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96E2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25872" cy="3562184"/>
            <wp:effectExtent l="0" t="0" r="0" b="0"/>
            <wp:docPr id="1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46DF" w:rsidRDefault="001B46DF" w:rsidP="004C0DFF">
      <w:pPr>
        <w:shd w:val="clear" w:color="auto" w:fill="F8F8F8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B46D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5567" cy="4715123"/>
            <wp:effectExtent l="19050" t="0" r="10933" b="9277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70E69" w:rsidRDefault="001B46DF" w:rsidP="004C0DFF">
      <w:pPr>
        <w:shd w:val="clear" w:color="auto" w:fill="F8F8F8"/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1B46DF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75540" cy="4253948"/>
            <wp:effectExtent l="19050" t="0" r="10960" b="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5A46" w:rsidRPr="006D282B" w:rsidRDefault="00BA1F7D" w:rsidP="004C0DFF">
      <w:pPr>
        <w:shd w:val="clear" w:color="auto" w:fill="F8F8F8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520">
        <w:rPr>
          <w:rFonts w:ascii="Times New Roman" w:hAnsi="Times New Roman"/>
          <w:sz w:val="28"/>
          <w:szCs w:val="28"/>
        </w:rPr>
        <w:t>О</w:t>
      </w:r>
      <w:r w:rsidR="0031355D" w:rsidRPr="00351520">
        <w:rPr>
          <w:rFonts w:ascii="Times New Roman" w:hAnsi="Times New Roman"/>
          <w:sz w:val="28"/>
          <w:szCs w:val="28"/>
        </w:rPr>
        <w:t xml:space="preserve">тмечен </w:t>
      </w:r>
      <w:r w:rsidR="00497E92" w:rsidRPr="00351520">
        <w:rPr>
          <w:rFonts w:ascii="Times New Roman" w:hAnsi="Times New Roman"/>
          <w:sz w:val="28"/>
          <w:szCs w:val="28"/>
        </w:rPr>
        <w:t>рост</w:t>
      </w:r>
      <w:r w:rsidR="00FF61B0" w:rsidRPr="00351520">
        <w:rPr>
          <w:rFonts w:ascii="Times New Roman" w:hAnsi="Times New Roman"/>
          <w:sz w:val="28"/>
          <w:szCs w:val="28"/>
        </w:rPr>
        <w:t xml:space="preserve"> </w:t>
      </w:r>
      <w:r w:rsidR="0040750E" w:rsidRPr="00351520">
        <w:rPr>
          <w:rFonts w:ascii="Times New Roman" w:hAnsi="Times New Roman"/>
          <w:sz w:val="28"/>
          <w:szCs w:val="28"/>
        </w:rPr>
        <w:t xml:space="preserve">на </w:t>
      </w:r>
      <w:r w:rsidR="006F2DE9" w:rsidRPr="00351520">
        <w:rPr>
          <w:rFonts w:ascii="Times New Roman" w:hAnsi="Times New Roman"/>
          <w:sz w:val="28"/>
          <w:szCs w:val="28"/>
        </w:rPr>
        <w:t>15,5</w:t>
      </w:r>
      <w:r w:rsidR="0040750E" w:rsidRPr="00351520">
        <w:rPr>
          <w:rFonts w:ascii="Times New Roman" w:hAnsi="Times New Roman"/>
          <w:sz w:val="28"/>
          <w:szCs w:val="28"/>
        </w:rPr>
        <w:t xml:space="preserve">% (с </w:t>
      </w:r>
      <w:r w:rsidR="00A13A22" w:rsidRPr="00351520">
        <w:rPr>
          <w:rFonts w:ascii="Times New Roman" w:hAnsi="Times New Roman"/>
          <w:sz w:val="28"/>
          <w:szCs w:val="28"/>
        </w:rPr>
        <w:t>6</w:t>
      </w:r>
      <w:r w:rsidR="006D368E" w:rsidRPr="00351520">
        <w:rPr>
          <w:rFonts w:ascii="Times New Roman" w:hAnsi="Times New Roman"/>
          <w:sz w:val="28"/>
          <w:szCs w:val="28"/>
        </w:rPr>
        <w:t> </w:t>
      </w:r>
      <w:r w:rsidR="006F2DE9" w:rsidRPr="00351520">
        <w:rPr>
          <w:rFonts w:ascii="Times New Roman" w:hAnsi="Times New Roman"/>
          <w:sz w:val="28"/>
          <w:szCs w:val="28"/>
        </w:rPr>
        <w:t>701</w:t>
      </w:r>
      <w:r w:rsidR="0040750E" w:rsidRPr="00351520">
        <w:rPr>
          <w:rFonts w:ascii="Times New Roman" w:hAnsi="Times New Roman"/>
          <w:sz w:val="28"/>
          <w:szCs w:val="28"/>
        </w:rPr>
        <w:t xml:space="preserve"> до </w:t>
      </w:r>
      <w:r w:rsidR="006D282B" w:rsidRPr="00351520">
        <w:rPr>
          <w:rFonts w:ascii="Times New Roman" w:hAnsi="Times New Roman"/>
          <w:sz w:val="28"/>
          <w:szCs w:val="28"/>
        </w:rPr>
        <w:t>7</w:t>
      </w:r>
      <w:r w:rsidR="00F423CC" w:rsidRPr="00351520">
        <w:rPr>
          <w:rFonts w:ascii="Times New Roman" w:hAnsi="Times New Roman"/>
          <w:sz w:val="28"/>
          <w:szCs w:val="28"/>
        </w:rPr>
        <w:t> </w:t>
      </w:r>
      <w:r w:rsidR="006F2DE9" w:rsidRPr="00351520">
        <w:rPr>
          <w:rFonts w:ascii="Times New Roman" w:hAnsi="Times New Roman"/>
          <w:sz w:val="28"/>
          <w:szCs w:val="28"/>
        </w:rPr>
        <w:t>741</w:t>
      </w:r>
      <w:r w:rsidR="0040750E" w:rsidRPr="00351520">
        <w:rPr>
          <w:rFonts w:ascii="Times New Roman" w:hAnsi="Times New Roman"/>
          <w:sz w:val="28"/>
          <w:szCs w:val="28"/>
        </w:rPr>
        <w:t xml:space="preserve">) </w:t>
      </w:r>
      <w:r w:rsidR="0031355D" w:rsidRPr="00351520">
        <w:rPr>
          <w:rFonts w:ascii="Times New Roman" w:hAnsi="Times New Roman"/>
          <w:sz w:val="28"/>
          <w:szCs w:val="28"/>
        </w:rPr>
        <w:t>зарегистрированных тяжких и особо тяжких преступлений.</w:t>
      </w:r>
      <w:r w:rsidR="00E55A46" w:rsidRPr="00351520">
        <w:rPr>
          <w:szCs w:val="28"/>
        </w:rPr>
        <w:t xml:space="preserve"> </w:t>
      </w:r>
      <w:r w:rsidR="00E55A46" w:rsidRPr="00351520">
        <w:rPr>
          <w:rFonts w:ascii="Times New Roman" w:hAnsi="Times New Roman"/>
          <w:sz w:val="28"/>
          <w:szCs w:val="28"/>
        </w:rPr>
        <w:t>Рост произошел на территори</w:t>
      </w:r>
      <w:r w:rsidR="00E1193D">
        <w:rPr>
          <w:rFonts w:ascii="Times New Roman" w:hAnsi="Times New Roman"/>
          <w:sz w:val="28"/>
          <w:szCs w:val="28"/>
        </w:rPr>
        <w:t>и</w:t>
      </w:r>
      <w:r w:rsidR="00E55A46" w:rsidRPr="00351520">
        <w:rPr>
          <w:rFonts w:ascii="Times New Roman" w:hAnsi="Times New Roman"/>
          <w:sz w:val="28"/>
          <w:szCs w:val="28"/>
        </w:rPr>
        <w:t xml:space="preserve"> городов и районов:</w:t>
      </w:r>
    </w:p>
    <w:tbl>
      <w:tblPr>
        <w:tblW w:w="4894" w:type="pct"/>
        <w:tblInd w:w="108" w:type="dxa"/>
        <w:tblLook w:val="04A0"/>
      </w:tblPr>
      <w:tblGrid>
        <w:gridCol w:w="682"/>
        <w:gridCol w:w="5779"/>
        <w:gridCol w:w="1044"/>
        <w:gridCol w:w="1044"/>
        <w:gridCol w:w="1373"/>
      </w:tblGrid>
      <w:tr w:rsidR="00E55A46" w:rsidRPr="00751869" w:rsidTr="00351520">
        <w:trPr>
          <w:trHeight w:val="254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46" w:rsidRPr="006D282B" w:rsidRDefault="00E55A46" w:rsidP="004C0DFF">
            <w:pPr>
              <w:shd w:val="clear" w:color="auto" w:fill="F8F8F8"/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8F8F8"/>
            <w:vAlign w:val="center"/>
          </w:tcPr>
          <w:p w:rsidR="00E55A46" w:rsidRPr="006D282B" w:rsidRDefault="00E55A46" w:rsidP="004C0DFF">
            <w:pPr>
              <w:shd w:val="clear" w:color="auto" w:fill="F8F8F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bCs/>
                <w:sz w:val="20"/>
                <w:szCs w:val="20"/>
              </w:rPr>
              <w:t>Города, районы края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6D282B" w:rsidRDefault="00E55A46" w:rsidP="004C0DFF">
            <w:pPr>
              <w:shd w:val="clear" w:color="auto" w:fill="F8F8F8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6D282B" w:rsidRDefault="00E55A46" w:rsidP="004C0DFF">
            <w:pPr>
              <w:shd w:val="clear" w:color="auto" w:fill="F8F8F8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6D282B" w:rsidRDefault="00E55A46" w:rsidP="004C0DFF">
            <w:pPr>
              <w:shd w:val="clear" w:color="auto" w:fill="F8F8F8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sz w:val="20"/>
                <w:szCs w:val="20"/>
              </w:rPr>
              <w:t>Рост %</w:t>
            </w:r>
          </w:p>
        </w:tc>
      </w:tr>
      <w:tr w:rsidR="00560117" w:rsidRPr="00751869" w:rsidTr="00351520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117" w:rsidRPr="006D282B" w:rsidRDefault="0056011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560117" w:rsidRPr="006D282B" w:rsidRDefault="0056011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color w:val="000000"/>
                <w:sz w:val="20"/>
                <w:szCs w:val="20"/>
              </w:rPr>
              <w:t>Апанасенковский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0117" w:rsidRPr="006D282B" w:rsidRDefault="00351520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0117" w:rsidRPr="006D282B" w:rsidRDefault="00351520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0117" w:rsidRPr="006D282B" w:rsidRDefault="00351520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77,4</w:t>
            </w:r>
          </w:p>
        </w:tc>
      </w:tr>
      <w:tr w:rsidR="00B32AE7" w:rsidRPr="00751869" w:rsidTr="00351520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6D282B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B32AE7" w:rsidRPr="006D282B" w:rsidRDefault="00B32AE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Арзгирский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AE7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AE7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AE7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5,6</w:t>
            </w:r>
          </w:p>
        </w:tc>
      </w:tr>
      <w:tr w:rsidR="006D282B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Default="006D282B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6D282B" w:rsidRDefault="006D282B" w:rsidP="00E1193D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Буденновский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193D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32AE7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 w:rsidR="00B32AE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D282B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6D282B" w:rsidRDefault="006D282B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6D282B" w:rsidRDefault="006D282B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sz w:val="20"/>
                <w:szCs w:val="20"/>
              </w:rPr>
              <w:t>2</w:t>
            </w:r>
            <w:r w:rsidR="00B32AE7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sz w:val="20"/>
                <w:szCs w:val="20"/>
              </w:rPr>
              <w:t>2</w:t>
            </w:r>
            <w:r w:rsidR="00B32AE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11,5</w:t>
            </w:r>
          </w:p>
        </w:tc>
      </w:tr>
      <w:tr w:rsidR="006D282B" w:rsidRPr="00751869" w:rsidTr="004F3866">
        <w:trPr>
          <w:trHeight w:val="243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6D282B" w:rsidRDefault="006D282B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6D282B" w:rsidRDefault="006D282B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color w:val="000000"/>
                <w:sz w:val="20"/>
                <w:szCs w:val="20"/>
              </w:rPr>
              <w:t>Грачевский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14,5</w:t>
            </w:r>
          </w:p>
        </w:tc>
      </w:tr>
      <w:tr w:rsidR="006D282B" w:rsidRPr="00751869" w:rsidTr="004F3866">
        <w:trPr>
          <w:trHeight w:val="243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6D282B" w:rsidRDefault="006D282B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6D282B" w:rsidRDefault="006D282B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color w:val="000000"/>
                <w:sz w:val="20"/>
                <w:szCs w:val="20"/>
              </w:rPr>
              <w:t>г. Ессентуки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sz w:val="20"/>
                <w:szCs w:val="20"/>
              </w:rPr>
              <w:t>3</w:t>
            </w:r>
            <w:r w:rsidR="00B32AE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sz w:val="20"/>
                <w:szCs w:val="20"/>
              </w:rPr>
              <w:t>26</w:t>
            </w:r>
            <w:r w:rsidR="00B32A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32,2</w:t>
            </w:r>
          </w:p>
        </w:tc>
      </w:tr>
      <w:tr w:rsidR="006D282B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6D282B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2371BE" w:rsidRDefault="006D282B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г. Железноводск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13,4</w:t>
            </w:r>
          </w:p>
        </w:tc>
      </w:tr>
      <w:tr w:rsidR="006D282B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6D282B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2371BE" w:rsidRDefault="006D282B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Изобильненский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2371BE" w:rsidRDefault="002371BE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15</w:t>
            </w:r>
            <w:r w:rsidR="00B32A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33,9</w:t>
            </w:r>
          </w:p>
        </w:tc>
      </w:tr>
      <w:tr w:rsidR="006D282B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6D282B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2371BE" w:rsidRDefault="006D282B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Ипатовский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12,0</w:t>
            </w:r>
          </w:p>
        </w:tc>
      </w:tr>
      <w:tr w:rsidR="006D282B" w:rsidRPr="00751869" w:rsidTr="00474A27">
        <w:trPr>
          <w:trHeight w:val="244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6D282B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2371BE" w:rsidRDefault="006D282B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Кировский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2371BE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13</w:t>
            </w:r>
            <w:r w:rsidR="00B32AE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13,0</w:t>
            </w:r>
          </w:p>
        </w:tc>
      </w:tr>
      <w:tr w:rsidR="00CD3D1C" w:rsidRPr="00751869" w:rsidTr="00474A27">
        <w:trPr>
          <w:trHeight w:val="244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г. Кисловодск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6,1</w:t>
            </w:r>
          </w:p>
        </w:tc>
      </w:tr>
      <w:tr w:rsidR="00CD3D1C" w:rsidRPr="00751869" w:rsidTr="004F3866">
        <w:trPr>
          <w:trHeight w:val="28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Кочубеевский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10,1</w:t>
            </w:r>
          </w:p>
        </w:tc>
      </w:tr>
      <w:tr w:rsidR="00CD3D1C" w:rsidRPr="00751869" w:rsidTr="004F3866">
        <w:trPr>
          <w:trHeight w:val="23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Ленинский район г. Ставрополя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6</w:t>
            </w:r>
            <w:r w:rsidR="00B32AE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4</w:t>
            </w:r>
            <w:r w:rsidR="00B32AE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49,3</w:t>
            </w:r>
          </w:p>
        </w:tc>
      </w:tr>
      <w:tr w:rsidR="00CD3D1C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г. Лермонтов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</w:t>
            </w:r>
            <w:r w:rsidR="00B32AE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106,8</w:t>
            </w:r>
          </w:p>
        </w:tc>
      </w:tr>
      <w:tr w:rsidR="00CD3D1C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Минераловодский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2</w:t>
            </w:r>
            <w:r w:rsidR="00B32AE7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19,</w:t>
            </w:r>
            <w:r w:rsidR="00B32AE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D3D1C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г. Невинномысск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3</w:t>
            </w:r>
            <w:r w:rsidR="00B32AE7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2</w:t>
            </w:r>
            <w:r w:rsidR="00B32AE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55,7</w:t>
            </w:r>
          </w:p>
        </w:tc>
      </w:tr>
      <w:tr w:rsidR="00B32AE7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Нефтекумский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AE7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8,5</w:t>
            </w:r>
          </w:p>
        </w:tc>
      </w:tr>
      <w:tr w:rsidR="00B32AE7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Новоалександровский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10,9</w:t>
            </w:r>
          </w:p>
        </w:tc>
      </w:tr>
      <w:tr w:rsidR="00B32AE7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 район г. Ставрополя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33,0</w:t>
            </w:r>
          </w:p>
        </w:tc>
      </w:tr>
      <w:tr w:rsidR="00B32AE7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 район г. Ставрополя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1 000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23,1</w:t>
            </w:r>
          </w:p>
        </w:tc>
      </w:tr>
      <w:tr w:rsidR="00B32AE7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Петровский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17,5</w:t>
            </w:r>
          </w:p>
        </w:tc>
      </w:tr>
      <w:tr w:rsidR="00B32AE7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8170E8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0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Предгорный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13,4</w:t>
            </w:r>
          </w:p>
        </w:tc>
      </w:tr>
      <w:tr w:rsidR="00B32AE7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CD3D1C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D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Советский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2371BE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23,6</w:t>
            </w:r>
          </w:p>
        </w:tc>
      </w:tr>
      <w:tr w:rsidR="00B32AE7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CD3D1C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D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E7" w:rsidRPr="008170E8" w:rsidRDefault="00B32AE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0E8">
              <w:rPr>
                <w:rFonts w:ascii="Times New Roman" w:hAnsi="Times New Roman"/>
                <w:color w:val="000000"/>
                <w:sz w:val="20"/>
                <w:szCs w:val="20"/>
              </w:rPr>
              <w:t>г. Ставрополь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8170E8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0E8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8170E8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0E8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735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8170E8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31,4</w:t>
            </w:r>
          </w:p>
        </w:tc>
      </w:tr>
      <w:tr w:rsidR="00B32AE7" w:rsidRPr="006E171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6E1718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E7" w:rsidRPr="006E1718" w:rsidRDefault="00B32AE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Степновский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6E1718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6E1718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6E1718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sz w:val="20"/>
                <w:szCs w:val="20"/>
              </w:rPr>
              <w:t>16,7</w:t>
            </w:r>
          </w:p>
        </w:tc>
      </w:tr>
      <w:tr w:rsidR="00B32AE7" w:rsidRPr="006E171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6E1718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E7" w:rsidRPr="006E1718" w:rsidRDefault="00B32AE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Шпаковский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6E1718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6E1718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AE7" w:rsidRPr="006E1718" w:rsidRDefault="00B32AE7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sz w:val="20"/>
                <w:szCs w:val="20"/>
              </w:rPr>
              <w:t>44,3</w:t>
            </w:r>
          </w:p>
        </w:tc>
      </w:tr>
    </w:tbl>
    <w:p w:rsidR="0093572C" w:rsidRPr="006E1718" w:rsidRDefault="00E1193D" w:rsidP="004C0DFF">
      <w:pPr>
        <w:shd w:val="clear" w:color="auto" w:fill="F8F8F8"/>
        <w:spacing w:before="60"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Деяния</w:t>
      </w:r>
      <w:r w:rsidR="0093572C" w:rsidRPr="006E1718">
        <w:rPr>
          <w:rFonts w:ascii="Times New Roman" w:hAnsi="Times New Roman"/>
          <w:sz w:val="28"/>
          <w:szCs w:val="28"/>
        </w:rPr>
        <w:t>, повлекшие рост тяжких и особо тяжких преступлений</w:t>
      </w:r>
      <w:r w:rsidR="00ED2F3A" w:rsidRPr="006E1718">
        <w:rPr>
          <w:rFonts w:ascii="Times New Roman" w:hAnsi="Times New Roman"/>
          <w:sz w:val="28"/>
          <w:szCs w:val="28"/>
        </w:rPr>
        <w:t>,</w:t>
      </w:r>
      <w:r w:rsidR="0093572C" w:rsidRPr="006E1718">
        <w:rPr>
          <w:rFonts w:ascii="Times New Roman" w:hAnsi="Times New Roman"/>
          <w:sz w:val="28"/>
          <w:szCs w:val="28"/>
        </w:rPr>
        <w:t xml:space="preserve"> характеризуются следующими составами:</w:t>
      </w:r>
    </w:p>
    <w:tbl>
      <w:tblPr>
        <w:tblW w:w="0" w:type="auto"/>
        <w:tblInd w:w="108" w:type="dxa"/>
        <w:tblLook w:val="04A0"/>
      </w:tblPr>
      <w:tblGrid>
        <w:gridCol w:w="466"/>
        <w:gridCol w:w="1587"/>
        <w:gridCol w:w="616"/>
        <w:gridCol w:w="616"/>
        <w:gridCol w:w="466"/>
        <w:gridCol w:w="1587"/>
        <w:gridCol w:w="616"/>
        <w:gridCol w:w="616"/>
        <w:gridCol w:w="466"/>
        <w:gridCol w:w="1587"/>
        <w:gridCol w:w="616"/>
        <w:gridCol w:w="684"/>
      </w:tblGrid>
      <w:tr w:rsidR="004D6FD8" w:rsidRPr="006E1718" w:rsidTr="00432E64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765A7" w:rsidRPr="006E1718" w:rsidRDefault="00D765A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D765A7" w:rsidRPr="006E1718" w:rsidRDefault="00D765A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65A7" w:rsidRPr="006E1718" w:rsidRDefault="00D765A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65A7" w:rsidRPr="006E1718" w:rsidRDefault="00D765A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E1718" w:rsidRDefault="00D765A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E1718" w:rsidRDefault="00D765A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E1718" w:rsidRDefault="00D765A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E1718" w:rsidRDefault="00D765A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E1718" w:rsidRDefault="00D765A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E1718" w:rsidRDefault="00D765A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E1718" w:rsidRDefault="00D765A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E1718" w:rsidRDefault="00D765A7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A62645" w:rsidRPr="006E1718" w:rsidTr="00432E64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ст. 110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62645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180</w:t>
            </w:r>
            <w:r w:rsidR="00A62645"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>ст. 228.1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1</w:t>
            </w:r>
            <w:r w:rsidR="006E1718" w:rsidRPr="006E1718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1</w:t>
            </w:r>
            <w:r w:rsidR="006E1718" w:rsidRPr="006E1718"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</w:tr>
      <w:tr w:rsidR="00A62645" w:rsidRPr="006E1718" w:rsidTr="00432E64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ст. 110.1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62645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432E64"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432E64"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>ст. 229.1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6E1718" w:rsidRDefault="00A62645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32E64" w:rsidRPr="006E1718" w:rsidTr="00432E64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ст. 117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199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>ст. 230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32E64" w:rsidRPr="006E1718" w:rsidTr="00432E64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ст. 127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199.2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>ст. 234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432E64" w:rsidRPr="006E1718" w:rsidTr="00432E64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134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>ст. 238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432E64" w:rsidRPr="006E1718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135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 xml:space="preserve">ст. 240 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2E64" w:rsidRPr="006E1718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158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205.2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 xml:space="preserve">ст. 241 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32E64" w:rsidRPr="006E1718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 xml:space="preserve">ст. 242 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32E64" w:rsidRPr="006E1718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159.3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205.5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 xml:space="preserve">ст. 242.2 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32E64" w:rsidRPr="006E1718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159.6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>ст. 209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>ст. 291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3</w:t>
            </w:r>
            <w:r w:rsidR="006E1718" w:rsidRPr="006E17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32E64" w:rsidRPr="006E1718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161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>ст. 210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432E64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 xml:space="preserve">ст. </w:t>
            </w:r>
            <w:r w:rsidR="006E1718" w:rsidRPr="006E1718">
              <w:rPr>
                <w:rFonts w:ascii="Times New Roman" w:hAnsi="Times New Roman"/>
                <w:bCs/>
                <w:sz w:val="20"/>
                <w:szCs w:val="20"/>
              </w:rPr>
              <w:t xml:space="preserve">291.1 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64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6E1718" w:rsidRPr="006E1718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163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>ст. 213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>ст. 306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E1718" w:rsidRPr="006E1718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171.1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>ст. 223.1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>ст. 321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E1718" w:rsidRPr="006E1718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172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>ст. 226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 xml:space="preserve">ст. 322.1 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E1718" w:rsidRPr="006E1718" w:rsidTr="00A6264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179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 xml:space="preserve">ст. 226.1 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E1718">
              <w:rPr>
                <w:rFonts w:ascii="Times New Roman" w:hAnsi="Times New Roman"/>
                <w:bCs/>
                <w:sz w:val="20"/>
                <w:szCs w:val="20"/>
              </w:rPr>
              <w:t>ст. 327.1</w:t>
            </w:r>
            <w:r w:rsidRPr="006E1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18" w:rsidRPr="006E1718" w:rsidRDefault="006E1718" w:rsidP="004C0DFF">
            <w:pPr>
              <w:shd w:val="clear" w:color="auto" w:fill="F8F8F8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18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</w:tr>
    </w:tbl>
    <w:p w:rsidR="00D15EB4" w:rsidRPr="00751869" w:rsidRDefault="00914882" w:rsidP="004C0DFF">
      <w:pPr>
        <w:shd w:val="clear" w:color="auto" w:fill="F8F8F8"/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E1718">
        <w:rPr>
          <w:rFonts w:ascii="Times New Roman" w:hAnsi="Times New Roman"/>
          <w:sz w:val="28"/>
          <w:szCs w:val="28"/>
        </w:rPr>
        <w:t xml:space="preserve">Несмотря </w:t>
      </w:r>
      <w:r w:rsidRPr="006E1718">
        <w:rPr>
          <w:rFonts w:ascii="Times New Roman" w:hAnsi="Times New Roman"/>
          <w:sz w:val="28"/>
          <w:szCs w:val="28"/>
          <w:highlight w:val="white"/>
        </w:rPr>
        <w:t xml:space="preserve">на </w:t>
      </w:r>
      <w:r w:rsidR="00533655" w:rsidRPr="006E1718">
        <w:rPr>
          <w:rFonts w:ascii="Times New Roman" w:hAnsi="Times New Roman"/>
          <w:sz w:val="28"/>
          <w:szCs w:val="28"/>
          <w:highlight w:val="white"/>
        </w:rPr>
        <w:t>рост</w:t>
      </w:r>
      <w:r w:rsidRPr="006E1718">
        <w:rPr>
          <w:rFonts w:ascii="Times New Roman" w:hAnsi="Times New Roman"/>
          <w:sz w:val="28"/>
          <w:szCs w:val="28"/>
          <w:highlight w:val="white"/>
        </w:rPr>
        <w:t xml:space="preserve"> тяжких и особо тяжких преступлений</w:t>
      </w:r>
      <w:r w:rsidR="003D444E" w:rsidRPr="006E1718">
        <w:rPr>
          <w:rFonts w:ascii="Times New Roman" w:hAnsi="Times New Roman"/>
          <w:sz w:val="28"/>
          <w:szCs w:val="28"/>
          <w:highlight w:val="white"/>
        </w:rPr>
        <w:t>,</w:t>
      </w:r>
      <w:r w:rsidRPr="006E1718">
        <w:rPr>
          <w:rFonts w:ascii="Times New Roman" w:hAnsi="Times New Roman"/>
          <w:sz w:val="28"/>
          <w:szCs w:val="28"/>
          <w:highlight w:val="white"/>
        </w:rPr>
        <w:t xml:space="preserve"> на территори</w:t>
      </w:r>
      <w:r w:rsidR="001D7BBD" w:rsidRPr="006E1718">
        <w:rPr>
          <w:rFonts w:ascii="Times New Roman" w:hAnsi="Times New Roman"/>
          <w:sz w:val="28"/>
          <w:szCs w:val="28"/>
          <w:highlight w:val="white"/>
        </w:rPr>
        <w:t>и</w:t>
      </w:r>
      <w:r w:rsidRPr="006E1718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245EF1" w:rsidRPr="006E1718">
        <w:rPr>
          <w:rFonts w:ascii="Times New Roman" w:hAnsi="Times New Roman"/>
          <w:sz w:val="28"/>
          <w:szCs w:val="28"/>
          <w:highlight w:val="white"/>
        </w:rPr>
        <w:t>отдельных</w:t>
      </w:r>
      <w:r w:rsidRPr="006E1718">
        <w:rPr>
          <w:rFonts w:ascii="Times New Roman" w:hAnsi="Times New Roman"/>
          <w:sz w:val="28"/>
          <w:szCs w:val="28"/>
          <w:highlight w:val="white"/>
        </w:rPr>
        <w:t xml:space="preserve"> районов отмечен</w:t>
      </w:r>
      <w:r w:rsidR="00533655" w:rsidRPr="006E1718">
        <w:rPr>
          <w:rFonts w:ascii="Times New Roman" w:hAnsi="Times New Roman"/>
          <w:sz w:val="28"/>
          <w:szCs w:val="28"/>
          <w:highlight w:val="white"/>
        </w:rPr>
        <w:t>о</w:t>
      </w:r>
      <w:r w:rsidRPr="006E1718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533655" w:rsidRPr="006E1718">
        <w:rPr>
          <w:rFonts w:ascii="Times New Roman" w:hAnsi="Times New Roman"/>
          <w:sz w:val="28"/>
          <w:szCs w:val="28"/>
          <w:highlight w:val="white"/>
        </w:rPr>
        <w:t>снижение количества</w:t>
      </w:r>
      <w:r w:rsidR="00533655" w:rsidRPr="00A62645">
        <w:rPr>
          <w:rFonts w:ascii="Times New Roman" w:hAnsi="Times New Roman"/>
          <w:sz w:val="28"/>
          <w:szCs w:val="28"/>
        </w:rPr>
        <w:t xml:space="preserve"> </w:t>
      </w:r>
      <w:r w:rsidR="00ED2F3A" w:rsidRPr="00A62645">
        <w:rPr>
          <w:rFonts w:ascii="Times New Roman" w:hAnsi="Times New Roman"/>
          <w:sz w:val="28"/>
          <w:szCs w:val="28"/>
        </w:rPr>
        <w:t xml:space="preserve">зарегистрированных </w:t>
      </w:r>
      <w:r w:rsidRPr="00A62645">
        <w:rPr>
          <w:rFonts w:ascii="Times New Roman" w:hAnsi="Times New Roman"/>
          <w:sz w:val="28"/>
          <w:szCs w:val="28"/>
        </w:rPr>
        <w:t>преступлений анализируемой категории</w:t>
      </w:r>
      <w:r w:rsidR="00DF5EF6" w:rsidRPr="00A62645">
        <w:rPr>
          <w:rFonts w:ascii="Times New Roman" w:hAnsi="Times New Roman"/>
          <w:sz w:val="28"/>
          <w:szCs w:val="28"/>
        </w:rPr>
        <w:t xml:space="preserve">. </w:t>
      </w:r>
      <w:r w:rsidR="00533655" w:rsidRPr="00A62645">
        <w:rPr>
          <w:rFonts w:ascii="Times New Roman" w:hAnsi="Times New Roman"/>
          <w:sz w:val="28"/>
          <w:szCs w:val="28"/>
        </w:rPr>
        <w:t>Снижение</w:t>
      </w:r>
      <w:r w:rsidR="00DF5EF6" w:rsidRPr="00A62645">
        <w:rPr>
          <w:rFonts w:ascii="Times New Roman" w:hAnsi="Times New Roman"/>
          <w:sz w:val="28"/>
          <w:szCs w:val="28"/>
        </w:rPr>
        <w:t xml:space="preserve"> отмечен</w:t>
      </w:r>
      <w:r w:rsidR="00533655" w:rsidRPr="00A62645">
        <w:rPr>
          <w:rFonts w:ascii="Times New Roman" w:hAnsi="Times New Roman"/>
          <w:sz w:val="28"/>
          <w:szCs w:val="28"/>
        </w:rPr>
        <w:t>о</w:t>
      </w:r>
      <w:r w:rsidRPr="00A62645">
        <w:rPr>
          <w:rFonts w:ascii="Times New Roman" w:hAnsi="Times New Roman"/>
          <w:sz w:val="28"/>
          <w:szCs w:val="28"/>
        </w:rPr>
        <w:t xml:space="preserve"> на территориях </w:t>
      </w:r>
      <w:r w:rsidR="000C4B6D" w:rsidRPr="00A62645">
        <w:rPr>
          <w:rFonts w:ascii="Times New Roman" w:hAnsi="Times New Roman"/>
          <w:sz w:val="28"/>
          <w:szCs w:val="28"/>
        </w:rPr>
        <w:t>Александровского (-</w:t>
      </w:r>
      <w:r w:rsidR="006E1718">
        <w:rPr>
          <w:rFonts w:ascii="Times New Roman" w:hAnsi="Times New Roman"/>
          <w:sz w:val="28"/>
          <w:szCs w:val="28"/>
        </w:rPr>
        <w:t>11,2</w:t>
      </w:r>
      <w:r w:rsidR="000C4B6D" w:rsidRPr="00A62645">
        <w:rPr>
          <w:rFonts w:ascii="Times New Roman" w:hAnsi="Times New Roman"/>
          <w:sz w:val="28"/>
          <w:szCs w:val="28"/>
        </w:rPr>
        <w:t xml:space="preserve">%), </w:t>
      </w:r>
      <w:r w:rsidR="00D15EB4" w:rsidRPr="00A62645">
        <w:rPr>
          <w:rFonts w:ascii="Times New Roman" w:hAnsi="Times New Roman"/>
          <w:sz w:val="28"/>
          <w:szCs w:val="28"/>
        </w:rPr>
        <w:t>Андроповского (-</w:t>
      </w:r>
      <w:r w:rsidR="006E1718">
        <w:rPr>
          <w:rFonts w:ascii="Times New Roman" w:hAnsi="Times New Roman"/>
          <w:sz w:val="28"/>
          <w:szCs w:val="28"/>
        </w:rPr>
        <w:t>23,1</w:t>
      </w:r>
      <w:r w:rsidR="00D15EB4" w:rsidRPr="00A62645">
        <w:rPr>
          <w:rFonts w:ascii="Times New Roman" w:hAnsi="Times New Roman"/>
          <w:sz w:val="28"/>
          <w:szCs w:val="28"/>
        </w:rPr>
        <w:t>%), Красногвардейского</w:t>
      </w:r>
      <w:r w:rsidR="000C4B6D" w:rsidRPr="00A62645">
        <w:rPr>
          <w:rFonts w:ascii="Times New Roman" w:hAnsi="Times New Roman"/>
          <w:sz w:val="28"/>
          <w:szCs w:val="28"/>
        </w:rPr>
        <w:t xml:space="preserve"> </w:t>
      </w:r>
      <w:r w:rsidR="00E1193D">
        <w:rPr>
          <w:rFonts w:ascii="Times New Roman" w:hAnsi="Times New Roman"/>
          <w:sz w:val="28"/>
          <w:szCs w:val="28"/>
        </w:rPr>
        <w:br/>
      </w:r>
      <w:r w:rsidR="00D15EB4" w:rsidRPr="00A62645">
        <w:rPr>
          <w:rFonts w:ascii="Times New Roman" w:hAnsi="Times New Roman"/>
          <w:sz w:val="28"/>
          <w:szCs w:val="28"/>
        </w:rPr>
        <w:t>(-</w:t>
      </w:r>
      <w:r w:rsidR="006E1718">
        <w:rPr>
          <w:rFonts w:ascii="Times New Roman" w:hAnsi="Times New Roman"/>
          <w:sz w:val="28"/>
          <w:szCs w:val="28"/>
        </w:rPr>
        <w:t>51,7</w:t>
      </w:r>
      <w:r w:rsidR="00D15EB4" w:rsidRPr="00A62645">
        <w:rPr>
          <w:rFonts w:ascii="Times New Roman" w:hAnsi="Times New Roman"/>
          <w:sz w:val="28"/>
          <w:szCs w:val="28"/>
        </w:rPr>
        <w:t xml:space="preserve">%), </w:t>
      </w:r>
      <w:r w:rsidR="00D15EB4" w:rsidRPr="00BF3BF5">
        <w:rPr>
          <w:rFonts w:ascii="Times New Roman" w:hAnsi="Times New Roman"/>
          <w:sz w:val="28"/>
          <w:szCs w:val="28"/>
        </w:rPr>
        <w:t>Левокумского</w:t>
      </w:r>
      <w:r w:rsidR="00BF3BF5">
        <w:rPr>
          <w:rFonts w:ascii="Times New Roman" w:hAnsi="Times New Roman"/>
          <w:sz w:val="28"/>
          <w:szCs w:val="28"/>
        </w:rPr>
        <w:t xml:space="preserve"> </w:t>
      </w:r>
      <w:r w:rsidR="00D15EB4" w:rsidRPr="00BF3BF5">
        <w:rPr>
          <w:rFonts w:ascii="Times New Roman" w:hAnsi="Times New Roman"/>
          <w:sz w:val="28"/>
          <w:szCs w:val="28"/>
        </w:rPr>
        <w:t>(-</w:t>
      </w:r>
      <w:r w:rsidR="006E1718">
        <w:rPr>
          <w:rFonts w:ascii="Times New Roman" w:hAnsi="Times New Roman"/>
          <w:sz w:val="28"/>
          <w:szCs w:val="28"/>
        </w:rPr>
        <w:t>18,6</w:t>
      </w:r>
      <w:r w:rsidR="00D15EB4" w:rsidRPr="00BF3BF5">
        <w:rPr>
          <w:rFonts w:ascii="Times New Roman" w:hAnsi="Times New Roman"/>
          <w:sz w:val="28"/>
          <w:szCs w:val="28"/>
        </w:rPr>
        <w:t>%), Новоселицкого (-</w:t>
      </w:r>
      <w:r w:rsidR="006E1718">
        <w:rPr>
          <w:rFonts w:ascii="Times New Roman" w:hAnsi="Times New Roman"/>
          <w:sz w:val="28"/>
          <w:szCs w:val="28"/>
        </w:rPr>
        <w:t>29,7</w:t>
      </w:r>
      <w:r w:rsidR="00D15EB4" w:rsidRPr="00BF3BF5">
        <w:rPr>
          <w:rFonts w:ascii="Times New Roman" w:hAnsi="Times New Roman"/>
          <w:sz w:val="28"/>
          <w:szCs w:val="28"/>
        </w:rPr>
        <w:t xml:space="preserve">%), </w:t>
      </w:r>
      <w:r w:rsidR="004D00C6" w:rsidRPr="00BF3BF5">
        <w:rPr>
          <w:rFonts w:ascii="Times New Roman" w:hAnsi="Times New Roman"/>
          <w:sz w:val="28"/>
          <w:szCs w:val="28"/>
        </w:rPr>
        <w:t>Труновского (-</w:t>
      </w:r>
      <w:r w:rsidR="006E1718">
        <w:rPr>
          <w:rFonts w:ascii="Times New Roman" w:hAnsi="Times New Roman"/>
          <w:sz w:val="28"/>
          <w:szCs w:val="28"/>
        </w:rPr>
        <w:t>8,5</w:t>
      </w:r>
      <w:r w:rsidR="004D00C6" w:rsidRPr="00BF3BF5">
        <w:rPr>
          <w:rFonts w:ascii="Times New Roman" w:hAnsi="Times New Roman"/>
          <w:sz w:val="28"/>
          <w:szCs w:val="28"/>
        </w:rPr>
        <w:t>%)</w:t>
      </w:r>
      <w:r w:rsidR="000C4B6D" w:rsidRPr="00BF3BF5">
        <w:rPr>
          <w:rFonts w:ascii="Times New Roman" w:hAnsi="Times New Roman"/>
          <w:sz w:val="28"/>
          <w:szCs w:val="28"/>
        </w:rPr>
        <w:t>, Туркменского (-</w:t>
      </w:r>
      <w:r w:rsidR="006E1718">
        <w:rPr>
          <w:rFonts w:ascii="Times New Roman" w:hAnsi="Times New Roman"/>
          <w:sz w:val="28"/>
          <w:szCs w:val="28"/>
        </w:rPr>
        <w:t>23,5</w:t>
      </w:r>
      <w:r w:rsidR="000C4B6D" w:rsidRPr="00BF3BF5">
        <w:rPr>
          <w:rFonts w:ascii="Times New Roman" w:hAnsi="Times New Roman"/>
          <w:sz w:val="28"/>
          <w:szCs w:val="28"/>
        </w:rPr>
        <w:t>%)</w:t>
      </w:r>
      <w:r w:rsidR="00F5283F" w:rsidRPr="00BF3BF5">
        <w:rPr>
          <w:rFonts w:ascii="Times New Roman" w:hAnsi="Times New Roman"/>
          <w:sz w:val="28"/>
          <w:szCs w:val="28"/>
        </w:rPr>
        <w:t xml:space="preserve"> районов</w:t>
      </w:r>
      <w:r w:rsidR="004D00C6" w:rsidRPr="00BF3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1718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6E1718">
        <w:rPr>
          <w:rFonts w:ascii="Times New Roman" w:hAnsi="Times New Roman"/>
          <w:sz w:val="28"/>
          <w:szCs w:val="28"/>
        </w:rPr>
        <w:t xml:space="preserve"> городского округа (-1,8%), </w:t>
      </w:r>
      <w:r w:rsidR="00D15EB4" w:rsidRPr="00BF3BF5">
        <w:rPr>
          <w:rFonts w:ascii="Times New Roman" w:hAnsi="Times New Roman"/>
          <w:sz w:val="28"/>
          <w:szCs w:val="28"/>
        </w:rPr>
        <w:t>город</w:t>
      </w:r>
      <w:r w:rsidR="000A49BD" w:rsidRPr="00BF3BF5">
        <w:rPr>
          <w:rFonts w:ascii="Times New Roman" w:hAnsi="Times New Roman"/>
          <w:sz w:val="28"/>
          <w:szCs w:val="28"/>
        </w:rPr>
        <w:t>а</w:t>
      </w:r>
      <w:r w:rsidR="000C4B6D" w:rsidRPr="00BF3BF5">
        <w:rPr>
          <w:rFonts w:ascii="Times New Roman" w:hAnsi="Times New Roman"/>
          <w:sz w:val="28"/>
          <w:szCs w:val="28"/>
        </w:rPr>
        <w:t xml:space="preserve"> </w:t>
      </w:r>
      <w:r w:rsidR="004D00C6" w:rsidRPr="00BF3BF5">
        <w:rPr>
          <w:rFonts w:ascii="Times New Roman" w:hAnsi="Times New Roman"/>
          <w:sz w:val="28"/>
          <w:szCs w:val="28"/>
        </w:rPr>
        <w:t>Пятигорска (-</w:t>
      </w:r>
      <w:r w:rsidR="006E1718">
        <w:rPr>
          <w:rFonts w:ascii="Times New Roman" w:hAnsi="Times New Roman"/>
          <w:sz w:val="28"/>
          <w:szCs w:val="28"/>
        </w:rPr>
        <w:t>16,6</w:t>
      </w:r>
      <w:r w:rsidR="004D00C6" w:rsidRPr="00BF3BF5">
        <w:rPr>
          <w:rFonts w:ascii="Times New Roman" w:hAnsi="Times New Roman"/>
          <w:sz w:val="28"/>
          <w:szCs w:val="28"/>
        </w:rPr>
        <w:t xml:space="preserve">%). </w:t>
      </w:r>
    </w:p>
    <w:p w:rsidR="00F1060E" w:rsidRPr="007357EF" w:rsidRDefault="00F1060E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6E23">
        <w:rPr>
          <w:rFonts w:ascii="Times New Roman" w:hAnsi="Times New Roman"/>
          <w:sz w:val="28"/>
          <w:szCs w:val="28"/>
          <w:shd w:val="clear" w:color="auto" w:fill="F8F8F8"/>
        </w:rPr>
        <w:t>Количество зарегистрированных особо тяжких преступлений</w:t>
      </w:r>
      <w:r w:rsidR="00DF5EF6" w:rsidRPr="00896E23">
        <w:rPr>
          <w:rFonts w:ascii="Times New Roman" w:hAnsi="Times New Roman"/>
          <w:sz w:val="28"/>
          <w:szCs w:val="28"/>
          <w:shd w:val="clear" w:color="auto" w:fill="F8F8F8"/>
        </w:rPr>
        <w:t>,</w:t>
      </w:r>
      <w:r w:rsidRPr="00896E23">
        <w:rPr>
          <w:rFonts w:ascii="Times New Roman" w:hAnsi="Times New Roman"/>
          <w:sz w:val="28"/>
          <w:szCs w:val="28"/>
          <w:shd w:val="clear" w:color="auto" w:fill="F8F8F8"/>
        </w:rPr>
        <w:t xml:space="preserve"> по сравнению с аналогичным периодом прошлого года</w:t>
      </w:r>
      <w:r w:rsidR="00BF3BF5" w:rsidRPr="00896E23">
        <w:rPr>
          <w:rFonts w:ascii="Times New Roman" w:hAnsi="Times New Roman"/>
          <w:sz w:val="28"/>
          <w:szCs w:val="28"/>
          <w:shd w:val="clear" w:color="auto" w:fill="F8F8F8"/>
        </w:rPr>
        <w:t xml:space="preserve"> снизилось на </w:t>
      </w:r>
      <w:r w:rsidR="00C52895" w:rsidRPr="00896E23">
        <w:rPr>
          <w:rFonts w:ascii="Times New Roman" w:hAnsi="Times New Roman"/>
          <w:sz w:val="28"/>
          <w:szCs w:val="28"/>
          <w:shd w:val="clear" w:color="auto" w:fill="F8F8F8"/>
        </w:rPr>
        <w:t>4</w:t>
      </w:r>
      <w:r w:rsidR="00BF3BF5" w:rsidRPr="00896E23">
        <w:rPr>
          <w:rFonts w:ascii="Times New Roman" w:hAnsi="Times New Roman"/>
          <w:sz w:val="28"/>
          <w:szCs w:val="28"/>
          <w:shd w:val="clear" w:color="auto" w:fill="F8F8F8"/>
        </w:rPr>
        <w:t>,</w:t>
      </w:r>
      <w:r w:rsidR="00C52895" w:rsidRPr="00896E23">
        <w:rPr>
          <w:rFonts w:ascii="Times New Roman" w:hAnsi="Times New Roman"/>
          <w:sz w:val="28"/>
          <w:szCs w:val="28"/>
          <w:shd w:val="clear" w:color="auto" w:fill="F8F8F8"/>
        </w:rPr>
        <w:t>5</w:t>
      </w:r>
      <w:r w:rsidRPr="00896E23">
        <w:rPr>
          <w:rFonts w:ascii="Times New Roman" w:hAnsi="Times New Roman"/>
          <w:sz w:val="28"/>
          <w:szCs w:val="28"/>
          <w:shd w:val="clear" w:color="auto" w:fill="F8F8F8"/>
        </w:rPr>
        <w:t xml:space="preserve">% (с </w:t>
      </w:r>
      <w:r w:rsidR="00E440CA" w:rsidRPr="00896E23">
        <w:rPr>
          <w:rFonts w:ascii="Times New Roman" w:hAnsi="Times New Roman"/>
          <w:sz w:val="28"/>
          <w:szCs w:val="28"/>
          <w:shd w:val="clear" w:color="auto" w:fill="F8F8F8"/>
        </w:rPr>
        <w:t>1 </w:t>
      </w:r>
      <w:r w:rsidR="00896E23" w:rsidRPr="00896E23">
        <w:rPr>
          <w:rFonts w:ascii="Times New Roman" w:hAnsi="Times New Roman"/>
          <w:sz w:val="28"/>
          <w:szCs w:val="28"/>
          <w:shd w:val="clear" w:color="auto" w:fill="F8F8F8"/>
        </w:rPr>
        <w:t>662</w:t>
      </w:r>
      <w:r w:rsidR="009C6D4F" w:rsidRPr="00896E23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Pr="00896E23">
        <w:rPr>
          <w:rFonts w:ascii="Times New Roman" w:hAnsi="Times New Roman"/>
          <w:sz w:val="28"/>
          <w:szCs w:val="28"/>
          <w:shd w:val="clear" w:color="auto" w:fill="F8F8F8"/>
        </w:rPr>
        <w:t xml:space="preserve">до </w:t>
      </w:r>
      <w:r w:rsidR="008345F6" w:rsidRPr="00896E23">
        <w:rPr>
          <w:rFonts w:ascii="Times New Roman" w:hAnsi="Times New Roman"/>
          <w:sz w:val="28"/>
          <w:szCs w:val="28"/>
          <w:shd w:val="clear" w:color="auto" w:fill="F8F8F8"/>
        </w:rPr>
        <w:t>1</w:t>
      </w:r>
      <w:r w:rsidR="000B0CCC" w:rsidRPr="00896E23">
        <w:rPr>
          <w:rFonts w:ascii="Times New Roman" w:hAnsi="Times New Roman"/>
          <w:sz w:val="28"/>
          <w:szCs w:val="28"/>
          <w:shd w:val="clear" w:color="auto" w:fill="F8F8F8"/>
        </w:rPr>
        <w:t> </w:t>
      </w:r>
      <w:r w:rsidR="00896E23" w:rsidRPr="00896E23">
        <w:rPr>
          <w:rFonts w:ascii="Times New Roman" w:hAnsi="Times New Roman"/>
          <w:sz w:val="28"/>
          <w:szCs w:val="28"/>
          <w:shd w:val="clear" w:color="auto" w:fill="F8F8F8"/>
        </w:rPr>
        <w:t>588</w:t>
      </w:r>
      <w:r w:rsidR="000B0CCC" w:rsidRPr="00896E23">
        <w:rPr>
          <w:rFonts w:ascii="Times New Roman" w:hAnsi="Times New Roman"/>
          <w:sz w:val="28"/>
          <w:szCs w:val="28"/>
          <w:shd w:val="clear" w:color="auto" w:fill="F8F8F8"/>
        </w:rPr>
        <w:t>)</w:t>
      </w:r>
      <w:r w:rsidRPr="00896E23">
        <w:rPr>
          <w:rFonts w:ascii="Times New Roman" w:hAnsi="Times New Roman"/>
          <w:sz w:val="28"/>
          <w:szCs w:val="28"/>
          <w:shd w:val="clear" w:color="auto" w:fill="F8F8F8"/>
        </w:rPr>
        <w:t>,</w:t>
      </w:r>
      <w:r w:rsidRPr="00BF3BF5">
        <w:rPr>
          <w:rFonts w:ascii="Times New Roman" w:hAnsi="Times New Roman"/>
          <w:sz w:val="28"/>
          <w:szCs w:val="28"/>
        </w:rPr>
        <w:t xml:space="preserve"> </w:t>
      </w:r>
      <w:r w:rsidR="00ED2F3A" w:rsidRPr="00BF3BF5">
        <w:rPr>
          <w:rFonts w:ascii="Times New Roman" w:hAnsi="Times New Roman"/>
          <w:sz w:val="28"/>
          <w:szCs w:val="28"/>
        </w:rPr>
        <w:t xml:space="preserve">количество зарегистрированных </w:t>
      </w:r>
      <w:r w:rsidRPr="00BF3BF5">
        <w:rPr>
          <w:rFonts w:ascii="Times New Roman" w:hAnsi="Times New Roman"/>
          <w:sz w:val="28"/>
          <w:szCs w:val="28"/>
        </w:rPr>
        <w:t>тяжких преступлений</w:t>
      </w:r>
      <w:r w:rsidR="008A1248" w:rsidRPr="00BF3BF5">
        <w:rPr>
          <w:rFonts w:ascii="Times New Roman" w:hAnsi="Times New Roman"/>
          <w:sz w:val="28"/>
          <w:szCs w:val="28"/>
        </w:rPr>
        <w:t xml:space="preserve"> </w:t>
      </w:r>
      <w:r w:rsidR="004D00C6" w:rsidRPr="00BF3BF5">
        <w:rPr>
          <w:rFonts w:ascii="Times New Roman" w:hAnsi="Times New Roman"/>
          <w:sz w:val="28"/>
          <w:szCs w:val="28"/>
        </w:rPr>
        <w:t>увеличилось</w:t>
      </w:r>
      <w:r w:rsidRPr="00BF3BF5">
        <w:rPr>
          <w:rFonts w:ascii="Times New Roman" w:hAnsi="Times New Roman"/>
          <w:sz w:val="28"/>
          <w:szCs w:val="28"/>
        </w:rPr>
        <w:t xml:space="preserve"> на </w:t>
      </w:r>
      <w:r w:rsidR="00896E23">
        <w:rPr>
          <w:rFonts w:ascii="Times New Roman" w:hAnsi="Times New Roman"/>
          <w:sz w:val="28"/>
          <w:szCs w:val="28"/>
        </w:rPr>
        <w:t>22,1</w:t>
      </w:r>
      <w:r w:rsidRPr="00BF3BF5">
        <w:rPr>
          <w:rFonts w:ascii="Times New Roman" w:hAnsi="Times New Roman"/>
          <w:sz w:val="28"/>
          <w:szCs w:val="28"/>
        </w:rPr>
        <w:t>%</w:t>
      </w:r>
      <w:r w:rsidR="000003E4" w:rsidRPr="00BF3BF5">
        <w:rPr>
          <w:rFonts w:ascii="Times New Roman" w:hAnsi="Times New Roman"/>
          <w:sz w:val="28"/>
          <w:szCs w:val="28"/>
        </w:rPr>
        <w:t xml:space="preserve"> </w:t>
      </w:r>
      <w:r w:rsidRPr="00BF3BF5">
        <w:rPr>
          <w:rFonts w:ascii="Times New Roman" w:hAnsi="Times New Roman"/>
          <w:sz w:val="28"/>
          <w:szCs w:val="28"/>
        </w:rPr>
        <w:t>(с</w:t>
      </w:r>
      <w:r w:rsidR="005275A5" w:rsidRPr="00BF3BF5">
        <w:rPr>
          <w:rFonts w:ascii="Times New Roman" w:hAnsi="Times New Roman"/>
          <w:sz w:val="28"/>
          <w:szCs w:val="28"/>
        </w:rPr>
        <w:t xml:space="preserve"> </w:t>
      </w:r>
      <w:r w:rsidR="00896E23">
        <w:rPr>
          <w:rFonts w:ascii="Times New Roman" w:hAnsi="Times New Roman"/>
          <w:sz w:val="28"/>
          <w:szCs w:val="28"/>
        </w:rPr>
        <w:t xml:space="preserve">5 039 </w:t>
      </w:r>
      <w:proofErr w:type="gramStart"/>
      <w:r w:rsidRPr="007357EF">
        <w:rPr>
          <w:rFonts w:ascii="Times New Roman" w:hAnsi="Times New Roman"/>
          <w:sz w:val="28"/>
          <w:szCs w:val="28"/>
        </w:rPr>
        <w:t>до</w:t>
      </w:r>
      <w:proofErr w:type="gramEnd"/>
      <w:r w:rsidRPr="007357EF">
        <w:rPr>
          <w:rFonts w:ascii="Times New Roman" w:hAnsi="Times New Roman"/>
          <w:sz w:val="28"/>
          <w:szCs w:val="28"/>
        </w:rPr>
        <w:t xml:space="preserve"> </w:t>
      </w:r>
      <w:r w:rsidR="00896E23">
        <w:rPr>
          <w:rFonts w:ascii="Times New Roman" w:hAnsi="Times New Roman"/>
          <w:sz w:val="28"/>
          <w:szCs w:val="28"/>
        </w:rPr>
        <w:t>6</w:t>
      </w:r>
      <w:r w:rsidR="00E440CA" w:rsidRPr="007357EF">
        <w:rPr>
          <w:rFonts w:ascii="Times New Roman" w:hAnsi="Times New Roman"/>
          <w:sz w:val="28"/>
          <w:szCs w:val="28"/>
        </w:rPr>
        <w:t> </w:t>
      </w:r>
      <w:r w:rsidR="00896E23">
        <w:rPr>
          <w:rFonts w:ascii="Times New Roman" w:hAnsi="Times New Roman"/>
          <w:sz w:val="28"/>
          <w:szCs w:val="28"/>
        </w:rPr>
        <w:t>153</w:t>
      </w:r>
      <w:r w:rsidRPr="007357EF">
        <w:rPr>
          <w:rFonts w:ascii="Times New Roman" w:hAnsi="Times New Roman"/>
          <w:sz w:val="28"/>
          <w:szCs w:val="28"/>
        </w:rPr>
        <w:t>).</w:t>
      </w:r>
    </w:p>
    <w:p w:rsidR="0031355D" w:rsidRPr="007357EF" w:rsidRDefault="0031355D" w:rsidP="004C0DFF">
      <w:pPr>
        <w:shd w:val="clear" w:color="auto" w:fill="F8F8F8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7EF">
        <w:rPr>
          <w:rFonts w:ascii="Times New Roman" w:hAnsi="Times New Roman"/>
          <w:sz w:val="28"/>
          <w:szCs w:val="28"/>
        </w:rPr>
        <w:t>Удельный вес тяжких и особо тяжких преступлений от числа всех зарегистрирова</w:t>
      </w:r>
      <w:r w:rsidR="00D100D2" w:rsidRPr="007357EF">
        <w:rPr>
          <w:rFonts w:ascii="Times New Roman" w:hAnsi="Times New Roman"/>
          <w:sz w:val="28"/>
          <w:szCs w:val="28"/>
        </w:rPr>
        <w:t xml:space="preserve">нных </w:t>
      </w:r>
      <w:r w:rsidR="00D03130" w:rsidRPr="007357EF">
        <w:rPr>
          <w:rFonts w:ascii="Times New Roman" w:hAnsi="Times New Roman"/>
          <w:sz w:val="28"/>
          <w:szCs w:val="28"/>
        </w:rPr>
        <w:t>преступлений сост</w:t>
      </w:r>
      <w:r w:rsidR="008A1248" w:rsidRPr="007357EF">
        <w:rPr>
          <w:rFonts w:ascii="Times New Roman" w:hAnsi="Times New Roman"/>
          <w:sz w:val="28"/>
          <w:szCs w:val="28"/>
        </w:rPr>
        <w:t>авил</w:t>
      </w:r>
      <w:r w:rsidR="00D03130" w:rsidRPr="007357EF">
        <w:rPr>
          <w:rFonts w:ascii="Times New Roman" w:hAnsi="Times New Roman"/>
          <w:sz w:val="28"/>
          <w:szCs w:val="28"/>
        </w:rPr>
        <w:t xml:space="preserve"> </w:t>
      </w:r>
      <w:r w:rsidR="00896E23">
        <w:rPr>
          <w:rFonts w:ascii="Times New Roman" w:hAnsi="Times New Roman"/>
          <w:sz w:val="28"/>
          <w:szCs w:val="28"/>
        </w:rPr>
        <w:t>23,7</w:t>
      </w:r>
      <w:r w:rsidRPr="007357EF">
        <w:rPr>
          <w:rFonts w:ascii="Times New Roman" w:hAnsi="Times New Roman"/>
          <w:sz w:val="28"/>
          <w:szCs w:val="28"/>
        </w:rPr>
        <w:t xml:space="preserve">%. </w:t>
      </w:r>
    </w:p>
    <w:p w:rsidR="00D50879" w:rsidRDefault="00C208FE" w:rsidP="004C0DFF">
      <w:pPr>
        <w:shd w:val="clear" w:color="auto" w:fill="F8F8F8"/>
        <w:spacing w:after="120" w:line="240" w:lineRule="auto"/>
        <w:jc w:val="both"/>
        <w:rPr>
          <w:noProof/>
        </w:rPr>
      </w:pPr>
      <w:r w:rsidRPr="00751869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>
            <wp:extent cx="6257677" cy="2011680"/>
            <wp:effectExtent l="0" t="0" r="0" b="0"/>
            <wp:docPr id="1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D50879" w:rsidRPr="00D50879">
        <w:rPr>
          <w:noProof/>
        </w:rPr>
        <w:t xml:space="preserve"> </w:t>
      </w:r>
    </w:p>
    <w:p w:rsidR="00C208FE" w:rsidRPr="008B364B" w:rsidRDefault="00D50879" w:rsidP="004C0DFF">
      <w:pPr>
        <w:shd w:val="clear" w:color="auto" w:fill="F8F8F8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50879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35783" cy="3069203"/>
            <wp:effectExtent l="19050" t="0" r="12617" b="0"/>
            <wp:docPr id="2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F5EF6" w:rsidRPr="009279D2" w:rsidRDefault="00DE3258" w:rsidP="004C0DFF">
      <w:pPr>
        <w:shd w:val="clear" w:color="auto" w:fill="F8F8F8"/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C431F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Из общего количества зарегистрированных преступлений о</w:t>
      </w:r>
      <w:r w:rsidR="0031355D" w:rsidRPr="008C431F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рганами внутренних дел края выявлено</w:t>
      </w:r>
      <w:r w:rsidR="00AD66A6" w:rsidRPr="008C431F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D50879" w:rsidRPr="008C431F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31</w:t>
      </w:r>
      <w:r w:rsidR="00D74AF1" w:rsidRPr="008C431F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 </w:t>
      </w:r>
      <w:r w:rsidR="00D50879" w:rsidRPr="008C431F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053</w:t>
      </w:r>
      <w:r w:rsidR="00E23251" w:rsidRPr="008C431F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преступлени</w:t>
      </w:r>
      <w:r w:rsidR="008B364B" w:rsidRPr="008C431F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я</w:t>
      </w:r>
      <w:r w:rsidR="0031355D" w:rsidRPr="008C431F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</w:t>
      </w:r>
      <w:r w:rsidR="00302D1C" w:rsidRPr="008C431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органами </w:t>
      </w:r>
      <w:r w:rsidR="00E1193D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ФССП </w:t>
      </w:r>
      <w:r w:rsidR="0031355D" w:rsidRPr="008C431F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r w:rsidR="0031355D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364B" w:rsidRPr="008B364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279D2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31355D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, органами Следственного комитета Российской </w:t>
      </w:r>
      <w:r w:rsidR="0031355D" w:rsidRPr="009279D2">
        <w:rPr>
          <w:rFonts w:ascii="Times New Roman" w:hAnsi="Times New Roman"/>
          <w:color w:val="000000" w:themeColor="text1"/>
          <w:sz w:val="28"/>
          <w:szCs w:val="28"/>
        </w:rPr>
        <w:t xml:space="preserve">Федерации – </w:t>
      </w:r>
      <w:r w:rsidR="00EF529F" w:rsidRPr="009279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279D2" w:rsidRPr="009279D2">
        <w:rPr>
          <w:rFonts w:ascii="Times New Roman" w:hAnsi="Times New Roman"/>
          <w:color w:val="000000" w:themeColor="text1"/>
          <w:sz w:val="28"/>
          <w:szCs w:val="28"/>
        </w:rPr>
        <w:t>82</w:t>
      </w:r>
      <w:r w:rsidR="0031355D" w:rsidRPr="009279D2">
        <w:rPr>
          <w:rFonts w:ascii="Times New Roman" w:hAnsi="Times New Roman"/>
          <w:color w:val="000000" w:themeColor="text1"/>
          <w:sz w:val="28"/>
          <w:szCs w:val="28"/>
        </w:rPr>
        <w:t xml:space="preserve">, органами прокуратуры – </w:t>
      </w:r>
      <w:r w:rsidR="009279D2" w:rsidRPr="009279D2">
        <w:rPr>
          <w:rFonts w:ascii="Times New Roman" w:hAnsi="Times New Roman"/>
          <w:color w:val="000000" w:themeColor="text1"/>
          <w:sz w:val="28"/>
          <w:szCs w:val="28"/>
        </w:rPr>
        <w:t>339</w:t>
      </w:r>
      <w:r w:rsidR="0031355D" w:rsidRPr="009279D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9279D2">
        <w:rPr>
          <w:rFonts w:ascii="Times New Roman" w:hAnsi="Times New Roman"/>
          <w:sz w:val="28"/>
          <w:szCs w:val="28"/>
        </w:rPr>
        <w:t>органами Федеральной службы безопасности</w:t>
      </w:r>
      <w:r w:rsidR="0031355D" w:rsidRPr="009279D2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8B364B" w:rsidRPr="009279D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9279D2" w:rsidRPr="009279D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31355D" w:rsidRPr="009279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1355D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 таможенными органами – </w:t>
      </w:r>
      <w:r w:rsidR="00D523D3" w:rsidRPr="008B364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74AF1" w:rsidRPr="008B364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C4F1E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8B364B">
        <w:rPr>
          <w:rFonts w:ascii="Times New Roman" w:hAnsi="Times New Roman"/>
          <w:sz w:val="28"/>
          <w:szCs w:val="28"/>
        </w:rPr>
        <w:t>органами Федеральной службы исполнения наказаний</w:t>
      </w:r>
      <w:r w:rsidR="008C4F1E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D74AF1" w:rsidRPr="008B364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279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31355D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8B364B">
        <w:rPr>
          <w:rFonts w:ascii="Times New Roman" w:hAnsi="Times New Roman"/>
          <w:sz w:val="28"/>
          <w:szCs w:val="28"/>
        </w:rPr>
        <w:t>органами государственного пожарного надзора</w:t>
      </w:r>
      <w:r w:rsidR="00302D1C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4F1E" w:rsidRPr="008B364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31355D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08FE" w:rsidRPr="008B364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279D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FD5344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D5344" w:rsidRPr="009248CC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Федеральной службой войск национальной гвардии </w:t>
      </w:r>
      <w:r w:rsidR="00FD5344" w:rsidRPr="009279D2"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– </w:t>
      </w:r>
      <w:r w:rsidR="00D74AF1" w:rsidRPr="009279D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279D2" w:rsidRPr="009279D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D5344" w:rsidRPr="009279D2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0003E4" w:rsidRPr="009248CC" w:rsidRDefault="000003E4" w:rsidP="004C0DFF">
      <w:pPr>
        <w:shd w:val="clear" w:color="auto" w:fill="F8F8F8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9D2">
        <w:rPr>
          <w:rFonts w:ascii="Times New Roman" w:hAnsi="Times New Roman"/>
          <w:sz w:val="28"/>
          <w:szCs w:val="28"/>
        </w:rPr>
        <w:t>По сравнению с 201</w:t>
      </w:r>
      <w:r w:rsidR="0009109F" w:rsidRPr="009279D2">
        <w:rPr>
          <w:rFonts w:ascii="Times New Roman" w:hAnsi="Times New Roman"/>
          <w:sz w:val="28"/>
          <w:szCs w:val="28"/>
        </w:rPr>
        <w:t>7</w:t>
      </w:r>
      <w:r w:rsidRPr="009279D2">
        <w:rPr>
          <w:rFonts w:ascii="Times New Roman" w:hAnsi="Times New Roman"/>
          <w:sz w:val="28"/>
          <w:szCs w:val="28"/>
        </w:rPr>
        <w:t xml:space="preserve"> год</w:t>
      </w:r>
      <w:r w:rsidR="009279D2" w:rsidRPr="009279D2">
        <w:rPr>
          <w:rFonts w:ascii="Times New Roman" w:hAnsi="Times New Roman"/>
          <w:sz w:val="28"/>
          <w:szCs w:val="28"/>
        </w:rPr>
        <w:t>ом</w:t>
      </w:r>
      <w:r w:rsidRPr="009279D2">
        <w:rPr>
          <w:rFonts w:ascii="Times New Roman" w:hAnsi="Times New Roman"/>
          <w:sz w:val="28"/>
          <w:szCs w:val="28"/>
        </w:rPr>
        <w:t xml:space="preserve"> на </w:t>
      </w:r>
      <w:r w:rsidR="009248CC" w:rsidRPr="009279D2">
        <w:rPr>
          <w:rFonts w:ascii="Times New Roman" w:hAnsi="Times New Roman"/>
          <w:sz w:val="28"/>
          <w:szCs w:val="28"/>
        </w:rPr>
        <w:t>1</w:t>
      </w:r>
      <w:r w:rsidR="009279D2" w:rsidRPr="009279D2">
        <w:rPr>
          <w:rFonts w:ascii="Times New Roman" w:hAnsi="Times New Roman"/>
          <w:sz w:val="28"/>
          <w:szCs w:val="28"/>
        </w:rPr>
        <w:t>4,4</w:t>
      </w:r>
      <w:r w:rsidRPr="009279D2">
        <w:rPr>
          <w:rFonts w:ascii="Times New Roman" w:hAnsi="Times New Roman"/>
          <w:sz w:val="28"/>
          <w:szCs w:val="28"/>
        </w:rPr>
        <w:t xml:space="preserve">% снизилось число зарегистрированных преступлений экономической направленности (с </w:t>
      </w:r>
      <w:r w:rsidR="00EF529F" w:rsidRPr="009279D2">
        <w:rPr>
          <w:rFonts w:ascii="Times New Roman" w:hAnsi="Times New Roman"/>
          <w:sz w:val="28"/>
          <w:szCs w:val="28"/>
        </w:rPr>
        <w:t>2 </w:t>
      </w:r>
      <w:r w:rsidR="009248CC" w:rsidRPr="009279D2">
        <w:rPr>
          <w:rFonts w:ascii="Times New Roman" w:hAnsi="Times New Roman"/>
          <w:sz w:val="28"/>
          <w:szCs w:val="28"/>
        </w:rPr>
        <w:t>5</w:t>
      </w:r>
      <w:r w:rsidR="009279D2" w:rsidRPr="009279D2">
        <w:rPr>
          <w:rFonts w:ascii="Times New Roman" w:hAnsi="Times New Roman"/>
          <w:sz w:val="28"/>
          <w:szCs w:val="28"/>
        </w:rPr>
        <w:t>87</w:t>
      </w:r>
      <w:r w:rsidR="00281830" w:rsidRPr="009279D2">
        <w:rPr>
          <w:rFonts w:ascii="Times New Roman" w:hAnsi="Times New Roman"/>
          <w:sz w:val="28"/>
          <w:szCs w:val="28"/>
        </w:rPr>
        <w:t xml:space="preserve"> </w:t>
      </w:r>
      <w:r w:rsidRPr="009279D2">
        <w:rPr>
          <w:rFonts w:ascii="Times New Roman" w:hAnsi="Times New Roman"/>
          <w:sz w:val="28"/>
          <w:szCs w:val="28"/>
        </w:rPr>
        <w:t xml:space="preserve">до </w:t>
      </w:r>
      <w:r w:rsidR="00DF67C3" w:rsidRPr="009279D2">
        <w:rPr>
          <w:rFonts w:ascii="Times New Roman" w:hAnsi="Times New Roman"/>
          <w:sz w:val="28"/>
          <w:szCs w:val="28"/>
        </w:rPr>
        <w:t>2</w:t>
      </w:r>
      <w:r w:rsidR="00DE3258" w:rsidRPr="009279D2">
        <w:rPr>
          <w:rFonts w:ascii="Times New Roman" w:hAnsi="Times New Roman"/>
          <w:sz w:val="28"/>
          <w:szCs w:val="28"/>
        </w:rPr>
        <w:t> </w:t>
      </w:r>
      <w:r w:rsidR="009279D2" w:rsidRPr="009279D2">
        <w:rPr>
          <w:rFonts w:ascii="Times New Roman" w:hAnsi="Times New Roman"/>
          <w:sz w:val="28"/>
          <w:szCs w:val="28"/>
        </w:rPr>
        <w:t>214</w:t>
      </w:r>
      <w:r w:rsidR="00DE3258" w:rsidRPr="009279D2">
        <w:rPr>
          <w:rFonts w:ascii="Times New Roman" w:hAnsi="Times New Roman"/>
          <w:sz w:val="28"/>
          <w:szCs w:val="28"/>
        </w:rPr>
        <w:t>)</w:t>
      </w:r>
      <w:r w:rsidRPr="009279D2">
        <w:rPr>
          <w:rFonts w:ascii="Times New Roman" w:hAnsi="Times New Roman"/>
          <w:sz w:val="28"/>
          <w:szCs w:val="28"/>
        </w:rPr>
        <w:t>.</w:t>
      </w:r>
    </w:p>
    <w:p w:rsidR="001C7603" w:rsidRPr="00581D56" w:rsidRDefault="001C7603" w:rsidP="004C0DFF">
      <w:pPr>
        <w:shd w:val="clear" w:color="auto" w:fill="F8F8F8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81D56">
        <w:rPr>
          <w:noProof/>
        </w:rPr>
        <w:drawing>
          <wp:inline distT="0" distB="0" distL="0" distR="0">
            <wp:extent cx="3009798" cy="3247949"/>
            <wp:effectExtent l="19050" t="0" r="19152" b="0"/>
            <wp:docPr id="1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581D56">
        <w:rPr>
          <w:noProof/>
        </w:rPr>
        <w:drawing>
          <wp:inline distT="0" distB="0" distL="0" distR="0">
            <wp:extent cx="3089300" cy="3262580"/>
            <wp:effectExtent l="19050" t="0" r="15850" b="0"/>
            <wp:docPr id="19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03E4" w:rsidRPr="00581D56" w:rsidRDefault="000003E4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1D56">
        <w:rPr>
          <w:rFonts w:ascii="Times New Roman" w:hAnsi="Times New Roman"/>
          <w:sz w:val="28"/>
          <w:szCs w:val="28"/>
        </w:rPr>
        <w:t xml:space="preserve">В анализируемый период </w:t>
      </w:r>
      <w:r w:rsidR="00ED2F3A" w:rsidRPr="00581D56">
        <w:rPr>
          <w:rFonts w:ascii="Times New Roman" w:hAnsi="Times New Roman"/>
          <w:sz w:val="28"/>
          <w:szCs w:val="28"/>
        </w:rPr>
        <w:t xml:space="preserve">времени </w:t>
      </w:r>
      <w:r w:rsidR="0013121D" w:rsidRPr="00581D56">
        <w:rPr>
          <w:rFonts w:ascii="Times New Roman" w:hAnsi="Times New Roman"/>
          <w:sz w:val="28"/>
          <w:szCs w:val="28"/>
        </w:rPr>
        <w:t>на</w:t>
      </w:r>
      <w:r w:rsidR="00E25900">
        <w:rPr>
          <w:rFonts w:ascii="Times New Roman" w:hAnsi="Times New Roman"/>
          <w:sz w:val="28"/>
          <w:szCs w:val="28"/>
        </w:rPr>
        <w:t xml:space="preserve"> 20,0</w:t>
      </w:r>
      <w:r w:rsidR="0013121D" w:rsidRPr="00581D56">
        <w:rPr>
          <w:rFonts w:ascii="Times New Roman" w:hAnsi="Times New Roman"/>
          <w:sz w:val="28"/>
          <w:szCs w:val="28"/>
        </w:rPr>
        <w:t xml:space="preserve">% </w:t>
      </w:r>
      <w:r w:rsidR="00626B15" w:rsidRPr="00581D56">
        <w:rPr>
          <w:rFonts w:ascii="Times New Roman" w:hAnsi="Times New Roman"/>
          <w:sz w:val="28"/>
          <w:szCs w:val="28"/>
        </w:rPr>
        <w:t>снизилось</w:t>
      </w:r>
      <w:r w:rsidRPr="00581D56">
        <w:rPr>
          <w:rFonts w:ascii="Times New Roman" w:hAnsi="Times New Roman"/>
          <w:sz w:val="28"/>
          <w:szCs w:val="28"/>
        </w:rPr>
        <w:t xml:space="preserve"> количество преступлений </w:t>
      </w:r>
      <w:r w:rsidR="003D586B" w:rsidRPr="00581D56">
        <w:rPr>
          <w:rFonts w:ascii="Times New Roman" w:hAnsi="Times New Roman"/>
          <w:sz w:val="28"/>
          <w:szCs w:val="28"/>
        </w:rPr>
        <w:t xml:space="preserve">коррупционной направленности </w:t>
      </w:r>
      <w:r w:rsidRPr="00581D56">
        <w:rPr>
          <w:rFonts w:ascii="Times New Roman" w:hAnsi="Times New Roman"/>
          <w:sz w:val="28"/>
          <w:szCs w:val="28"/>
        </w:rPr>
        <w:t xml:space="preserve">(с </w:t>
      </w:r>
      <w:r w:rsidR="00581D56" w:rsidRPr="00581D56">
        <w:rPr>
          <w:rFonts w:ascii="Times New Roman" w:hAnsi="Times New Roman"/>
          <w:sz w:val="28"/>
          <w:szCs w:val="28"/>
        </w:rPr>
        <w:t>6</w:t>
      </w:r>
      <w:r w:rsidR="00E25900">
        <w:rPr>
          <w:rFonts w:ascii="Times New Roman" w:hAnsi="Times New Roman"/>
          <w:sz w:val="28"/>
          <w:szCs w:val="28"/>
        </w:rPr>
        <w:t>54</w:t>
      </w:r>
      <w:r w:rsidR="00DC24EA" w:rsidRPr="00581D56">
        <w:rPr>
          <w:rFonts w:ascii="Times New Roman" w:hAnsi="Times New Roman"/>
          <w:sz w:val="28"/>
          <w:szCs w:val="28"/>
        </w:rPr>
        <w:t xml:space="preserve"> </w:t>
      </w:r>
      <w:r w:rsidRPr="00581D56">
        <w:rPr>
          <w:rFonts w:ascii="Times New Roman" w:hAnsi="Times New Roman"/>
          <w:sz w:val="28"/>
          <w:szCs w:val="28"/>
        </w:rPr>
        <w:t xml:space="preserve">до </w:t>
      </w:r>
      <w:r w:rsidR="00DF67C3" w:rsidRPr="00581D56">
        <w:rPr>
          <w:rFonts w:ascii="Times New Roman" w:hAnsi="Times New Roman"/>
          <w:sz w:val="28"/>
          <w:szCs w:val="28"/>
        </w:rPr>
        <w:t>5</w:t>
      </w:r>
      <w:r w:rsidR="00E25900">
        <w:rPr>
          <w:rFonts w:ascii="Times New Roman" w:hAnsi="Times New Roman"/>
          <w:sz w:val="28"/>
          <w:szCs w:val="28"/>
        </w:rPr>
        <w:t>23</w:t>
      </w:r>
      <w:r w:rsidRPr="00581D56">
        <w:rPr>
          <w:rFonts w:ascii="Times New Roman" w:hAnsi="Times New Roman"/>
          <w:sz w:val="28"/>
          <w:szCs w:val="28"/>
        </w:rPr>
        <w:t>).</w:t>
      </w:r>
    </w:p>
    <w:p w:rsidR="00626B15" w:rsidRPr="00751869" w:rsidRDefault="00626B15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 xml:space="preserve">Снижение отмечено на территориях </w:t>
      </w:r>
      <w:proofErr w:type="spellStart"/>
      <w:r w:rsidR="00904326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22422A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панасенковского</w:t>
      </w:r>
      <w:proofErr w:type="spellEnd"/>
      <w:r w:rsidR="0022422A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04326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(-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25</w:t>
      </w:r>
      <w:r w:rsidR="00904326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%),</w:t>
      </w:r>
      <w:r w:rsidR="00904326" w:rsidRPr="00581D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3AF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Буденновского</w:t>
      </w:r>
      <w:proofErr w:type="spellEnd"/>
      <w:r w:rsidR="001843AF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(-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4</w:t>
      </w:r>
      <w:r w:rsidR="00581D56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,3</w:t>
      </w:r>
      <w:r w:rsidR="001843AF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proofErr w:type="spellStart"/>
      <w:r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Грачевского</w:t>
      </w:r>
      <w:proofErr w:type="spellEnd"/>
      <w:r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(-</w:t>
      </w:r>
      <w:r w:rsidR="00581D56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70</w:t>
      </w:r>
      <w:r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Кочубеевского (-16,7%),</w:t>
      </w:r>
      <w:r w:rsidR="00E25900">
        <w:rPr>
          <w:rFonts w:ascii="Times New Roman" w:hAnsi="Times New Roman"/>
          <w:sz w:val="28"/>
          <w:szCs w:val="28"/>
        </w:rPr>
        <w:t xml:space="preserve"> </w:t>
      </w:r>
      <w:r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Красногвардейского (-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70</w:t>
      </w:r>
      <w:r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%), Новоселицкого (-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55,6</w:t>
      </w:r>
      <w:r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r w:rsidR="001843AF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Трунов</w:t>
      </w:r>
      <w:r w:rsidR="0097624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ского (-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="0097624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0%),</w:t>
      </w:r>
      <w:r w:rsidR="0097624B" w:rsidRPr="00581D56">
        <w:rPr>
          <w:rFonts w:ascii="Times New Roman" w:hAnsi="Times New Roman"/>
          <w:sz w:val="28"/>
          <w:szCs w:val="28"/>
        </w:rPr>
        <w:t xml:space="preserve"> </w:t>
      </w:r>
      <w:r w:rsidRPr="00581D56">
        <w:rPr>
          <w:rFonts w:ascii="Times New Roman" w:hAnsi="Times New Roman"/>
          <w:sz w:val="28"/>
          <w:szCs w:val="28"/>
        </w:rPr>
        <w:t>Шпаковского (-</w:t>
      </w:r>
      <w:r w:rsidR="00E25900">
        <w:rPr>
          <w:rFonts w:ascii="Times New Roman" w:hAnsi="Times New Roman"/>
          <w:sz w:val="28"/>
          <w:szCs w:val="28"/>
        </w:rPr>
        <w:t>91,7</w:t>
      </w:r>
      <w:r w:rsidRPr="00581D56">
        <w:rPr>
          <w:rFonts w:ascii="Times New Roman" w:hAnsi="Times New Roman"/>
          <w:sz w:val="28"/>
          <w:szCs w:val="28"/>
        </w:rPr>
        <w:t xml:space="preserve">%) районов, </w:t>
      </w:r>
      <w:proofErr w:type="spellStart"/>
      <w:r w:rsidR="003E62F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Благодарненского</w:t>
      </w:r>
      <w:proofErr w:type="spellEnd"/>
      <w:r w:rsidR="00336035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E62F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(-</w:t>
      </w:r>
      <w:r w:rsidR="001843AF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60</w:t>
      </w:r>
      <w:r w:rsidR="003E62F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%),</w:t>
      </w:r>
      <w:r w:rsidR="003E62FB" w:rsidRPr="00581D56">
        <w:rPr>
          <w:rFonts w:ascii="Times New Roman" w:hAnsi="Times New Roman"/>
          <w:sz w:val="28"/>
          <w:szCs w:val="28"/>
        </w:rPr>
        <w:t xml:space="preserve"> </w:t>
      </w:r>
      <w:r w:rsidR="003E62F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Георгиевского </w:t>
      </w:r>
      <w:r w:rsidR="00581D56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                      </w:t>
      </w:r>
      <w:r w:rsidR="003E62F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(-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58,8</w:t>
      </w:r>
      <w:r w:rsidR="003E62F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%),</w:t>
      </w:r>
      <w:r w:rsidR="003E62FB" w:rsidRPr="00581D56">
        <w:rPr>
          <w:rFonts w:ascii="Times New Roman" w:hAnsi="Times New Roman"/>
          <w:sz w:val="28"/>
          <w:szCs w:val="28"/>
        </w:rPr>
        <w:t xml:space="preserve"> </w:t>
      </w:r>
      <w:r w:rsidR="003E62F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Изобильненского (-</w:t>
      </w:r>
      <w:r w:rsidR="00581D56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30</w:t>
      </w:r>
      <w:r w:rsidR="0097624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r w:rsidR="003E62F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Нефтекумского (-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35,3</w:t>
      </w:r>
      <w:r w:rsidR="003E62F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%),</w:t>
      </w:r>
      <w:r w:rsidR="008804E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Петровского </w:t>
      </w:r>
      <w:r w:rsidR="00581D56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                     </w:t>
      </w:r>
      <w:r w:rsidR="008804E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(-</w:t>
      </w:r>
      <w:r w:rsidR="003D586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40</w:t>
      </w:r>
      <w:r w:rsidR="008804E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,0%)</w:t>
      </w:r>
      <w:r w:rsidR="001843AF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, Советского (-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13,6</w:t>
      </w:r>
      <w:r w:rsidR="001843AF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%)</w:t>
      </w:r>
      <w:r w:rsidR="008804E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E62F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городских округов,</w:t>
      </w:r>
      <w:r w:rsidR="003E62FB" w:rsidRPr="00581D56">
        <w:rPr>
          <w:rFonts w:ascii="Times New Roman" w:hAnsi="Times New Roman"/>
          <w:sz w:val="28"/>
          <w:szCs w:val="28"/>
        </w:rPr>
        <w:t xml:space="preserve"> </w:t>
      </w:r>
      <w:r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городов Лермонтова (-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75,6</w:t>
      </w:r>
      <w:r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r w:rsidR="0022422A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Невинномысска</w:t>
      </w:r>
      <w:r w:rsidR="0097624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22422A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(-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60</w:t>
      </w:r>
      <w:r w:rsidR="0022422A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r w:rsidR="003D586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Ставрополя (-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7,3</w:t>
      </w:r>
      <w:r w:rsidR="003D586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r w:rsidR="0022422A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Октябрьского</w:t>
      </w:r>
      <w:r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581D56">
        <w:rPr>
          <w:rFonts w:ascii="Times New Roman" w:hAnsi="Times New Roman"/>
          <w:sz w:val="28"/>
          <w:szCs w:val="28"/>
        </w:rPr>
        <w:t>район</w:t>
      </w:r>
      <w:r w:rsidR="00E25900">
        <w:rPr>
          <w:rFonts w:ascii="Times New Roman" w:hAnsi="Times New Roman"/>
          <w:sz w:val="28"/>
          <w:szCs w:val="28"/>
        </w:rPr>
        <w:t xml:space="preserve">а </w:t>
      </w:r>
      <w:r w:rsidRPr="00581D56">
        <w:rPr>
          <w:rFonts w:ascii="Times New Roman" w:hAnsi="Times New Roman"/>
          <w:sz w:val="28"/>
          <w:szCs w:val="28"/>
        </w:rPr>
        <w:t>города Ставрополя</w:t>
      </w:r>
      <w:r w:rsidR="00E25900">
        <w:rPr>
          <w:rFonts w:ascii="Times New Roman" w:hAnsi="Times New Roman"/>
          <w:sz w:val="28"/>
          <w:szCs w:val="28"/>
        </w:rPr>
        <w:t xml:space="preserve"> 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(-52,2%)</w:t>
      </w:r>
      <w:r w:rsidRPr="00581D56">
        <w:rPr>
          <w:rFonts w:ascii="Times New Roman" w:hAnsi="Times New Roman"/>
          <w:sz w:val="28"/>
          <w:szCs w:val="28"/>
        </w:rPr>
        <w:t xml:space="preserve">. </w:t>
      </w:r>
    </w:p>
    <w:p w:rsidR="003D58FE" w:rsidRPr="007D2707" w:rsidRDefault="002E604C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Несмотря на снижение числа зарегистрированных преступлений коррупционной направленности, на территориях отдельных районов отмечен рост количества зарегистрированных преступлений анализируемой категории. Рост отмечен</w:t>
      </w:r>
      <w:r w:rsidR="000003E4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на территориях 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Александровского (+33,3%), </w:t>
      </w:r>
      <w:r w:rsidR="00220E53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Андроповского (+</w:t>
      </w:r>
      <w:r w:rsidR="003903BD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33,3</w:t>
      </w:r>
      <w:r w:rsidR="00220E53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%),</w:t>
      </w:r>
      <w:r w:rsidR="00220E53" w:rsidRPr="00E120AA">
        <w:rPr>
          <w:rFonts w:ascii="Times New Roman" w:hAnsi="Times New Roman"/>
          <w:sz w:val="28"/>
          <w:szCs w:val="28"/>
        </w:rPr>
        <w:t xml:space="preserve"> 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Курского (+27,3</w:t>
      </w:r>
      <w:r w:rsidR="00E25900" w:rsidRPr="00D474A5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r w:rsidR="00FF569C" w:rsidRPr="00D474A5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Предгорного (+</w:t>
      </w:r>
      <w:r w:rsidR="00D474A5" w:rsidRPr="00D474A5">
        <w:rPr>
          <w:rFonts w:ascii="Times New Roman" w:hAnsi="Times New Roman"/>
          <w:sz w:val="28"/>
          <w:szCs w:val="28"/>
          <w:shd w:val="clear" w:color="auto" w:fill="FFFFFF" w:themeFill="background1"/>
        </w:rPr>
        <w:t>71,4</w:t>
      </w:r>
      <w:r w:rsidR="00FF569C" w:rsidRPr="00D474A5">
        <w:rPr>
          <w:rFonts w:ascii="Times New Roman" w:hAnsi="Times New Roman"/>
          <w:sz w:val="28"/>
          <w:szCs w:val="28"/>
          <w:shd w:val="clear" w:color="auto" w:fill="FFFFFF" w:themeFill="background1"/>
        </w:rPr>
        <w:t>%),</w:t>
      </w:r>
      <w:r w:rsidR="00FF569C" w:rsidRPr="00E1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569C" w:rsidRPr="00D474A5">
        <w:rPr>
          <w:rFonts w:ascii="Times New Roman" w:hAnsi="Times New Roman"/>
          <w:sz w:val="28"/>
          <w:szCs w:val="28"/>
          <w:shd w:val="clear" w:color="auto" w:fill="FFFFFF" w:themeFill="background1"/>
        </w:rPr>
        <w:t>Степновского</w:t>
      </w:r>
      <w:proofErr w:type="spellEnd"/>
      <w:r w:rsidR="00FF569C" w:rsidRPr="00D474A5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(+</w:t>
      </w:r>
      <w:r w:rsidR="003903BD" w:rsidRPr="00D474A5">
        <w:rPr>
          <w:rFonts w:ascii="Times New Roman" w:hAnsi="Times New Roman"/>
          <w:sz w:val="28"/>
          <w:szCs w:val="28"/>
          <w:shd w:val="clear" w:color="auto" w:fill="FFFFFF" w:themeFill="background1"/>
        </w:rPr>
        <w:t>33,3</w:t>
      </w:r>
      <w:r w:rsidR="00FF569C" w:rsidRPr="00D474A5">
        <w:rPr>
          <w:rFonts w:ascii="Times New Roman" w:hAnsi="Times New Roman"/>
          <w:sz w:val="28"/>
          <w:szCs w:val="28"/>
          <w:shd w:val="clear" w:color="auto" w:fill="FFFFFF" w:themeFill="background1"/>
        </w:rPr>
        <w:t>%)</w:t>
      </w:r>
      <w:r w:rsidR="003903BD" w:rsidRPr="00D474A5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89680F" w:rsidRPr="00D474A5">
        <w:rPr>
          <w:rFonts w:ascii="Times New Roman" w:hAnsi="Times New Roman"/>
          <w:sz w:val="28"/>
          <w:szCs w:val="28"/>
          <w:shd w:val="clear" w:color="auto" w:fill="FFFFFF" w:themeFill="background1"/>
        </w:rPr>
        <w:t>районов,</w:t>
      </w:r>
      <w:r w:rsidR="0089680F" w:rsidRPr="00E12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219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Ипатовского</w:t>
      </w:r>
      <w:proofErr w:type="spellEnd"/>
      <w:r w:rsidR="00FD219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(+</w:t>
      </w:r>
      <w:r w:rsidR="003903BD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733,3</w:t>
      </w:r>
      <w:r w:rsidR="00FD219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%),</w:t>
      </w:r>
      <w:r w:rsidR="00FD2190" w:rsidRPr="00E120AA">
        <w:rPr>
          <w:rFonts w:ascii="Times New Roman" w:hAnsi="Times New Roman"/>
          <w:sz w:val="28"/>
          <w:szCs w:val="28"/>
        </w:rPr>
        <w:t xml:space="preserve"> </w:t>
      </w:r>
      <w:r w:rsidR="003903BD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Кировского (+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50,0</w:t>
      </w:r>
      <w:r w:rsidR="003903BD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%),</w:t>
      </w:r>
      <w:r w:rsidR="003903BD" w:rsidRPr="00E120AA">
        <w:rPr>
          <w:rFonts w:ascii="Times New Roman" w:hAnsi="Times New Roman"/>
          <w:sz w:val="28"/>
          <w:szCs w:val="28"/>
        </w:rPr>
        <w:t xml:space="preserve"> </w:t>
      </w:r>
      <w:r w:rsidR="003E62FB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Минераловодского </w:t>
      </w:r>
      <w:r w:rsidR="00FD219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(+</w:t>
      </w:r>
      <w:r w:rsidR="00E2590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83,3</w:t>
      </w:r>
      <w:r w:rsidR="00FD2190" w:rsidRPr="00E25900">
        <w:rPr>
          <w:rFonts w:ascii="Times New Roman" w:hAnsi="Times New Roman"/>
          <w:sz w:val="28"/>
          <w:szCs w:val="28"/>
          <w:shd w:val="clear" w:color="auto" w:fill="FFFFFF" w:themeFill="background1"/>
        </w:rPr>
        <w:t>%),</w:t>
      </w:r>
      <w:r w:rsidR="00FD2190" w:rsidRPr="00E120AA">
        <w:rPr>
          <w:rFonts w:ascii="Times New Roman" w:hAnsi="Times New Roman"/>
          <w:sz w:val="28"/>
          <w:szCs w:val="28"/>
        </w:rPr>
        <w:t xml:space="preserve"> </w:t>
      </w:r>
      <w:r w:rsidR="00FD2190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Новоалександровского (+</w:t>
      </w:r>
      <w:r w:rsidR="00E120AA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108,3</w:t>
      </w:r>
      <w:r w:rsidR="00FD2190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%)</w:t>
      </w:r>
      <w:r w:rsidR="00FD2190" w:rsidRPr="007D2707">
        <w:rPr>
          <w:rFonts w:ascii="Times New Roman" w:hAnsi="Times New Roman"/>
          <w:sz w:val="28"/>
          <w:szCs w:val="28"/>
        </w:rPr>
        <w:t xml:space="preserve"> </w:t>
      </w:r>
      <w:r w:rsidR="003E62FB" w:rsidRPr="007D2707">
        <w:rPr>
          <w:rFonts w:ascii="Times New Roman" w:hAnsi="Times New Roman"/>
          <w:sz w:val="28"/>
          <w:szCs w:val="28"/>
        </w:rPr>
        <w:t>городск</w:t>
      </w:r>
      <w:r w:rsidR="00FD6B48" w:rsidRPr="007D2707">
        <w:rPr>
          <w:rFonts w:ascii="Times New Roman" w:hAnsi="Times New Roman"/>
          <w:sz w:val="28"/>
          <w:szCs w:val="28"/>
        </w:rPr>
        <w:t>их</w:t>
      </w:r>
      <w:r w:rsidR="003E62FB" w:rsidRPr="007D2707">
        <w:rPr>
          <w:rFonts w:ascii="Times New Roman" w:hAnsi="Times New Roman"/>
          <w:sz w:val="28"/>
          <w:szCs w:val="28"/>
        </w:rPr>
        <w:t xml:space="preserve"> округ</w:t>
      </w:r>
      <w:r w:rsidR="00FD6B48" w:rsidRPr="007D2707">
        <w:rPr>
          <w:rFonts w:ascii="Times New Roman" w:hAnsi="Times New Roman"/>
          <w:sz w:val="28"/>
          <w:szCs w:val="28"/>
        </w:rPr>
        <w:t>ов</w:t>
      </w:r>
      <w:r w:rsidR="003E62FB" w:rsidRPr="007D2707">
        <w:rPr>
          <w:rFonts w:ascii="Times New Roman" w:hAnsi="Times New Roman"/>
          <w:sz w:val="28"/>
          <w:szCs w:val="28"/>
        </w:rPr>
        <w:t xml:space="preserve">, </w:t>
      </w:r>
      <w:r w:rsidR="0024682F">
        <w:rPr>
          <w:rFonts w:ascii="Times New Roman" w:hAnsi="Times New Roman"/>
          <w:sz w:val="28"/>
          <w:szCs w:val="28"/>
        </w:rPr>
        <w:t xml:space="preserve">Ленинского района города Ставрополя (+11,8%), </w:t>
      </w:r>
      <w:r w:rsidR="003D58FE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городов Ессентуки (+</w:t>
      </w:r>
      <w:r w:rsidR="00E25900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216,7</w:t>
      </w:r>
      <w:r w:rsidR="003D58FE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%), Железноводска (+</w:t>
      </w:r>
      <w:r w:rsidR="00E25900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="0097624B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0,0</w:t>
      </w:r>
      <w:r w:rsidR="003D58FE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%),</w:t>
      </w:r>
      <w:r w:rsidR="003D58FE" w:rsidRPr="007D2707">
        <w:rPr>
          <w:rFonts w:ascii="Times New Roman" w:hAnsi="Times New Roman"/>
          <w:sz w:val="28"/>
          <w:szCs w:val="28"/>
        </w:rPr>
        <w:t xml:space="preserve"> </w:t>
      </w:r>
      <w:r w:rsidR="0097624B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Кисловодска (+</w:t>
      </w:r>
      <w:r w:rsidR="00E120AA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30,8</w:t>
      </w:r>
      <w:r w:rsidR="0097624B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r w:rsidR="003D58FE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Пятигорска (+</w:t>
      </w:r>
      <w:r w:rsidR="00E120AA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15</w:t>
      </w:r>
      <w:r w:rsidR="003903BD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,2</w:t>
      </w:r>
      <w:r w:rsidR="003D58FE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%)</w:t>
      </w:r>
      <w:r w:rsidR="003903BD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</w:p>
    <w:p w:rsidR="000003E4" w:rsidRPr="00E120AA" w:rsidRDefault="000003E4" w:rsidP="004C0DFF">
      <w:pPr>
        <w:shd w:val="clear" w:color="auto" w:fill="F8F8F8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Число преступлений, связанн</w:t>
      </w:r>
      <w:r w:rsidR="0097247A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ых с взяточничеством, снизилос</w:t>
      </w:r>
      <w:r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ь на </w:t>
      </w:r>
      <w:r w:rsidR="007D2707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14,5</w:t>
      </w:r>
      <w:r w:rsidR="00A2129F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 (с </w:t>
      </w:r>
      <w:r w:rsidR="00E120AA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7D2707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65</w:t>
      </w:r>
      <w:r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до </w:t>
      </w:r>
      <w:r w:rsidR="00E120AA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7D2707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12</w:t>
      </w:r>
      <w:r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)</w:t>
      </w:r>
      <w:r w:rsidR="00DF5EF6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Pr="007D2707">
        <w:rPr>
          <w:rFonts w:ascii="Times New Roman" w:hAnsi="Times New Roman"/>
          <w:sz w:val="28"/>
          <w:szCs w:val="28"/>
        </w:rPr>
        <w:t xml:space="preserve"> </w:t>
      </w:r>
      <w:r w:rsidR="00DF5EF6" w:rsidRPr="007D2707">
        <w:rPr>
          <w:rFonts w:ascii="Times New Roman" w:hAnsi="Times New Roman"/>
          <w:sz w:val="28"/>
          <w:szCs w:val="28"/>
        </w:rPr>
        <w:t>Д</w:t>
      </w:r>
      <w:r w:rsidRPr="007D2707">
        <w:rPr>
          <w:rFonts w:ascii="Times New Roman" w:hAnsi="Times New Roman"/>
          <w:sz w:val="28"/>
          <w:szCs w:val="28"/>
        </w:rPr>
        <w:t xml:space="preserve">оля взяток составила </w:t>
      </w:r>
      <w:r w:rsidR="007D2707" w:rsidRPr="007D2707">
        <w:rPr>
          <w:rFonts w:ascii="Times New Roman" w:hAnsi="Times New Roman"/>
          <w:sz w:val="28"/>
          <w:szCs w:val="28"/>
        </w:rPr>
        <w:t>59,6</w:t>
      </w:r>
      <w:r w:rsidRPr="007D2707">
        <w:rPr>
          <w:rFonts w:ascii="Times New Roman" w:hAnsi="Times New Roman"/>
          <w:sz w:val="28"/>
          <w:szCs w:val="28"/>
        </w:rPr>
        <w:t xml:space="preserve">% от общего числа зарегистрированных </w:t>
      </w:r>
      <w:r w:rsidR="00B6011A" w:rsidRPr="007D2707">
        <w:rPr>
          <w:rFonts w:ascii="Times New Roman" w:hAnsi="Times New Roman"/>
          <w:sz w:val="28"/>
          <w:szCs w:val="28"/>
        </w:rPr>
        <w:t xml:space="preserve">преступлений </w:t>
      </w:r>
      <w:r w:rsidRPr="007D2707">
        <w:rPr>
          <w:rFonts w:ascii="Times New Roman" w:hAnsi="Times New Roman"/>
          <w:sz w:val="28"/>
          <w:szCs w:val="28"/>
        </w:rPr>
        <w:t>коррупцион</w:t>
      </w:r>
      <w:r w:rsidR="00B6011A" w:rsidRPr="007D2707">
        <w:rPr>
          <w:rFonts w:ascii="Times New Roman" w:hAnsi="Times New Roman"/>
          <w:sz w:val="28"/>
          <w:szCs w:val="28"/>
        </w:rPr>
        <w:t>ной н</w:t>
      </w:r>
      <w:r w:rsidR="00B6011A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апра</w:t>
      </w:r>
      <w:r w:rsidR="00B6011A" w:rsidRPr="007D2707">
        <w:rPr>
          <w:rFonts w:ascii="Times New Roman" w:hAnsi="Times New Roman"/>
          <w:sz w:val="28"/>
          <w:szCs w:val="28"/>
        </w:rPr>
        <w:t>вленности</w:t>
      </w:r>
      <w:r w:rsidRPr="007D2707">
        <w:rPr>
          <w:rFonts w:ascii="Times New Roman" w:hAnsi="Times New Roman"/>
          <w:sz w:val="28"/>
          <w:szCs w:val="28"/>
        </w:rPr>
        <w:t>.</w:t>
      </w:r>
      <w:r w:rsidRPr="00E120AA">
        <w:rPr>
          <w:rFonts w:ascii="Times New Roman" w:hAnsi="Times New Roman"/>
          <w:sz w:val="28"/>
          <w:szCs w:val="28"/>
        </w:rPr>
        <w:t xml:space="preserve"> </w:t>
      </w:r>
    </w:p>
    <w:p w:rsidR="00483CC7" w:rsidRPr="00D32D51" w:rsidRDefault="00483CC7" w:rsidP="004C0DFF">
      <w:pPr>
        <w:shd w:val="clear" w:color="auto" w:fill="F8F8F8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32D51">
        <w:rPr>
          <w:noProof/>
        </w:rPr>
        <w:drawing>
          <wp:inline distT="0" distB="0" distL="0" distR="0">
            <wp:extent cx="3209518" cy="3218688"/>
            <wp:effectExtent l="19050" t="0" r="9932" b="762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D32D51">
        <w:rPr>
          <w:noProof/>
        </w:rPr>
        <w:drawing>
          <wp:inline distT="0" distB="0" distL="0" distR="0">
            <wp:extent cx="2994838" cy="3189428"/>
            <wp:effectExtent l="19050" t="0" r="15062" b="0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1355D" w:rsidRPr="00751869" w:rsidRDefault="0079322C" w:rsidP="004C0DFF">
      <w:pPr>
        <w:shd w:val="clear" w:color="auto" w:fill="F8F8F8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39 % </w:t>
      </w:r>
      <w:r w:rsidR="0031355D" w:rsidRPr="00FF0D46">
        <w:rPr>
          <w:rFonts w:ascii="Times New Roman" w:hAnsi="Times New Roman"/>
          <w:sz w:val="28"/>
          <w:szCs w:val="28"/>
        </w:rPr>
        <w:t xml:space="preserve">зарегистрированных преступлений </w:t>
      </w:r>
      <w:r w:rsidR="0031355D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составляют хищения чужого имущества, совершенные путем краж –</w:t>
      </w:r>
      <w:r w:rsidR="007D2707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11 885</w:t>
      </w:r>
      <w:r w:rsidR="00FF5AB9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1355D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(</w:t>
      </w:r>
      <w:r w:rsidR="007D2707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10 344</w:t>
      </w:r>
      <w:r w:rsidR="00F54A13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; </w:t>
      </w:r>
      <w:r w:rsidR="00523462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+</w:t>
      </w:r>
      <w:r w:rsidR="007D2707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14,9</w:t>
      </w:r>
      <w:r w:rsidR="0031355D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%),</w:t>
      </w:r>
      <w:r w:rsidR="00523462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1355D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грабежей – </w:t>
      </w:r>
      <w:r w:rsidR="007D2707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609</w:t>
      </w:r>
      <w:r w:rsidR="00B6011A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953BB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(</w:t>
      </w:r>
      <w:r w:rsidR="00FF0D46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="007D2707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97</w:t>
      </w:r>
      <w:r w:rsidR="00F54A13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; </w:t>
      </w:r>
      <w:r w:rsidR="007F4E97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+</w:t>
      </w:r>
      <w:r w:rsidR="007D2707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2,0</w:t>
      </w:r>
      <w:r w:rsidR="0031355D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%), разбоев –</w:t>
      </w:r>
      <w:r w:rsidR="007F4E97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1</w:t>
      </w:r>
      <w:r w:rsidR="007D2707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26</w:t>
      </w:r>
      <w:r w:rsidR="00B953BB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</w:t>
      </w:r>
      <w:r w:rsidR="00FB69AA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7D2707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63</w:t>
      </w:r>
      <w:r w:rsidR="00F54A13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; </w:t>
      </w:r>
      <w:r w:rsidR="00B953BB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7D2707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22,7</w:t>
      </w:r>
      <w:r w:rsidR="0031355D" w:rsidRPr="007D2707">
        <w:rPr>
          <w:rFonts w:ascii="Times New Roman" w:hAnsi="Times New Roman"/>
          <w:sz w:val="28"/>
          <w:szCs w:val="28"/>
          <w:shd w:val="clear" w:color="auto" w:fill="FFFFFF" w:themeFill="background1"/>
        </w:rPr>
        <w:t>%).</w:t>
      </w:r>
    </w:p>
    <w:p w:rsidR="008B63E6" w:rsidRPr="00FF0D46" w:rsidRDefault="0031355D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D46">
        <w:rPr>
          <w:rFonts w:ascii="Times New Roman" w:hAnsi="Times New Roman"/>
          <w:sz w:val="28"/>
          <w:szCs w:val="28"/>
        </w:rPr>
        <w:t xml:space="preserve">Количество преступлений, </w:t>
      </w:r>
      <w:r w:rsidR="0079322C">
        <w:rPr>
          <w:rFonts w:ascii="Times New Roman" w:hAnsi="Times New Roman"/>
          <w:sz w:val="28"/>
          <w:szCs w:val="28"/>
        </w:rPr>
        <w:t xml:space="preserve">связанных с </w:t>
      </w:r>
      <w:r w:rsidRPr="00FF0D46">
        <w:rPr>
          <w:rFonts w:ascii="Times New Roman" w:hAnsi="Times New Roman"/>
          <w:sz w:val="28"/>
          <w:szCs w:val="28"/>
        </w:rPr>
        <w:t>мошенничеств</w:t>
      </w:r>
      <w:r w:rsidR="0079322C">
        <w:rPr>
          <w:rFonts w:ascii="Times New Roman" w:hAnsi="Times New Roman"/>
          <w:sz w:val="28"/>
          <w:szCs w:val="28"/>
        </w:rPr>
        <w:t>ом</w:t>
      </w:r>
      <w:r w:rsidR="00DF5EF6" w:rsidRPr="00FF0D46">
        <w:rPr>
          <w:rFonts w:ascii="Times New Roman" w:hAnsi="Times New Roman"/>
          <w:sz w:val="28"/>
          <w:szCs w:val="28"/>
        </w:rPr>
        <w:t>,</w:t>
      </w:r>
      <w:r w:rsidRPr="00FF0D46">
        <w:rPr>
          <w:rFonts w:ascii="Times New Roman" w:hAnsi="Times New Roman"/>
          <w:sz w:val="28"/>
          <w:szCs w:val="28"/>
        </w:rPr>
        <w:t xml:space="preserve"> </w:t>
      </w:r>
      <w:r w:rsidR="007F4E97" w:rsidRPr="00FF0D46">
        <w:rPr>
          <w:rFonts w:ascii="Times New Roman" w:hAnsi="Times New Roman"/>
          <w:sz w:val="28"/>
          <w:szCs w:val="28"/>
        </w:rPr>
        <w:t>снизилось</w:t>
      </w:r>
      <w:r w:rsidRPr="00FF0D46">
        <w:rPr>
          <w:rFonts w:ascii="Times New Roman" w:hAnsi="Times New Roman"/>
          <w:sz w:val="28"/>
          <w:szCs w:val="28"/>
        </w:rPr>
        <w:t xml:space="preserve"> на </w:t>
      </w:r>
      <w:r w:rsidR="007D2707">
        <w:rPr>
          <w:rFonts w:ascii="Times New Roman" w:hAnsi="Times New Roman"/>
          <w:sz w:val="28"/>
          <w:szCs w:val="28"/>
        </w:rPr>
        <w:t>3,3</w:t>
      </w:r>
      <w:r w:rsidRPr="00FF0D46">
        <w:rPr>
          <w:rFonts w:ascii="Times New Roman" w:hAnsi="Times New Roman"/>
          <w:sz w:val="28"/>
          <w:szCs w:val="28"/>
        </w:rPr>
        <w:t xml:space="preserve">% и составило </w:t>
      </w:r>
      <w:r w:rsidR="00082609" w:rsidRPr="00FF0D46">
        <w:rPr>
          <w:rFonts w:ascii="Times New Roman" w:hAnsi="Times New Roman"/>
          <w:sz w:val="28"/>
          <w:szCs w:val="28"/>
        </w:rPr>
        <w:t>4</w:t>
      </w:r>
      <w:r w:rsidR="00FF0D46" w:rsidRPr="00FF0D46">
        <w:rPr>
          <w:rFonts w:ascii="Times New Roman" w:hAnsi="Times New Roman"/>
          <w:sz w:val="28"/>
          <w:szCs w:val="28"/>
        </w:rPr>
        <w:t> </w:t>
      </w:r>
      <w:r w:rsidR="007D2707">
        <w:rPr>
          <w:rFonts w:ascii="Times New Roman" w:hAnsi="Times New Roman"/>
          <w:sz w:val="28"/>
          <w:szCs w:val="28"/>
        </w:rPr>
        <w:t>995</w:t>
      </w:r>
      <w:r w:rsidR="00FF0D46" w:rsidRPr="00FF0D46">
        <w:rPr>
          <w:rFonts w:ascii="Times New Roman" w:hAnsi="Times New Roman"/>
          <w:sz w:val="28"/>
          <w:szCs w:val="28"/>
        </w:rPr>
        <w:t xml:space="preserve"> </w:t>
      </w:r>
      <w:r w:rsidR="00F54A13" w:rsidRPr="00FF0D46">
        <w:rPr>
          <w:rFonts w:ascii="Times New Roman" w:hAnsi="Times New Roman"/>
          <w:sz w:val="28"/>
          <w:szCs w:val="28"/>
        </w:rPr>
        <w:t>(</w:t>
      </w:r>
      <w:r w:rsidR="007D2707">
        <w:rPr>
          <w:rFonts w:ascii="Times New Roman" w:hAnsi="Times New Roman"/>
          <w:sz w:val="28"/>
          <w:szCs w:val="28"/>
        </w:rPr>
        <w:t>5</w:t>
      </w:r>
      <w:r w:rsidR="00FD2190" w:rsidRPr="00FF0D46">
        <w:rPr>
          <w:rFonts w:ascii="Times New Roman" w:hAnsi="Times New Roman"/>
          <w:sz w:val="28"/>
          <w:szCs w:val="28"/>
        </w:rPr>
        <w:t> </w:t>
      </w:r>
      <w:r w:rsidR="007D2707">
        <w:rPr>
          <w:rFonts w:ascii="Times New Roman" w:hAnsi="Times New Roman"/>
          <w:sz w:val="28"/>
          <w:szCs w:val="28"/>
        </w:rPr>
        <w:t>167</w:t>
      </w:r>
      <w:r w:rsidR="00F54A13" w:rsidRPr="00FF0D46">
        <w:rPr>
          <w:rFonts w:ascii="Times New Roman" w:hAnsi="Times New Roman"/>
          <w:sz w:val="28"/>
          <w:szCs w:val="28"/>
        </w:rPr>
        <w:t>)</w:t>
      </w:r>
      <w:r w:rsidRPr="00FF0D46">
        <w:rPr>
          <w:rFonts w:ascii="Times New Roman" w:hAnsi="Times New Roman"/>
          <w:sz w:val="28"/>
          <w:szCs w:val="28"/>
        </w:rPr>
        <w:t>.</w:t>
      </w:r>
    </w:p>
    <w:p w:rsidR="0031355D" w:rsidRPr="00FF0D46" w:rsidRDefault="00BA1F7D" w:rsidP="004C0DFF">
      <w:pPr>
        <w:shd w:val="clear" w:color="auto" w:fill="F8F8F8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0D46">
        <w:rPr>
          <w:rFonts w:ascii="Times New Roman" w:hAnsi="Times New Roman"/>
          <w:sz w:val="28"/>
          <w:szCs w:val="28"/>
        </w:rPr>
        <w:t>Н</w:t>
      </w:r>
      <w:r w:rsidR="0031355D" w:rsidRPr="00FF0D46">
        <w:rPr>
          <w:rFonts w:ascii="Times New Roman" w:hAnsi="Times New Roman"/>
          <w:sz w:val="28"/>
          <w:szCs w:val="28"/>
        </w:rPr>
        <w:t xml:space="preserve">а </w:t>
      </w:r>
      <w:r w:rsidR="007D2707">
        <w:rPr>
          <w:rFonts w:ascii="Times New Roman" w:hAnsi="Times New Roman"/>
          <w:sz w:val="28"/>
          <w:szCs w:val="28"/>
        </w:rPr>
        <w:t>2,1</w:t>
      </w:r>
      <w:r w:rsidR="0031355D" w:rsidRPr="00FF0D46">
        <w:rPr>
          <w:rFonts w:ascii="Times New Roman" w:hAnsi="Times New Roman"/>
          <w:sz w:val="28"/>
          <w:szCs w:val="28"/>
        </w:rPr>
        <w:t xml:space="preserve">% </w:t>
      </w:r>
      <w:r w:rsidR="00FF0D46" w:rsidRPr="00FF0D46">
        <w:rPr>
          <w:rFonts w:ascii="Times New Roman" w:hAnsi="Times New Roman"/>
          <w:sz w:val="28"/>
          <w:szCs w:val="28"/>
        </w:rPr>
        <w:t>снизилось</w:t>
      </w:r>
      <w:r w:rsidR="0031355D" w:rsidRPr="00FF0D46">
        <w:rPr>
          <w:rFonts w:ascii="Times New Roman" w:hAnsi="Times New Roman"/>
          <w:sz w:val="28"/>
          <w:szCs w:val="28"/>
        </w:rPr>
        <w:t xml:space="preserve"> количество преступлений, связанных с </w:t>
      </w:r>
      <w:r w:rsidR="0031355D" w:rsidRPr="00CA641A">
        <w:rPr>
          <w:rFonts w:ascii="Times New Roman" w:hAnsi="Times New Roman"/>
          <w:sz w:val="28"/>
          <w:szCs w:val="28"/>
        </w:rPr>
        <w:t>незаконным</w:t>
      </w:r>
      <w:r w:rsidR="0031355D" w:rsidRPr="00FF0D46">
        <w:rPr>
          <w:rFonts w:ascii="Times New Roman" w:hAnsi="Times New Roman"/>
          <w:sz w:val="28"/>
          <w:szCs w:val="28"/>
        </w:rPr>
        <w:t xml:space="preserve"> оборотом наркотиков (</w:t>
      </w:r>
      <w:r w:rsidR="00B001C2" w:rsidRPr="00FF0D46">
        <w:rPr>
          <w:rFonts w:ascii="Times New Roman" w:hAnsi="Times New Roman"/>
          <w:sz w:val="28"/>
          <w:szCs w:val="28"/>
        </w:rPr>
        <w:t xml:space="preserve">с </w:t>
      </w:r>
      <w:r w:rsidR="00FF0D46" w:rsidRPr="00FF0D46">
        <w:rPr>
          <w:rFonts w:ascii="Times New Roman" w:hAnsi="Times New Roman"/>
          <w:sz w:val="28"/>
          <w:szCs w:val="28"/>
        </w:rPr>
        <w:t>3</w:t>
      </w:r>
      <w:r w:rsidR="00FD2190" w:rsidRPr="00FF0D46">
        <w:rPr>
          <w:rFonts w:ascii="Times New Roman" w:hAnsi="Times New Roman"/>
          <w:sz w:val="28"/>
          <w:szCs w:val="28"/>
        </w:rPr>
        <w:t> </w:t>
      </w:r>
      <w:r w:rsidR="007D2707">
        <w:rPr>
          <w:rFonts w:ascii="Times New Roman" w:hAnsi="Times New Roman"/>
          <w:sz w:val="28"/>
          <w:szCs w:val="28"/>
        </w:rPr>
        <w:t>598</w:t>
      </w:r>
      <w:r w:rsidR="00FD2190" w:rsidRPr="00FF0D46">
        <w:rPr>
          <w:rFonts w:ascii="Times New Roman" w:hAnsi="Times New Roman"/>
          <w:sz w:val="28"/>
          <w:szCs w:val="28"/>
        </w:rPr>
        <w:t xml:space="preserve"> </w:t>
      </w:r>
      <w:r w:rsidR="0031355D" w:rsidRPr="00FF0D46">
        <w:rPr>
          <w:rFonts w:ascii="Times New Roman" w:hAnsi="Times New Roman"/>
          <w:sz w:val="28"/>
          <w:szCs w:val="28"/>
        </w:rPr>
        <w:t xml:space="preserve">до </w:t>
      </w:r>
      <w:r w:rsidR="00082609" w:rsidRPr="00FF0D46">
        <w:rPr>
          <w:rFonts w:ascii="Times New Roman" w:hAnsi="Times New Roman"/>
          <w:sz w:val="28"/>
          <w:szCs w:val="28"/>
        </w:rPr>
        <w:t>3</w:t>
      </w:r>
      <w:r w:rsidR="00FD2190" w:rsidRPr="00FF0D46">
        <w:rPr>
          <w:rFonts w:ascii="Times New Roman" w:hAnsi="Times New Roman"/>
          <w:sz w:val="28"/>
          <w:szCs w:val="28"/>
        </w:rPr>
        <w:t> </w:t>
      </w:r>
      <w:r w:rsidR="007D2707">
        <w:rPr>
          <w:rFonts w:ascii="Times New Roman" w:hAnsi="Times New Roman"/>
          <w:sz w:val="28"/>
          <w:szCs w:val="28"/>
        </w:rPr>
        <w:t>522</w:t>
      </w:r>
      <w:r w:rsidR="0031355D" w:rsidRPr="00FF0D46">
        <w:rPr>
          <w:rFonts w:ascii="Times New Roman" w:hAnsi="Times New Roman"/>
          <w:sz w:val="28"/>
          <w:szCs w:val="28"/>
        </w:rPr>
        <w:t>).</w:t>
      </w:r>
    </w:p>
    <w:p w:rsidR="00082609" w:rsidRPr="005E4207" w:rsidRDefault="0079322C" w:rsidP="004C0DFF">
      <w:pPr>
        <w:shd w:val="clear" w:color="auto" w:fill="F8F8F8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Н</w:t>
      </w:r>
      <w:r w:rsidR="00CA641A" w:rsidRPr="00B747F5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а территории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отдельных </w:t>
      </w:r>
      <w:r w:rsidR="00CA641A" w:rsidRPr="00B747F5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городов и районов отмечен </w:t>
      </w:r>
      <w:r w:rsidR="002513C0" w:rsidRPr="00B747F5">
        <w:rPr>
          <w:rFonts w:ascii="Times New Roman" w:hAnsi="Times New Roman"/>
          <w:sz w:val="28"/>
          <w:szCs w:val="28"/>
        </w:rPr>
        <w:t xml:space="preserve">рост </w:t>
      </w:r>
      <w:r w:rsidR="0034682B" w:rsidRPr="00B747F5">
        <w:rPr>
          <w:rFonts w:ascii="Times New Roman" w:hAnsi="Times New Roman"/>
          <w:sz w:val="28"/>
          <w:szCs w:val="28"/>
        </w:rPr>
        <w:t xml:space="preserve">преступлений </w:t>
      </w:r>
      <w:r>
        <w:rPr>
          <w:rFonts w:ascii="Times New Roman" w:hAnsi="Times New Roman"/>
          <w:sz w:val="28"/>
          <w:szCs w:val="28"/>
        </w:rPr>
        <w:t xml:space="preserve">в сфере НОН: </w:t>
      </w:r>
      <w:proofErr w:type="gramStart"/>
      <w:r w:rsidR="00483CC7" w:rsidRPr="00B747F5">
        <w:rPr>
          <w:rFonts w:ascii="Times New Roman" w:hAnsi="Times New Roman"/>
          <w:sz w:val="28"/>
          <w:szCs w:val="28"/>
        </w:rPr>
        <w:t>Александровского (+</w:t>
      </w:r>
      <w:r w:rsidR="00B747F5" w:rsidRPr="00B747F5">
        <w:rPr>
          <w:rFonts w:ascii="Times New Roman" w:hAnsi="Times New Roman"/>
          <w:sz w:val="28"/>
          <w:szCs w:val="28"/>
        </w:rPr>
        <w:t>16,7</w:t>
      </w:r>
      <w:r w:rsidR="00483CC7" w:rsidRPr="00B747F5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AC36A2" w:rsidRPr="00B747F5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AC36A2" w:rsidRPr="00B747F5">
        <w:rPr>
          <w:rFonts w:ascii="Times New Roman" w:hAnsi="Times New Roman"/>
          <w:sz w:val="28"/>
          <w:szCs w:val="28"/>
        </w:rPr>
        <w:t xml:space="preserve"> (+</w:t>
      </w:r>
      <w:r w:rsidR="00B747F5" w:rsidRPr="00B747F5">
        <w:rPr>
          <w:rFonts w:ascii="Times New Roman" w:hAnsi="Times New Roman"/>
          <w:sz w:val="28"/>
          <w:szCs w:val="28"/>
        </w:rPr>
        <w:t>17,6</w:t>
      </w:r>
      <w:r w:rsidR="00AC36A2" w:rsidRPr="00B747F5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036455" w:rsidRPr="00B747F5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036455" w:rsidRPr="00B747F5">
        <w:rPr>
          <w:rFonts w:ascii="Times New Roman" w:hAnsi="Times New Roman"/>
          <w:sz w:val="28"/>
          <w:szCs w:val="28"/>
        </w:rPr>
        <w:t xml:space="preserve"> (+</w:t>
      </w:r>
      <w:r w:rsidR="00082609" w:rsidRPr="00B747F5">
        <w:rPr>
          <w:rFonts w:ascii="Times New Roman" w:hAnsi="Times New Roman"/>
          <w:sz w:val="28"/>
          <w:szCs w:val="28"/>
        </w:rPr>
        <w:t>2</w:t>
      </w:r>
      <w:r w:rsidR="00B747F5" w:rsidRPr="00B747F5">
        <w:rPr>
          <w:rFonts w:ascii="Times New Roman" w:hAnsi="Times New Roman"/>
          <w:sz w:val="28"/>
          <w:szCs w:val="28"/>
        </w:rPr>
        <w:t>1,4</w:t>
      </w:r>
      <w:r w:rsidR="00036455" w:rsidRPr="00B747F5">
        <w:rPr>
          <w:rFonts w:ascii="Times New Roman" w:hAnsi="Times New Roman"/>
          <w:sz w:val="28"/>
          <w:szCs w:val="28"/>
        </w:rPr>
        <w:t>%),</w:t>
      </w:r>
      <w:r w:rsidR="00AC36A2" w:rsidRPr="00B74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6A2" w:rsidRPr="00B747F5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AC36A2" w:rsidRPr="00B747F5">
        <w:rPr>
          <w:rFonts w:ascii="Times New Roman" w:hAnsi="Times New Roman"/>
          <w:sz w:val="28"/>
          <w:szCs w:val="28"/>
        </w:rPr>
        <w:t xml:space="preserve"> (+</w:t>
      </w:r>
      <w:r w:rsidR="00B747F5" w:rsidRPr="00B747F5">
        <w:rPr>
          <w:rFonts w:ascii="Times New Roman" w:hAnsi="Times New Roman"/>
          <w:sz w:val="28"/>
          <w:szCs w:val="28"/>
        </w:rPr>
        <w:t>17,1</w:t>
      </w:r>
      <w:r w:rsidR="00AC36A2" w:rsidRPr="00B747F5">
        <w:rPr>
          <w:rFonts w:ascii="Times New Roman" w:hAnsi="Times New Roman"/>
          <w:sz w:val="28"/>
          <w:szCs w:val="28"/>
        </w:rPr>
        <w:t>%),</w:t>
      </w:r>
      <w:r w:rsidR="00082609" w:rsidRPr="00B74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609" w:rsidRPr="00B747F5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082609" w:rsidRPr="00B747F5">
        <w:rPr>
          <w:rFonts w:ascii="Times New Roman" w:hAnsi="Times New Roman"/>
          <w:sz w:val="28"/>
          <w:szCs w:val="28"/>
        </w:rPr>
        <w:t xml:space="preserve"> (+</w:t>
      </w:r>
      <w:r w:rsidR="00B747F5" w:rsidRPr="00B747F5">
        <w:rPr>
          <w:rFonts w:ascii="Times New Roman" w:hAnsi="Times New Roman"/>
          <w:sz w:val="28"/>
          <w:szCs w:val="28"/>
        </w:rPr>
        <w:t>22,2</w:t>
      </w:r>
      <w:r w:rsidR="00082609" w:rsidRPr="00B747F5">
        <w:rPr>
          <w:rFonts w:ascii="Times New Roman" w:hAnsi="Times New Roman"/>
          <w:sz w:val="28"/>
          <w:szCs w:val="28"/>
        </w:rPr>
        <w:t>%),</w:t>
      </w:r>
      <w:r w:rsidR="00036455" w:rsidRPr="00B747F5">
        <w:rPr>
          <w:rFonts w:ascii="Times New Roman" w:hAnsi="Times New Roman"/>
          <w:sz w:val="28"/>
          <w:szCs w:val="28"/>
        </w:rPr>
        <w:t xml:space="preserve"> </w:t>
      </w:r>
      <w:r w:rsidR="000E22EC" w:rsidRPr="00B747F5">
        <w:rPr>
          <w:rFonts w:ascii="Times New Roman" w:hAnsi="Times New Roman"/>
          <w:sz w:val="28"/>
          <w:szCs w:val="28"/>
        </w:rPr>
        <w:t>Кочубеевского (+</w:t>
      </w:r>
      <w:r w:rsidR="00B747F5" w:rsidRPr="00B747F5">
        <w:rPr>
          <w:rFonts w:ascii="Times New Roman" w:hAnsi="Times New Roman"/>
          <w:sz w:val="28"/>
          <w:szCs w:val="28"/>
        </w:rPr>
        <w:t>8,7</w:t>
      </w:r>
      <w:r w:rsidR="000E22EC" w:rsidRPr="00B747F5">
        <w:rPr>
          <w:rFonts w:ascii="Times New Roman" w:hAnsi="Times New Roman"/>
          <w:sz w:val="28"/>
          <w:szCs w:val="28"/>
        </w:rPr>
        <w:t xml:space="preserve">%), </w:t>
      </w:r>
      <w:r w:rsidR="00B001C2" w:rsidRPr="00B747F5">
        <w:rPr>
          <w:rFonts w:ascii="Times New Roman" w:hAnsi="Times New Roman"/>
          <w:sz w:val="28"/>
          <w:szCs w:val="28"/>
        </w:rPr>
        <w:t>Курского (+</w:t>
      </w:r>
      <w:r w:rsidR="00B747F5" w:rsidRPr="00B747F5">
        <w:rPr>
          <w:rFonts w:ascii="Times New Roman" w:hAnsi="Times New Roman"/>
          <w:sz w:val="28"/>
          <w:szCs w:val="28"/>
        </w:rPr>
        <w:t>20,0</w:t>
      </w:r>
      <w:r w:rsidR="00B001C2" w:rsidRPr="00B747F5">
        <w:rPr>
          <w:rFonts w:ascii="Times New Roman" w:hAnsi="Times New Roman"/>
          <w:sz w:val="28"/>
          <w:szCs w:val="28"/>
        </w:rPr>
        <w:t>%), Левокумского (+</w:t>
      </w:r>
      <w:r w:rsidR="00B747F5" w:rsidRPr="00B747F5">
        <w:rPr>
          <w:rFonts w:ascii="Times New Roman" w:hAnsi="Times New Roman"/>
          <w:sz w:val="28"/>
          <w:szCs w:val="28"/>
        </w:rPr>
        <w:t>70,8</w:t>
      </w:r>
      <w:r w:rsidR="00B001C2" w:rsidRPr="00B747F5">
        <w:rPr>
          <w:rFonts w:ascii="Times New Roman" w:hAnsi="Times New Roman"/>
          <w:sz w:val="28"/>
          <w:szCs w:val="28"/>
        </w:rPr>
        <w:t xml:space="preserve">%), </w:t>
      </w:r>
      <w:r w:rsidR="00E50294" w:rsidRPr="00B747F5">
        <w:rPr>
          <w:rFonts w:ascii="Times New Roman" w:hAnsi="Times New Roman"/>
          <w:sz w:val="28"/>
          <w:szCs w:val="28"/>
        </w:rPr>
        <w:t>Новоселицкого (+</w:t>
      </w:r>
      <w:r w:rsidR="00B747F5" w:rsidRPr="00B747F5">
        <w:rPr>
          <w:rFonts w:ascii="Times New Roman" w:hAnsi="Times New Roman"/>
          <w:sz w:val="28"/>
          <w:szCs w:val="28"/>
        </w:rPr>
        <w:t>33,3</w:t>
      </w:r>
      <w:r w:rsidR="00E50294" w:rsidRPr="00B747F5">
        <w:rPr>
          <w:rFonts w:ascii="Times New Roman" w:hAnsi="Times New Roman"/>
          <w:sz w:val="28"/>
          <w:szCs w:val="28"/>
        </w:rPr>
        <w:t xml:space="preserve">%), </w:t>
      </w:r>
      <w:r w:rsidR="00740BEC" w:rsidRPr="00B747F5">
        <w:rPr>
          <w:rFonts w:ascii="Times New Roman" w:hAnsi="Times New Roman"/>
          <w:sz w:val="28"/>
          <w:szCs w:val="28"/>
        </w:rPr>
        <w:t>Труновского (+</w:t>
      </w:r>
      <w:r w:rsidR="005E4207" w:rsidRPr="00B747F5">
        <w:rPr>
          <w:rFonts w:ascii="Times New Roman" w:hAnsi="Times New Roman"/>
          <w:sz w:val="28"/>
          <w:szCs w:val="28"/>
        </w:rPr>
        <w:t>40,0</w:t>
      </w:r>
      <w:r w:rsidR="00740BEC" w:rsidRPr="00B747F5">
        <w:rPr>
          <w:rFonts w:ascii="Times New Roman" w:hAnsi="Times New Roman"/>
          <w:sz w:val="28"/>
          <w:szCs w:val="28"/>
        </w:rPr>
        <w:t xml:space="preserve">%), </w:t>
      </w:r>
      <w:r w:rsidR="00082609" w:rsidRPr="00B747F5">
        <w:rPr>
          <w:rFonts w:ascii="Times New Roman" w:hAnsi="Times New Roman"/>
          <w:sz w:val="28"/>
          <w:szCs w:val="28"/>
        </w:rPr>
        <w:t>Туркменского (+</w:t>
      </w:r>
      <w:r w:rsidR="00B747F5" w:rsidRPr="00B747F5">
        <w:rPr>
          <w:rFonts w:ascii="Times New Roman" w:hAnsi="Times New Roman"/>
          <w:sz w:val="28"/>
          <w:szCs w:val="28"/>
        </w:rPr>
        <w:t>100,0</w:t>
      </w:r>
      <w:r w:rsidR="00740BEC" w:rsidRPr="00B747F5">
        <w:rPr>
          <w:rFonts w:ascii="Times New Roman" w:hAnsi="Times New Roman"/>
          <w:sz w:val="28"/>
          <w:szCs w:val="28"/>
        </w:rPr>
        <w:t xml:space="preserve">%), </w:t>
      </w:r>
      <w:r w:rsidR="00B001C2" w:rsidRPr="00B747F5">
        <w:rPr>
          <w:rFonts w:ascii="Times New Roman" w:hAnsi="Times New Roman"/>
          <w:sz w:val="28"/>
          <w:szCs w:val="28"/>
        </w:rPr>
        <w:t>Шпаковского (+</w:t>
      </w:r>
      <w:r w:rsidR="00B747F5" w:rsidRPr="00B747F5">
        <w:rPr>
          <w:rFonts w:ascii="Times New Roman" w:hAnsi="Times New Roman"/>
          <w:sz w:val="28"/>
          <w:szCs w:val="28"/>
        </w:rPr>
        <w:t>60,4</w:t>
      </w:r>
      <w:r w:rsidR="00B001C2" w:rsidRPr="00B747F5">
        <w:rPr>
          <w:rFonts w:ascii="Times New Roman" w:hAnsi="Times New Roman"/>
          <w:sz w:val="28"/>
          <w:szCs w:val="28"/>
        </w:rPr>
        <w:t xml:space="preserve">%) районов, </w:t>
      </w:r>
      <w:proofErr w:type="spellStart"/>
      <w:r w:rsidR="00913D88" w:rsidRPr="00B747F5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913D88" w:rsidRPr="00B747F5">
        <w:rPr>
          <w:rFonts w:ascii="Times New Roman" w:hAnsi="Times New Roman"/>
          <w:sz w:val="28"/>
          <w:szCs w:val="28"/>
        </w:rPr>
        <w:t xml:space="preserve"> (+</w:t>
      </w:r>
      <w:r w:rsidR="00B747F5" w:rsidRPr="00B747F5">
        <w:rPr>
          <w:rFonts w:ascii="Times New Roman" w:hAnsi="Times New Roman"/>
          <w:sz w:val="28"/>
          <w:szCs w:val="28"/>
        </w:rPr>
        <w:t>66,7</w:t>
      </w:r>
      <w:r w:rsidR="00913D88" w:rsidRPr="00B747F5">
        <w:rPr>
          <w:rFonts w:ascii="Times New Roman" w:hAnsi="Times New Roman"/>
          <w:sz w:val="28"/>
          <w:szCs w:val="28"/>
        </w:rPr>
        <w:t>%), Георгиевского (+</w:t>
      </w:r>
      <w:r w:rsidR="00CA641A" w:rsidRPr="00B747F5">
        <w:rPr>
          <w:rFonts w:ascii="Times New Roman" w:hAnsi="Times New Roman"/>
          <w:sz w:val="28"/>
          <w:szCs w:val="28"/>
        </w:rPr>
        <w:t>2</w:t>
      </w:r>
      <w:r w:rsidR="00082609" w:rsidRPr="00B747F5">
        <w:rPr>
          <w:rFonts w:ascii="Times New Roman" w:hAnsi="Times New Roman"/>
          <w:sz w:val="28"/>
          <w:szCs w:val="28"/>
        </w:rPr>
        <w:t>,</w:t>
      </w:r>
      <w:r w:rsidR="00B747F5" w:rsidRPr="00B747F5">
        <w:rPr>
          <w:rFonts w:ascii="Times New Roman" w:hAnsi="Times New Roman"/>
          <w:sz w:val="28"/>
          <w:szCs w:val="28"/>
        </w:rPr>
        <w:t>6</w:t>
      </w:r>
      <w:r w:rsidR="00913D88" w:rsidRPr="00B747F5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CA641A" w:rsidRPr="00B747F5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CA641A" w:rsidRPr="00B747F5">
        <w:rPr>
          <w:rFonts w:ascii="Times New Roman" w:hAnsi="Times New Roman"/>
          <w:sz w:val="28"/>
          <w:szCs w:val="28"/>
        </w:rPr>
        <w:t xml:space="preserve"> (+</w:t>
      </w:r>
      <w:r w:rsidR="00B747F5" w:rsidRPr="00B747F5">
        <w:rPr>
          <w:rFonts w:ascii="Times New Roman" w:hAnsi="Times New Roman"/>
          <w:sz w:val="28"/>
          <w:szCs w:val="28"/>
        </w:rPr>
        <w:t>12,5</w:t>
      </w:r>
      <w:r w:rsidR="00082609" w:rsidRPr="00B747F5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B747F5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913D88" w:rsidRPr="00B747F5">
        <w:rPr>
          <w:rFonts w:ascii="Times New Roman" w:hAnsi="Times New Roman"/>
          <w:sz w:val="28"/>
          <w:szCs w:val="28"/>
        </w:rPr>
        <w:t xml:space="preserve"> (+</w:t>
      </w:r>
      <w:r w:rsidR="00B747F5" w:rsidRPr="00B747F5">
        <w:rPr>
          <w:rFonts w:ascii="Times New Roman" w:hAnsi="Times New Roman"/>
          <w:sz w:val="28"/>
          <w:szCs w:val="28"/>
        </w:rPr>
        <w:t>32,4</w:t>
      </w:r>
      <w:r w:rsidR="00913D88" w:rsidRPr="00B747F5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B747F5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913D88" w:rsidRPr="00B747F5">
        <w:rPr>
          <w:rFonts w:ascii="Times New Roman" w:hAnsi="Times New Roman"/>
          <w:sz w:val="28"/>
          <w:szCs w:val="28"/>
        </w:rPr>
        <w:t xml:space="preserve"> (+</w:t>
      </w:r>
      <w:r w:rsidR="00B747F5" w:rsidRPr="00B747F5">
        <w:rPr>
          <w:rFonts w:ascii="Times New Roman" w:hAnsi="Times New Roman"/>
          <w:sz w:val="28"/>
          <w:szCs w:val="28"/>
        </w:rPr>
        <w:t>12,0</w:t>
      </w:r>
      <w:r w:rsidR="00913D88" w:rsidRPr="00B747F5">
        <w:rPr>
          <w:rFonts w:ascii="Times New Roman" w:hAnsi="Times New Roman"/>
          <w:sz w:val="28"/>
          <w:szCs w:val="28"/>
        </w:rPr>
        <w:t>%), Советского (+</w:t>
      </w:r>
      <w:r w:rsidR="00B747F5" w:rsidRPr="00B747F5">
        <w:rPr>
          <w:rFonts w:ascii="Times New Roman" w:hAnsi="Times New Roman"/>
          <w:sz w:val="28"/>
          <w:szCs w:val="28"/>
        </w:rPr>
        <w:t>18,5</w:t>
      </w:r>
      <w:r w:rsidR="00913D88" w:rsidRPr="00B747F5">
        <w:rPr>
          <w:rFonts w:ascii="Times New Roman" w:hAnsi="Times New Roman"/>
          <w:sz w:val="28"/>
          <w:szCs w:val="28"/>
        </w:rPr>
        <w:t xml:space="preserve">%) городских округов, </w:t>
      </w:r>
      <w:r w:rsidR="003E29CD" w:rsidRPr="00B747F5">
        <w:rPr>
          <w:rFonts w:ascii="Times New Roman" w:hAnsi="Times New Roman"/>
          <w:sz w:val="28"/>
          <w:szCs w:val="28"/>
        </w:rPr>
        <w:t>города Ставрополя (+</w:t>
      </w:r>
      <w:r w:rsidR="00B747F5" w:rsidRPr="00B747F5">
        <w:rPr>
          <w:rFonts w:ascii="Times New Roman" w:hAnsi="Times New Roman"/>
          <w:sz w:val="28"/>
          <w:szCs w:val="28"/>
        </w:rPr>
        <w:t>9,1</w:t>
      </w:r>
      <w:r w:rsidR="003E29CD" w:rsidRPr="00B747F5">
        <w:rPr>
          <w:rFonts w:ascii="Times New Roman" w:hAnsi="Times New Roman"/>
          <w:sz w:val="28"/>
          <w:szCs w:val="28"/>
        </w:rPr>
        <w:t xml:space="preserve">%), </w:t>
      </w:r>
      <w:r w:rsidR="00483CC7" w:rsidRPr="00B747F5">
        <w:rPr>
          <w:rFonts w:ascii="Times New Roman" w:hAnsi="Times New Roman"/>
          <w:sz w:val="28"/>
          <w:szCs w:val="28"/>
        </w:rPr>
        <w:t>Ленинского (+</w:t>
      </w:r>
      <w:r w:rsidR="00B747F5" w:rsidRPr="00B747F5">
        <w:rPr>
          <w:rFonts w:ascii="Times New Roman" w:hAnsi="Times New Roman"/>
          <w:sz w:val="28"/>
          <w:szCs w:val="28"/>
        </w:rPr>
        <w:t>10,8</w:t>
      </w:r>
      <w:r w:rsidR="00AC36A2" w:rsidRPr="00B747F5">
        <w:rPr>
          <w:rFonts w:ascii="Times New Roman" w:hAnsi="Times New Roman"/>
          <w:sz w:val="28"/>
          <w:szCs w:val="28"/>
        </w:rPr>
        <w:t xml:space="preserve">%), </w:t>
      </w:r>
      <w:r w:rsidR="00B001C2" w:rsidRPr="00B747F5">
        <w:rPr>
          <w:rFonts w:ascii="Times New Roman" w:hAnsi="Times New Roman"/>
          <w:sz w:val="28"/>
          <w:szCs w:val="28"/>
        </w:rPr>
        <w:t>Октябрьского</w:t>
      </w:r>
      <w:r w:rsidR="00740BEC" w:rsidRPr="00B747F5">
        <w:rPr>
          <w:rFonts w:ascii="Times New Roman" w:hAnsi="Times New Roman"/>
          <w:sz w:val="28"/>
          <w:szCs w:val="28"/>
        </w:rPr>
        <w:t xml:space="preserve"> (+</w:t>
      </w:r>
      <w:r w:rsidR="00B747F5" w:rsidRPr="00B747F5">
        <w:rPr>
          <w:rFonts w:ascii="Times New Roman" w:hAnsi="Times New Roman"/>
          <w:sz w:val="28"/>
          <w:szCs w:val="28"/>
        </w:rPr>
        <w:t>12,1</w:t>
      </w:r>
      <w:r w:rsidR="00740BEC" w:rsidRPr="00B747F5">
        <w:rPr>
          <w:rFonts w:ascii="Times New Roman" w:hAnsi="Times New Roman"/>
          <w:sz w:val="28"/>
          <w:szCs w:val="28"/>
        </w:rPr>
        <w:t>%), Промышленного (+</w:t>
      </w:r>
      <w:r w:rsidR="00B747F5" w:rsidRPr="00B747F5">
        <w:rPr>
          <w:rFonts w:ascii="Times New Roman" w:hAnsi="Times New Roman"/>
          <w:sz w:val="28"/>
          <w:szCs w:val="28"/>
        </w:rPr>
        <w:t>6</w:t>
      </w:r>
      <w:r w:rsidR="00CA641A" w:rsidRPr="00B747F5">
        <w:rPr>
          <w:rFonts w:ascii="Times New Roman" w:hAnsi="Times New Roman"/>
          <w:sz w:val="28"/>
          <w:szCs w:val="28"/>
        </w:rPr>
        <w:t>,6</w:t>
      </w:r>
      <w:r w:rsidR="00740BEC" w:rsidRPr="00B747F5">
        <w:rPr>
          <w:rFonts w:ascii="Times New Roman" w:hAnsi="Times New Roman"/>
          <w:sz w:val="28"/>
          <w:szCs w:val="28"/>
        </w:rPr>
        <w:t>%)</w:t>
      </w:r>
      <w:r w:rsidR="00B001C2" w:rsidRPr="00B747F5">
        <w:rPr>
          <w:rFonts w:ascii="Times New Roman" w:hAnsi="Times New Roman"/>
          <w:sz w:val="28"/>
          <w:szCs w:val="28"/>
        </w:rPr>
        <w:t xml:space="preserve"> район</w:t>
      </w:r>
      <w:r w:rsidR="00740BEC" w:rsidRPr="00B747F5">
        <w:rPr>
          <w:rFonts w:ascii="Times New Roman" w:hAnsi="Times New Roman"/>
          <w:sz w:val="28"/>
          <w:szCs w:val="28"/>
        </w:rPr>
        <w:t>ов</w:t>
      </w:r>
      <w:r w:rsidR="00B001C2" w:rsidRPr="00B747F5">
        <w:rPr>
          <w:rFonts w:ascii="Times New Roman" w:hAnsi="Times New Roman"/>
          <w:sz w:val="28"/>
          <w:szCs w:val="28"/>
        </w:rPr>
        <w:t xml:space="preserve"> города Ставрополя</w:t>
      </w:r>
      <w:r w:rsidR="003E29CD" w:rsidRPr="00B747F5">
        <w:rPr>
          <w:rFonts w:ascii="Times New Roman" w:hAnsi="Times New Roman"/>
          <w:sz w:val="28"/>
          <w:szCs w:val="28"/>
        </w:rPr>
        <w:t>.</w:t>
      </w:r>
      <w:proofErr w:type="gramEnd"/>
    </w:p>
    <w:p w:rsidR="00082609" w:rsidRPr="005E4207" w:rsidRDefault="00082609" w:rsidP="004C0DFF">
      <w:pPr>
        <w:shd w:val="clear" w:color="auto" w:fill="F8F8F8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E420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8875" cy="3076216"/>
            <wp:effectExtent l="19050" t="0" r="16675" b="0"/>
            <wp:docPr id="2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952E0" w:rsidRPr="005E4207" w:rsidRDefault="001952E0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207">
        <w:rPr>
          <w:rFonts w:ascii="Times New Roman" w:hAnsi="Times New Roman"/>
          <w:sz w:val="28"/>
          <w:szCs w:val="28"/>
        </w:rPr>
        <w:t xml:space="preserve">На </w:t>
      </w:r>
      <w:r w:rsidR="00B747F5">
        <w:rPr>
          <w:rFonts w:ascii="Times New Roman" w:hAnsi="Times New Roman"/>
          <w:sz w:val="28"/>
          <w:szCs w:val="28"/>
        </w:rPr>
        <w:t>17,9</w:t>
      </w:r>
      <w:r w:rsidRPr="005E4207">
        <w:rPr>
          <w:rFonts w:ascii="Times New Roman" w:hAnsi="Times New Roman"/>
          <w:sz w:val="28"/>
          <w:szCs w:val="28"/>
        </w:rPr>
        <w:t>% увеличилось количество преступлений</w:t>
      </w:r>
      <w:r w:rsidR="00CF1893" w:rsidRPr="005E4207">
        <w:rPr>
          <w:rFonts w:ascii="Times New Roman" w:hAnsi="Times New Roman"/>
          <w:sz w:val="28"/>
          <w:szCs w:val="28"/>
        </w:rPr>
        <w:t>,</w:t>
      </w:r>
      <w:r w:rsidRPr="005E4207">
        <w:rPr>
          <w:rFonts w:ascii="Times New Roman" w:hAnsi="Times New Roman"/>
          <w:sz w:val="28"/>
          <w:szCs w:val="28"/>
        </w:rPr>
        <w:t xml:space="preserve"> связанных </w:t>
      </w:r>
      <w:r w:rsidR="0079322C">
        <w:rPr>
          <w:rFonts w:ascii="Times New Roman" w:hAnsi="Times New Roman"/>
          <w:sz w:val="28"/>
          <w:szCs w:val="28"/>
        </w:rPr>
        <w:t xml:space="preserve">со сбытом наркотиков </w:t>
      </w:r>
      <w:r w:rsidRPr="005E4207">
        <w:rPr>
          <w:rFonts w:ascii="Times New Roman" w:hAnsi="Times New Roman"/>
          <w:sz w:val="28"/>
          <w:szCs w:val="28"/>
        </w:rPr>
        <w:t xml:space="preserve">(с </w:t>
      </w:r>
      <w:r w:rsidR="00C60387" w:rsidRPr="005E4207">
        <w:rPr>
          <w:rFonts w:ascii="Times New Roman" w:hAnsi="Times New Roman"/>
          <w:sz w:val="28"/>
          <w:szCs w:val="28"/>
        </w:rPr>
        <w:t>1</w:t>
      </w:r>
      <w:r w:rsidR="00B747F5">
        <w:rPr>
          <w:rFonts w:ascii="Times New Roman" w:hAnsi="Times New Roman"/>
          <w:sz w:val="28"/>
          <w:szCs w:val="28"/>
        </w:rPr>
        <w:t xml:space="preserve"> 361 </w:t>
      </w:r>
      <w:r w:rsidRPr="005E4207">
        <w:rPr>
          <w:rFonts w:ascii="Times New Roman" w:hAnsi="Times New Roman"/>
          <w:sz w:val="28"/>
          <w:szCs w:val="28"/>
        </w:rPr>
        <w:t xml:space="preserve">до </w:t>
      </w:r>
      <w:r w:rsidR="00AC36A2" w:rsidRPr="005E4207">
        <w:rPr>
          <w:rFonts w:ascii="Times New Roman" w:hAnsi="Times New Roman"/>
          <w:sz w:val="28"/>
          <w:szCs w:val="28"/>
        </w:rPr>
        <w:t>1 </w:t>
      </w:r>
      <w:r w:rsidR="00B747F5">
        <w:rPr>
          <w:rFonts w:ascii="Times New Roman" w:hAnsi="Times New Roman"/>
          <w:sz w:val="28"/>
          <w:szCs w:val="28"/>
        </w:rPr>
        <w:t>605</w:t>
      </w:r>
      <w:r w:rsidRPr="005E4207">
        <w:rPr>
          <w:rFonts w:ascii="Times New Roman" w:hAnsi="Times New Roman"/>
          <w:sz w:val="28"/>
          <w:szCs w:val="28"/>
        </w:rPr>
        <w:t>).</w:t>
      </w:r>
    </w:p>
    <w:p w:rsidR="00C34456" w:rsidRPr="00751869" w:rsidRDefault="00B7311B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31355D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оличество убийств</w:t>
      </w:r>
      <w:r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AC36A2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снизилось на </w:t>
      </w:r>
      <w:r w:rsidR="00B747F5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2,5</w:t>
      </w:r>
      <w:r w:rsidR="009D0F24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%</w:t>
      </w:r>
      <w:r w:rsidR="00AC36A2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C4020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(</w:t>
      </w:r>
      <w:r w:rsidR="00C60387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со 1</w:t>
      </w:r>
      <w:r w:rsidR="00B747F5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21</w:t>
      </w:r>
      <w:r w:rsidR="00AC36A2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до </w:t>
      </w:r>
      <w:r w:rsidR="005E4207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B747F5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18</w:t>
      </w:r>
      <w:r w:rsidR="00BC4020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)</w:t>
      </w:r>
      <w:r w:rsidR="00F5283F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B747F5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5283F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причинения тяжкого вреда здоровью </w:t>
      </w:r>
      <w:r w:rsidR="00B747F5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осталось на уровне </w:t>
      </w:r>
      <w:r w:rsidR="00BC4020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(</w:t>
      </w:r>
      <w:r w:rsidR="00B747F5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303</w:t>
      </w:r>
      <w:r w:rsidR="00BC4020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)</w:t>
      </w:r>
      <w:r w:rsidR="0031355D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. </w:t>
      </w:r>
    </w:p>
    <w:p w:rsidR="00C34456" w:rsidRPr="00E36827" w:rsidRDefault="0079322C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</w:t>
      </w:r>
      <w:r w:rsidR="00C34456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 xml:space="preserve">исло погибших в результате преступных посягательств 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 xml:space="preserve">увеличилось </w:t>
      </w:r>
      <w:r w:rsidR="00D74AF1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 xml:space="preserve">на 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1,1</w:t>
      </w:r>
      <w:r w:rsidR="00C34456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% (</w:t>
      </w:r>
      <w:r w:rsidR="00A86252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с</w:t>
      </w:r>
      <w:r w:rsidR="00C34456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 xml:space="preserve"> </w:t>
      </w:r>
      <w:r w:rsidR="00E36827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4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 xml:space="preserve">49 </w:t>
      </w:r>
      <w:r w:rsidR="00C34456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 xml:space="preserve">до 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454</w:t>
      </w:r>
      <w:r w:rsidR="00C34456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 xml:space="preserve">, </w:t>
      </w:r>
      <w:r w:rsidR="00035529" w:rsidRPr="00E3682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 xml:space="preserve">51 </w:t>
      </w:r>
      <w:r w:rsidR="00C34456" w:rsidRPr="00E36827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34456"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 погибл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34456"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 в результате совершения особо тяжких преступлений, 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C34456"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 в результате тяжких преступлений, </w:t>
      </w:r>
      <w:r w:rsidR="00E36827" w:rsidRPr="00E3682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>55</w:t>
      </w:r>
      <w:r w:rsidR="00C34456"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34456"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 средней тяжести, 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>43</w:t>
      </w:r>
      <w:r w:rsidR="00C34456"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34456"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 небольшой тяжести.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86A5B" w:rsidRPr="00E36827" w:rsidRDefault="0031355D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827">
        <w:rPr>
          <w:rFonts w:ascii="Times New Roman" w:hAnsi="Times New Roman"/>
          <w:sz w:val="28"/>
          <w:szCs w:val="28"/>
        </w:rPr>
        <w:t>Количество преступл</w:t>
      </w:r>
      <w:r w:rsidR="00CC235A">
        <w:rPr>
          <w:rFonts w:ascii="Times New Roman" w:hAnsi="Times New Roman"/>
          <w:sz w:val="28"/>
          <w:szCs w:val="28"/>
        </w:rPr>
        <w:t>ений террористического характера</w:t>
      </w:r>
      <w:r w:rsidR="0015005C" w:rsidRPr="00E36827">
        <w:rPr>
          <w:rFonts w:ascii="Times New Roman" w:hAnsi="Times New Roman"/>
          <w:sz w:val="28"/>
          <w:szCs w:val="28"/>
        </w:rPr>
        <w:t xml:space="preserve"> </w:t>
      </w:r>
      <w:r w:rsidR="00CC235A">
        <w:rPr>
          <w:rFonts w:ascii="Times New Roman" w:hAnsi="Times New Roman"/>
          <w:sz w:val="28"/>
          <w:szCs w:val="28"/>
        </w:rPr>
        <w:t xml:space="preserve">не изменилось (41), </w:t>
      </w:r>
      <w:r w:rsidRPr="00E36827">
        <w:rPr>
          <w:rFonts w:ascii="Times New Roman" w:hAnsi="Times New Roman"/>
          <w:sz w:val="28"/>
          <w:szCs w:val="28"/>
        </w:rPr>
        <w:t>количество</w:t>
      </w:r>
      <w:r w:rsidR="003E29CD">
        <w:rPr>
          <w:rFonts w:ascii="Times New Roman" w:hAnsi="Times New Roman"/>
          <w:sz w:val="28"/>
          <w:szCs w:val="28"/>
        </w:rPr>
        <w:t xml:space="preserve"> </w:t>
      </w:r>
      <w:r w:rsidR="0079322C">
        <w:rPr>
          <w:rFonts w:ascii="Times New Roman" w:hAnsi="Times New Roman"/>
          <w:sz w:val="28"/>
          <w:szCs w:val="28"/>
        </w:rPr>
        <w:t xml:space="preserve">число </w:t>
      </w:r>
      <w:r w:rsidRPr="00E36827">
        <w:rPr>
          <w:rFonts w:ascii="Times New Roman" w:hAnsi="Times New Roman"/>
          <w:sz w:val="28"/>
          <w:szCs w:val="28"/>
        </w:rPr>
        <w:t>преступлений эк</w:t>
      </w:r>
      <w:r w:rsidR="00E5558C" w:rsidRPr="00E36827">
        <w:rPr>
          <w:rFonts w:ascii="Times New Roman" w:hAnsi="Times New Roman"/>
          <w:sz w:val="28"/>
          <w:szCs w:val="28"/>
        </w:rPr>
        <w:t>стремистско</w:t>
      </w:r>
      <w:r w:rsidR="0079322C">
        <w:rPr>
          <w:rFonts w:ascii="Times New Roman" w:hAnsi="Times New Roman"/>
          <w:sz w:val="28"/>
          <w:szCs w:val="28"/>
        </w:rPr>
        <w:t xml:space="preserve">й направленности </w:t>
      </w:r>
      <w:r w:rsidR="006209AB" w:rsidRPr="00E36827">
        <w:rPr>
          <w:rFonts w:ascii="Times New Roman" w:hAnsi="Times New Roman"/>
          <w:sz w:val="28"/>
          <w:szCs w:val="28"/>
        </w:rPr>
        <w:t xml:space="preserve">снизилось на </w:t>
      </w:r>
      <w:r w:rsidR="00CC235A">
        <w:rPr>
          <w:rFonts w:ascii="Times New Roman" w:hAnsi="Times New Roman"/>
          <w:sz w:val="28"/>
          <w:szCs w:val="28"/>
        </w:rPr>
        <w:t>70</w:t>
      </w:r>
      <w:r w:rsidR="00E5558C" w:rsidRPr="00E36827">
        <w:rPr>
          <w:rFonts w:ascii="Times New Roman" w:hAnsi="Times New Roman"/>
          <w:sz w:val="28"/>
          <w:szCs w:val="28"/>
        </w:rPr>
        <w:t xml:space="preserve">% (с </w:t>
      </w:r>
      <w:r w:rsidR="00CC235A">
        <w:rPr>
          <w:rFonts w:ascii="Times New Roman" w:hAnsi="Times New Roman"/>
          <w:sz w:val="28"/>
          <w:szCs w:val="28"/>
        </w:rPr>
        <w:t>20</w:t>
      </w:r>
      <w:r w:rsidR="008108A1" w:rsidRPr="00E36827">
        <w:rPr>
          <w:rFonts w:ascii="Times New Roman" w:hAnsi="Times New Roman"/>
          <w:sz w:val="28"/>
          <w:szCs w:val="28"/>
        </w:rPr>
        <w:t xml:space="preserve"> </w:t>
      </w:r>
      <w:r w:rsidR="00E5558C" w:rsidRPr="00E36827">
        <w:rPr>
          <w:rFonts w:ascii="Times New Roman" w:hAnsi="Times New Roman"/>
          <w:sz w:val="28"/>
          <w:szCs w:val="28"/>
        </w:rPr>
        <w:t xml:space="preserve">до </w:t>
      </w:r>
      <w:r w:rsidR="00CC235A">
        <w:rPr>
          <w:rFonts w:ascii="Times New Roman" w:hAnsi="Times New Roman"/>
          <w:sz w:val="28"/>
          <w:szCs w:val="28"/>
        </w:rPr>
        <w:t>6</w:t>
      </w:r>
      <w:r w:rsidR="00E5558C" w:rsidRPr="00E36827">
        <w:rPr>
          <w:rFonts w:ascii="Times New Roman" w:hAnsi="Times New Roman"/>
          <w:sz w:val="28"/>
          <w:szCs w:val="28"/>
        </w:rPr>
        <w:t>)</w:t>
      </w:r>
      <w:r w:rsidRPr="00E36827">
        <w:rPr>
          <w:rFonts w:ascii="Times New Roman" w:hAnsi="Times New Roman"/>
          <w:sz w:val="28"/>
          <w:szCs w:val="28"/>
        </w:rPr>
        <w:t>.</w:t>
      </w:r>
      <w:r w:rsidR="00661585" w:rsidRPr="00E36827">
        <w:rPr>
          <w:rFonts w:ascii="Times New Roman" w:hAnsi="Times New Roman"/>
          <w:sz w:val="28"/>
          <w:szCs w:val="28"/>
        </w:rPr>
        <w:t xml:space="preserve"> </w:t>
      </w:r>
    </w:p>
    <w:p w:rsidR="0006330F" w:rsidRPr="00E75117" w:rsidRDefault="0006330F" w:rsidP="004C0DFF">
      <w:pPr>
        <w:shd w:val="clear" w:color="auto" w:fill="F8F8F8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84BF6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2018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 xml:space="preserve"> год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у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 xml:space="preserve"> зарегистрировано </w:t>
      </w:r>
      <w:r w:rsidR="000F4B29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2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50</w:t>
      </w:r>
      <w:r w:rsidR="00EF1061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 xml:space="preserve"> 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преступлени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й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, совершенных</w:t>
      </w:r>
      <w:r w:rsidR="0038686B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 xml:space="preserve"> 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 xml:space="preserve">субъектами </w:t>
      </w:r>
      <w:r w:rsidRPr="00CC235A">
        <w:rPr>
          <w:rFonts w:ascii="Times New Roman" w:hAnsi="Times New Roman"/>
          <w:color w:val="000000" w:themeColor="text1"/>
          <w:sz w:val="28"/>
          <w:szCs w:val="28"/>
        </w:rPr>
        <w:t>предпринимательской деятельности</w:t>
      </w:r>
      <w:r w:rsidR="00D17324" w:rsidRPr="00CC235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территориях </w:t>
      </w:r>
      <w:r w:rsidR="007155A7" w:rsidRPr="00CC235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F1881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лександровского (2), </w:t>
      </w:r>
      <w:proofErr w:type="spellStart"/>
      <w:r w:rsidR="00191540" w:rsidRPr="00CC235A">
        <w:rPr>
          <w:rFonts w:ascii="Times New Roman" w:hAnsi="Times New Roman"/>
          <w:color w:val="000000" w:themeColor="text1"/>
          <w:sz w:val="28"/>
          <w:szCs w:val="28"/>
        </w:rPr>
        <w:t>Андроповского</w:t>
      </w:r>
      <w:proofErr w:type="spellEnd"/>
      <w:r w:rsidR="00191540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(1),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>Апанасенковского</w:t>
      </w:r>
      <w:proofErr w:type="spellEnd"/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(2),</w:t>
      </w:r>
      <w:r w:rsidR="00191540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F6055" w:rsidRPr="00CC235A">
        <w:rPr>
          <w:rFonts w:ascii="Times New Roman" w:hAnsi="Times New Roman"/>
          <w:color w:val="000000" w:themeColor="text1"/>
          <w:sz w:val="28"/>
          <w:szCs w:val="28"/>
        </w:rPr>
        <w:t>Арзгирского</w:t>
      </w:r>
      <w:proofErr w:type="spellEnd"/>
      <w:r w:rsidR="004F6055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(4), </w:t>
      </w:r>
      <w:proofErr w:type="spellStart"/>
      <w:r w:rsidR="0048716D" w:rsidRPr="00CC235A">
        <w:rPr>
          <w:rFonts w:ascii="Times New Roman" w:hAnsi="Times New Roman"/>
          <w:color w:val="000000" w:themeColor="text1"/>
          <w:sz w:val="28"/>
          <w:szCs w:val="28"/>
        </w:rPr>
        <w:t>Буденновского</w:t>
      </w:r>
      <w:proofErr w:type="spellEnd"/>
      <w:r w:rsidR="0048716D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8716D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48716D" w:rsidRPr="00CC235A">
        <w:rPr>
          <w:rFonts w:ascii="Times New Roman" w:hAnsi="Times New Roman"/>
          <w:color w:val="000000" w:themeColor="text1"/>
          <w:sz w:val="28"/>
          <w:szCs w:val="28"/>
        </w:rPr>
        <w:t>Грачевского</w:t>
      </w:r>
      <w:proofErr w:type="spellEnd"/>
      <w:r w:rsidR="0048716D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4F6055" w:rsidRPr="00CC235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8716D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0F4B29" w:rsidRPr="00CC235A">
        <w:rPr>
          <w:rFonts w:ascii="Times New Roman" w:hAnsi="Times New Roman"/>
          <w:color w:val="000000" w:themeColor="text1"/>
          <w:sz w:val="28"/>
          <w:szCs w:val="28"/>
        </w:rPr>
        <w:t>Кочубеевского</w:t>
      </w:r>
      <w:r w:rsidR="000F4B29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 xml:space="preserve"> (</w:t>
      </w:r>
      <w:r w:rsidR="00E75117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3</w:t>
      </w:r>
      <w:r w:rsidR="000F4B29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),</w:t>
      </w:r>
      <w:r w:rsidR="000F4B29"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Курского (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4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), Новоселицкого (1),</w:t>
      </w:r>
      <w:r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Предгорного (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9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),</w:t>
      </w:r>
      <w:r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8716D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Степновского</w:t>
      </w:r>
      <w:proofErr w:type="spellEnd"/>
      <w:r w:rsidR="0048716D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 xml:space="preserve"> (1),</w:t>
      </w:r>
      <w:r w:rsidR="0048716D" w:rsidRPr="00985C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5CE4">
        <w:rPr>
          <w:rFonts w:ascii="Times New Roman" w:hAnsi="Times New Roman"/>
          <w:color w:val="000000" w:themeColor="text1"/>
          <w:sz w:val="28"/>
          <w:szCs w:val="28"/>
        </w:rPr>
        <w:t>Шпаковского (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985CE4">
        <w:rPr>
          <w:rFonts w:ascii="Times New Roman" w:hAnsi="Times New Roman"/>
          <w:color w:val="000000" w:themeColor="text1"/>
          <w:sz w:val="28"/>
          <w:szCs w:val="28"/>
        </w:rPr>
        <w:t xml:space="preserve">) районов, </w:t>
      </w:r>
      <w:r w:rsidR="00913D88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Благодарненского (</w:t>
      </w:r>
      <w:r w:rsidR="004F6055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2</w:t>
      </w:r>
      <w:r w:rsidR="00913D88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),</w:t>
      </w:r>
      <w:r w:rsidR="00913D88" w:rsidRPr="00084B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3D88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Георгиевского (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2F2F2" w:themeFill="background1" w:themeFillShade="F2"/>
        </w:rPr>
        <w:t>1</w:t>
      </w:r>
      <w:r w:rsidR="00913D88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913D88" w:rsidRPr="00CC235A">
        <w:rPr>
          <w:rFonts w:ascii="Times New Roman" w:hAnsi="Times New Roman"/>
          <w:color w:val="000000" w:themeColor="text1"/>
          <w:sz w:val="28"/>
          <w:szCs w:val="28"/>
        </w:rPr>
        <w:t>Изобильненского</w:t>
      </w:r>
      <w:proofErr w:type="spellEnd"/>
      <w:r w:rsidR="00913D88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13D88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913D88" w:rsidRPr="00CC235A">
        <w:rPr>
          <w:rFonts w:ascii="Times New Roman" w:hAnsi="Times New Roman"/>
          <w:color w:val="000000" w:themeColor="text1"/>
          <w:sz w:val="28"/>
          <w:szCs w:val="28"/>
        </w:rPr>
        <w:t>Ипатовского</w:t>
      </w:r>
      <w:proofErr w:type="spellEnd"/>
      <w:r w:rsidR="00913D88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4F6055" w:rsidRPr="00CC235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13D88" w:rsidRPr="00CC235A">
        <w:rPr>
          <w:rFonts w:ascii="Times New Roman" w:hAnsi="Times New Roman"/>
          <w:color w:val="000000" w:themeColor="text1"/>
          <w:sz w:val="28"/>
          <w:szCs w:val="28"/>
        </w:rPr>
        <w:t>), Кировского (1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913D88" w:rsidRPr="00CC235A">
        <w:rPr>
          <w:rFonts w:ascii="Times New Roman" w:hAnsi="Times New Roman"/>
          <w:color w:val="000000" w:themeColor="text1"/>
          <w:sz w:val="28"/>
          <w:szCs w:val="28"/>
        </w:rPr>
        <w:t>), Минераловодского (1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13D88" w:rsidRPr="00CC235A">
        <w:rPr>
          <w:rFonts w:ascii="Times New Roman" w:hAnsi="Times New Roman"/>
          <w:color w:val="000000" w:themeColor="text1"/>
          <w:sz w:val="28"/>
          <w:szCs w:val="28"/>
        </w:rPr>
        <w:t>), Новоалександровского (</w:t>
      </w:r>
      <w:r w:rsidR="000F4B29" w:rsidRPr="00CC235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13D88" w:rsidRPr="00CC235A">
        <w:rPr>
          <w:rFonts w:ascii="Times New Roman" w:hAnsi="Times New Roman"/>
          <w:color w:val="000000" w:themeColor="text1"/>
          <w:sz w:val="28"/>
          <w:szCs w:val="28"/>
        </w:rPr>
        <w:t>), Петровского (</w:t>
      </w:r>
      <w:r w:rsidR="004F6055" w:rsidRPr="00CC235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13D88" w:rsidRPr="00CC235A">
        <w:rPr>
          <w:rFonts w:ascii="Times New Roman" w:hAnsi="Times New Roman"/>
          <w:color w:val="000000" w:themeColor="text1"/>
          <w:sz w:val="28"/>
          <w:szCs w:val="28"/>
        </w:rPr>
        <w:t>), Советского (</w:t>
      </w:r>
      <w:r w:rsidR="004F6055" w:rsidRPr="00CC235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13D88" w:rsidRPr="00CC235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городских округов,</w:t>
      </w:r>
      <w:r w:rsidR="00985CE4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7CFA" w:rsidRPr="00CC235A">
        <w:rPr>
          <w:rFonts w:ascii="Times New Roman" w:hAnsi="Times New Roman"/>
          <w:color w:val="000000" w:themeColor="text1"/>
          <w:sz w:val="28"/>
          <w:szCs w:val="28"/>
        </w:rPr>
        <w:t>Ленинского</w:t>
      </w:r>
      <w:r w:rsidR="006D7CF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(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15</w:t>
      </w:r>
      <w:r w:rsidR="006D7CF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), 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Промышленного</w:t>
      </w:r>
      <w:proofErr w:type="gramEnd"/>
      <w:r w:rsidR="006D7CF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(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66</w:t>
      </w:r>
      <w:r w:rsidR="006D7CF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)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район</w:t>
      </w:r>
      <w:r w:rsidR="006D7CF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ов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города 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>Ставрополя, городов Ессентуки (</w:t>
      </w:r>
      <w:r w:rsidR="00191540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1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2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), Железноводска (</w:t>
      </w:r>
      <w:r w:rsidR="004F6055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1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), Кисловодска (</w:t>
      </w:r>
      <w:r w:rsidR="00E75117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5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), </w:t>
      </w:r>
      <w:r w:rsidR="00191540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Лермонтова (1), 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Невинномысска (</w:t>
      </w:r>
      <w:r w:rsidR="004F6055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1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4</w:t>
      </w:r>
      <w:r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), Пятигорска (</w:t>
      </w:r>
      <w:r w:rsidR="004F1881" w:rsidRPr="00CC235A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10</w:t>
      </w:r>
      <w:r w:rsidRPr="00E75117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F1858" w:rsidRPr="00751869" w:rsidRDefault="008A2BD3" w:rsidP="004C0DFF">
      <w:pPr>
        <w:pStyle w:val="a9"/>
        <w:shd w:val="clear" w:color="auto" w:fill="F8F8F8"/>
        <w:tabs>
          <w:tab w:val="left" w:pos="142"/>
          <w:tab w:val="left" w:pos="3686"/>
        </w:tabs>
        <w:ind w:firstLine="709"/>
        <w:jc w:val="both"/>
        <w:rPr>
          <w:color w:val="000000" w:themeColor="text1"/>
          <w:szCs w:val="28"/>
          <w:highlight w:val="yellow"/>
        </w:rPr>
      </w:pPr>
      <w:proofErr w:type="gramStart"/>
      <w:r w:rsidRPr="00CC235A">
        <w:rPr>
          <w:color w:val="000000" w:themeColor="text1"/>
          <w:shd w:val="clear" w:color="auto" w:fill="FFFFFF" w:themeFill="background1"/>
        </w:rPr>
        <w:t xml:space="preserve">Также, зарегистрировано </w:t>
      </w:r>
      <w:r w:rsidR="00CC235A" w:rsidRPr="00CC235A">
        <w:rPr>
          <w:color w:val="000000" w:themeColor="text1"/>
          <w:shd w:val="clear" w:color="auto" w:fill="FFFFFF" w:themeFill="background1"/>
        </w:rPr>
        <w:t xml:space="preserve">103 </w:t>
      </w:r>
      <w:r w:rsidRPr="00CC235A">
        <w:rPr>
          <w:color w:val="000000" w:themeColor="text1"/>
          <w:shd w:val="clear" w:color="auto" w:fill="FFFFFF" w:themeFill="background1"/>
        </w:rPr>
        <w:t>преступлени</w:t>
      </w:r>
      <w:r w:rsidR="00CC235A" w:rsidRPr="00CC235A">
        <w:rPr>
          <w:color w:val="000000" w:themeColor="text1"/>
          <w:shd w:val="clear" w:color="auto" w:fill="FFFFFF" w:themeFill="background1"/>
        </w:rPr>
        <w:t>я</w:t>
      </w:r>
      <w:r w:rsidR="006D7CFA" w:rsidRPr="00CC235A">
        <w:rPr>
          <w:color w:val="000000" w:themeColor="text1"/>
          <w:shd w:val="clear" w:color="auto" w:fill="FFFFFF" w:themeFill="background1"/>
        </w:rPr>
        <w:t>, совершенн</w:t>
      </w:r>
      <w:r w:rsidR="00CC235A" w:rsidRPr="00CC235A">
        <w:rPr>
          <w:color w:val="000000" w:themeColor="text1"/>
          <w:shd w:val="clear" w:color="auto" w:fill="FFFFFF" w:themeFill="background1"/>
        </w:rPr>
        <w:t>ых</w:t>
      </w:r>
      <w:r w:rsidRPr="00CC235A">
        <w:rPr>
          <w:color w:val="000000" w:themeColor="text1"/>
          <w:shd w:val="clear" w:color="auto" w:fill="FFFFFF" w:themeFill="background1"/>
        </w:rPr>
        <w:t xml:space="preserve"> в отношении субъектов предпринимательской деятельности</w:t>
      </w:r>
      <w:r w:rsidR="004F6055" w:rsidRPr="00CC235A">
        <w:rPr>
          <w:color w:val="000000" w:themeColor="text1"/>
          <w:shd w:val="clear" w:color="auto" w:fill="FFFFFF" w:themeFill="background1"/>
        </w:rPr>
        <w:t>,</w:t>
      </w:r>
      <w:r w:rsidRPr="00CC235A">
        <w:rPr>
          <w:color w:val="000000" w:themeColor="text1"/>
          <w:shd w:val="clear" w:color="auto" w:fill="FFFFFF" w:themeFill="background1"/>
        </w:rPr>
        <w:t xml:space="preserve"> </w:t>
      </w:r>
      <w:r w:rsidRPr="00CC235A">
        <w:rPr>
          <w:color w:val="000000" w:themeColor="text1"/>
          <w:szCs w:val="28"/>
          <w:shd w:val="clear" w:color="auto" w:fill="FFFFFF" w:themeFill="background1"/>
        </w:rPr>
        <w:t xml:space="preserve">на территориях </w:t>
      </w:r>
      <w:r w:rsidR="00F13EAE" w:rsidRPr="00CC235A">
        <w:rPr>
          <w:color w:val="000000" w:themeColor="text1"/>
          <w:szCs w:val="28"/>
          <w:shd w:val="clear" w:color="auto" w:fill="FFFFFF" w:themeFill="background1"/>
        </w:rPr>
        <w:t>Александровского (</w:t>
      </w:r>
      <w:r w:rsidR="00CC235A" w:rsidRPr="00CC235A">
        <w:rPr>
          <w:color w:val="000000" w:themeColor="text1"/>
          <w:szCs w:val="28"/>
          <w:shd w:val="clear" w:color="auto" w:fill="FFFFFF" w:themeFill="background1"/>
        </w:rPr>
        <w:t>3</w:t>
      </w:r>
      <w:r w:rsidR="00F13EAE" w:rsidRPr="00CC235A">
        <w:rPr>
          <w:color w:val="000000" w:themeColor="text1"/>
          <w:szCs w:val="28"/>
          <w:shd w:val="clear" w:color="auto" w:fill="FFFFFF" w:themeFill="background1"/>
        </w:rPr>
        <w:t xml:space="preserve">), </w:t>
      </w:r>
      <w:proofErr w:type="spellStart"/>
      <w:r w:rsidR="00985CE4" w:rsidRPr="00CC235A">
        <w:rPr>
          <w:color w:val="000000" w:themeColor="text1"/>
          <w:szCs w:val="28"/>
          <w:shd w:val="clear" w:color="auto" w:fill="FFFFFF" w:themeFill="background1"/>
        </w:rPr>
        <w:t>Апанасенковского</w:t>
      </w:r>
      <w:proofErr w:type="spellEnd"/>
      <w:r w:rsidR="00985CE4" w:rsidRPr="00CC235A">
        <w:rPr>
          <w:color w:val="000000" w:themeColor="text1"/>
          <w:szCs w:val="28"/>
          <w:shd w:val="clear" w:color="auto" w:fill="FFFFFF" w:themeFill="background1"/>
        </w:rPr>
        <w:t xml:space="preserve"> (1), </w:t>
      </w:r>
      <w:proofErr w:type="spellStart"/>
      <w:r w:rsidR="004F6055" w:rsidRPr="00CC235A">
        <w:rPr>
          <w:color w:val="000000" w:themeColor="text1"/>
          <w:szCs w:val="28"/>
          <w:shd w:val="clear" w:color="auto" w:fill="FFFFFF" w:themeFill="background1"/>
        </w:rPr>
        <w:t>Арзгирского</w:t>
      </w:r>
      <w:proofErr w:type="spellEnd"/>
      <w:r w:rsidR="004F6055" w:rsidRPr="00CC235A">
        <w:rPr>
          <w:color w:val="000000" w:themeColor="text1"/>
          <w:szCs w:val="28"/>
          <w:shd w:val="clear" w:color="auto" w:fill="FFFFFF" w:themeFill="background1"/>
        </w:rPr>
        <w:t xml:space="preserve"> (</w:t>
      </w:r>
      <w:r w:rsidR="00985CE4" w:rsidRPr="00CC235A">
        <w:rPr>
          <w:color w:val="000000" w:themeColor="text1"/>
          <w:szCs w:val="28"/>
          <w:shd w:val="clear" w:color="auto" w:fill="FFFFFF" w:themeFill="background1"/>
        </w:rPr>
        <w:t>5</w:t>
      </w:r>
      <w:r w:rsidR="004F6055" w:rsidRPr="00CC235A">
        <w:rPr>
          <w:color w:val="000000" w:themeColor="text1"/>
          <w:szCs w:val="28"/>
          <w:shd w:val="clear" w:color="auto" w:fill="FFFFFF" w:themeFill="background1"/>
        </w:rPr>
        <w:t>)</w:t>
      </w:r>
      <w:r w:rsidR="00D16B18" w:rsidRPr="00CC235A">
        <w:rPr>
          <w:color w:val="000000" w:themeColor="text1"/>
          <w:szCs w:val="28"/>
          <w:shd w:val="clear" w:color="auto" w:fill="FFFFFF" w:themeFill="background1"/>
        </w:rPr>
        <w:t xml:space="preserve">, </w:t>
      </w:r>
      <w:proofErr w:type="spellStart"/>
      <w:r w:rsidR="00F13EAE" w:rsidRPr="00CC235A">
        <w:rPr>
          <w:color w:val="000000" w:themeColor="text1"/>
          <w:szCs w:val="28"/>
          <w:shd w:val="clear" w:color="auto" w:fill="FFFFFF" w:themeFill="background1"/>
        </w:rPr>
        <w:t>Буденновского</w:t>
      </w:r>
      <w:proofErr w:type="spellEnd"/>
      <w:r w:rsidR="00F13EAE" w:rsidRPr="00CC235A">
        <w:rPr>
          <w:color w:val="000000" w:themeColor="text1"/>
          <w:szCs w:val="28"/>
          <w:shd w:val="clear" w:color="auto" w:fill="FFFFFF" w:themeFill="background1"/>
        </w:rPr>
        <w:t xml:space="preserve"> (</w:t>
      </w:r>
      <w:r w:rsidR="00985CE4" w:rsidRPr="00CC235A">
        <w:rPr>
          <w:color w:val="000000" w:themeColor="text1"/>
          <w:szCs w:val="28"/>
          <w:shd w:val="clear" w:color="auto" w:fill="FFFFFF" w:themeFill="background1"/>
        </w:rPr>
        <w:t>1</w:t>
      </w:r>
      <w:r w:rsidR="00CC235A" w:rsidRPr="00CC235A">
        <w:rPr>
          <w:color w:val="000000" w:themeColor="text1"/>
          <w:szCs w:val="28"/>
          <w:shd w:val="clear" w:color="auto" w:fill="FFFFFF" w:themeFill="background1"/>
        </w:rPr>
        <w:t>6</w:t>
      </w:r>
      <w:r w:rsidR="00F13EAE" w:rsidRPr="00CC235A">
        <w:rPr>
          <w:color w:val="000000" w:themeColor="text1"/>
          <w:szCs w:val="28"/>
          <w:shd w:val="clear" w:color="auto" w:fill="FFFFFF" w:themeFill="background1"/>
        </w:rPr>
        <w:t>)</w:t>
      </w:r>
      <w:r w:rsidR="002F1858" w:rsidRPr="00CC235A">
        <w:rPr>
          <w:color w:val="000000" w:themeColor="text1"/>
          <w:szCs w:val="28"/>
          <w:shd w:val="clear" w:color="auto" w:fill="FFFFFF" w:themeFill="background1"/>
        </w:rPr>
        <w:t xml:space="preserve">, </w:t>
      </w:r>
      <w:r w:rsidR="00985CE4" w:rsidRPr="00CC235A">
        <w:rPr>
          <w:color w:val="000000" w:themeColor="text1"/>
          <w:szCs w:val="28"/>
          <w:shd w:val="clear" w:color="auto" w:fill="FFFFFF" w:themeFill="background1"/>
        </w:rPr>
        <w:t xml:space="preserve">Кочубеевского (1), </w:t>
      </w:r>
      <w:r w:rsidR="009F0662" w:rsidRPr="00CC235A">
        <w:rPr>
          <w:color w:val="000000" w:themeColor="text1"/>
          <w:szCs w:val="28"/>
          <w:shd w:val="clear" w:color="auto" w:fill="FFFFFF" w:themeFill="background1"/>
        </w:rPr>
        <w:t>Левокумского (</w:t>
      </w:r>
      <w:r w:rsidR="00CC235A" w:rsidRPr="00CC235A">
        <w:rPr>
          <w:color w:val="000000" w:themeColor="text1"/>
          <w:szCs w:val="28"/>
          <w:shd w:val="clear" w:color="auto" w:fill="FFFFFF" w:themeFill="background1"/>
        </w:rPr>
        <w:t>1</w:t>
      </w:r>
      <w:r w:rsidR="009F0662" w:rsidRPr="00CC235A">
        <w:rPr>
          <w:color w:val="000000" w:themeColor="text1"/>
          <w:szCs w:val="28"/>
          <w:shd w:val="clear" w:color="auto" w:fill="FFFFFF" w:themeFill="background1"/>
        </w:rPr>
        <w:t xml:space="preserve">), </w:t>
      </w:r>
      <w:r w:rsidR="0006330F" w:rsidRPr="00CC235A">
        <w:rPr>
          <w:color w:val="000000" w:themeColor="text1"/>
          <w:szCs w:val="28"/>
          <w:shd w:val="clear" w:color="auto" w:fill="FFFFFF" w:themeFill="background1"/>
        </w:rPr>
        <w:t>Предгорного (</w:t>
      </w:r>
      <w:r w:rsidR="001868B5" w:rsidRPr="00CC235A">
        <w:rPr>
          <w:color w:val="000000" w:themeColor="text1"/>
          <w:szCs w:val="28"/>
          <w:shd w:val="clear" w:color="auto" w:fill="FFFFFF" w:themeFill="background1"/>
        </w:rPr>
        <w:t>3</w:t>
      </w:r>
      <w:r w:rsidR="0006330F" w:rsidRPr="00CC235A">
        <w:rPr>
          <w:color w:val="000000" w:themeColor="text1"/>
          <w:szCs w:val="28"/>
          <w:shd w:val="clear" w:color="auto" w:fill="FFFFFF" w:themeFill="background1"/>
        </w:rPr>
        <w:t>),</w:t>
      </w:r>
      <w:r w:rsidR="00416EA0" w:rsidRPr="00CC235A">
        <w:rPr>
          <w:color w:val="000000" w:themeColor="text1"/>
          <w:szCs w:val="28"/>
          <w:shd w:val="clear" w:color="auto" w:fill="FFFFFF" w:themeFill="background1"/>
        </w:rPr>
        <w:t xml:space="preserve"> </w:t>
      </w:r>
      <w:proofErr w:type="spellStart"/>
      <w:r w:rsidR="009F0662" w:rsidRPr="00CC235A">
        <w:rPr>
          <w:color w:val="000000" w:themeColor="text1"/>
          <w:szCs w:val="28"/>
          <w:shd w:val="clear" w:color="auto" w:fill="FFFFFF" w:themeFill="background1"/>
        </w:rPr>
        <w:t>Степновского</w:t>
      </w:r>
      <w:proofErr w:type="spellEnd"/>
      <w:r w:rsidR="009F0662" w:rsidRPr="00CC235A">
        <w:rPr>
          <w:color w:val="000000" w:themeColor="text1"/>
          <w:szCs w:val="28"/>
          <w:shd w:val="clear" w:color="auto" w:fill="FFFFFF" w:themeFill="background1"/>
        </w:rPr>
        <w:t xml:space="preserve"> (</w:t>
      </w:r>
      <w:r w:rsidR="00CC235A" w:rsidRPr="00CC235A">
        <w:rPr>
          <w:color w:val="000000" w:themeColor="text1"/>
          <w:szCs w:val="28"/>
          <w:shd w:val="clear" w:color="auto" w:fill="FFFFFF" w:themeFill="background1"/>
        </w:rPr>
        <w:t>1</w:t>
      </w:r>
      <w:r w:rsidR="009F0662" w:rsidRPr="00CC235A">
        <w:rPr>
          <w:color w:val="000000" w:themeColor="text1"/>
          <w:szCs w:val="28"/>
          <w:shd w:val="clear" w:color="auto" w:fill="FFFFFF" w:themeFill="background1"/>
        </w:rPr>
        <w:t>), Труновского (</w:t>
      </w:r>
      <w:r w:rsidR="00CC235A" w:rsidRPr="00CC235A">
        <w:rPr>
          <w:color w:val="000000" w:themeColor="text1"/>
          <w:szCs w:val="28"/>
          <w:shd w:val="clear" w:color="auto" w:fill="FFFFFF" w:themeFill="background1"/>
        </w:rPr>
        <w:t>2</w:t>
      </w:r>
      <w:r w:rsidR="009F0662" w:rsidRPr="00CC235A">
        <w:rPr>
          <w:color w:val="000000" w:themeColor="text1"/>
          <w:szCs w:val="28"/>
          <w:shd w:val="clear" w:color="auto" w:fill="FFFFFF" w:themeFill="background1"/>
        </w:rPr>
        <w:t xml:space="preserve">), </w:t>
      </w:r>
      <w:r w:rsidR="002F1858" w:rsidRPr="00CC235A">
        <w:rPr>
          <w:color w:val="000000" w:themeColor="text1"/>
          <w:szCs w:val="28"/>
          <w:shd w:val="clear" w:color="auto" w:fill="FFFFFF" w:themeFill="background1"/>
        </w:rPr>
        <w:t>Шпаковского (</w:t>
      </w:r>
      <w:r w:rsidR="00CC235A" w:rsidRPr="00CC235A">
        <w:rPr>
          <w:color w:val="000000" w:themeColor="text1"/>
          <w:szCs w:val="28"/>
          <w:shd w:val="clear" w:color="auto" w:fill="FFFFFF" w:themeFill="background1"/>
        </w:rPr>
        <w:t>8</w:t>
      </w:r>
      <w:r w:rsidR="002F1858" w:rsidRPr="00CC235A">
        <w:rPr>
          <w:color w:val="000000" w:themeColor="text1"/>
          <w:szCs w:val="28"/>
          <w:shd w:val="clear" w:color="auto" w:fill="FFFFFF" w:themeFill="background1"/>
        </w:rPr>
        <w:t xml:space="preserve">) районов, </w:t>
      </w:r>
      <w:proofErr w:type="spellStart"/>
      <w:r w:rsidR="00913D88" w:rsidRPr="00CC235A">
        <w:rPr>
          <w:color w:val="000000" w:themeColor="text1"/>
          <w:szCs w:val="28"/>
          <w:shd w:val="clear" w:color="auto" w:fill="FFFFFF" w:themeFill="background1"/>
        </w:rPr>
        <w:t>Благодарненского</w:t>
      </w:r>
      <w:proofErr w:type="spellEnd"/>
      <w:r w:rsidR="00913D88" w:rsidRPr="00CC235A">
        <w:rPr>
          <w:color w:val="000000" w:themeColor="text1"/>
          <w:szCs w:val="28"/>
          <w:shd w:val="clear" w:color="auto" w:fill="FFFFFF" w:themeFill="background1"/>
        </w:rPr>
        <w:t xml:space="preserve"> (</w:t>
      </w:r>
      <w:r w:rsidR="00CC235A" w:rsidRPr="00CC235A">
        <w:rPr>
          <w:color w:val="000000" w:themeColor="text1"/>
          <w:szCs w:val="28"/>
          <w:shd w:val="clear" w:color="auto" w:fill="FFFFFF" w:themeFill="background1"/>
        </w:rPr>
        <w:t>2</w:t>
      </w:r>
      <w:r w:rsidR="00913D88" w:rsidRPr="00CC235A">
        <w:rPr>
          <w:color w:val="000000" w:themeColor="text1"/>
          <w:szCs w:val="28"/>
          <w:shd w:val="clear" w:color="auto" w:fill="FFFFFF" w:themeFill="background1"/>
        </w:rPr>
        <w:t xml:space="preserve">), </w:t>
      </w:r>
      <w:proofErr w:type="spellStart"/>
      <w:r w:rsidR="00913D88" w:rsidRPr="00CC235A">
        <w:rPr>
          <w:color w:val="000000" w:themeColor="text1"/>
          <w:szCs w:val="28"/>
          <w:shd w:val="clear" w:color="auto" w:fill="FFFFFF" w:themeFill="background1"/>
        </w:rPr>
        <w:t>Изобильненского</w:t>
      </w:r>
      <w:proofErr w:type="spellEnd"/>
      <w:r w:rsidR="00913D88" w:rsidRPr="00CC235A">
        <w:rPr>
          <w:color w:val="000000" w:themeColor="text1"/>
          <w:szCs w:val="28"/>
          <w:shd w:val="clear" w:color="auto" w:fill="FFFFFF" w:themeFill="background1"/>
        </w:rPr>
        <w:t xml:space="preserve"> (</w:t>
      </w:r>
      <w:r w:rsidR="00CC235A" w:rsidRPr="00CC235A">
        <w:rPr>
          <w:color w:val="000000" w:themeColor="text1"/>
          <w:szCs w:val="28"/>
          <w:shd w:val="clear" w:color="auto" w:fill="FFFFFF" w:themeFill="background1"/>
        </w:rPr>
        <w:t>1</w:t>
      </w:r>
      <w:r w:rsidR="00913D88" w:rsidRPr="00CC235A">
        <w:rPr>
          <w:color w:val="000000" w:themeColor="text1"/>
          <w:szCs w:val="28"/>
          <w:shd w:val="clear" w:color="auto" w:fill="FFFFFF" w:themeFill="background1"/>
        </w:rPr>
        <w:t xml:space="preserve">), </w:t>
      </w:r>
      <w:proofErr w:type="spellStart"/>
      <w:r w:rsidR="00913D88" w:rsidRPr="00CC235A">
        <w:rPr>
          <w:color w:val="000000" w:themeColor="text1"/>
          <w:szCs w:val="28"/>
          <w:shd w:val="clear" w:color="auto" w:fill="FFFFFF" w:themeFill="background1"/>
        </w:rPr>
        <w:t>Ипатовского</w:t>
      </w:r>
      <w:proofErr w:type="spellEnd"/>
      <w:r w:rsidR="00913D88" w:rsidRPr="00CC235A">
        <w:rPr>
          <w:color w:val="000000" w:themeColor="text1"/>
          <w:szCs w:val="28"/>
          <w:shd w:val="clear" w:color="auto" w:fill="FFFFFF" w:themeFill="background1"/>
        </w:rPr>
        <w:t xml:space="preserve"> (</w:t>
      </w:r>
      <w:r w:rsidR="00CC235A" w:rsidRPr="00CC235A">
        <w:rPr>
          <w:color w:val="000000" w:themeColor="text1"/>
          <w:szCs w:val="28"/>
          <w:shd w:val="clear" w:color="auto" w:fill="FFFFFF" w:themeFill="background1"/>
        </w:rPr>
        <w:t>3</w:t>
      </w:r>
      <w:r w:rsidR="00913D88" w:rsidRPr="00CC235A">
        <w:rPr>
          <w:color w:val="000000" w:themeColor="text1"/>
          <w:szCs w:val="28"/>
          <w:shd w:val="clear" w:color="auto" w:fill="FFFFFF" w:themeFill="background1"/>
        </w:rPr>
        <w:t>), Кировского (</w:t>
      </w:r>
      <w:r w:rsidR="00985CE4" w:rsidRPr="00CC235A">
        <w:rPr>
          <w:color w:val="000000" w:themeColor="text1"/>
          <w:szCs w:val="28"/>
          <w:shd w:val="clear" w:color="auto" w:fill="FFFFFF" w:themeFill="background1"/>
        </w:rPr>
        <w:t>2</w:t>
      </w:r>
      <w:r w:rsidR="00913D88" w:rsidRPr="00CC235A">
        <w:rPr>
          <w:color w:val="000000" w:themeColor="text1"/>
          <w:szCs w:val="28"/>
          <w:shd w:val="clear" w:color="auto" w:fill="FFFFFF" w:themeFill="background1"/>
        </w:rPr>
        <w:t>), Минераловодского (</w:t>
      </w:r>
      <w:r w:rsidR="00CC235A" w:rsidRPr="00CC235A">
        <w:rPr>
          <w:color w:val="000000" w:themeColor="text1"/>
          <w:szCs w:val="28"/>
          <w:shd w:val="clear" w:color="auto" w:fill="FFFFFF" w:themeFill="background1"/>
        </w:rPr>
        <w:t>1</w:t>
      </w:r>
      <w:r w:rsidR="00913D88" w:rsidRPr="00CC235A">
        <w:rPr>
          <w:color w:val="000000" w:themeColor="text1"/>
          <w:szCs w:val="28"/>
          <w:shd w:val="clear" w:color="auto" w:fill="FFFFFF" w:themeFill="background1"/>
        </w:rPr>
        <w:t>), Новоалександровского (</w:t>
      </w:r>
      <w:r w:rsidR="00CC235A" w:rsidRPr="00CC235A">
        <w:rPr>
          <w:color w:val="000000" w:themeColor="text1"/>
          <w:szCs w:val="28"/>
          <w:shd w:val="clear" w:color="auto" w:fill="FFFFFF" w:themeFill="background1"/>
        </w:rPr>
        <w:t>1</w:t>
      </w:r>
      <w:r w:rsidR="00913D88" w:rsidRPr="00CC235A">
        <w:rPr>
          <w:color w:val="000000" w:themeColor="text1"/>
          <w:szCs w:val="28"/>
          <w:shd w:val="clear" w:color="auto" w:fill="FFFFFF" w:themeFill="background1"/>
        </w:rPr>
        <w:t>), Петровского (</w:t>
      </w:r>
      <w:r w:rsidR="00CC235A" w:rsidRPr="00CC235A">
        <w:rPr>
          <w:color w:val="000000" w:themeColor="text1"/>
          <w:szCs w:val="28"/>
          <w:shd w:val="clear" w:color="auto" w:fill="FFFFFF" w:themeFill="background1"/>
        </w:rPr>
        <w:t>7</w:t>
      </w:r>
      <w:r w:rsidR="00913D88" w:rsidRPr="00CC235A">
        <w:rPr>
          <w:color w:val="000000" w:themeColor="text1"/>
          <w:szCs w:val="28"/>
          <w:shd w:val="clear" w:color="auto" w:fill="FFFFFF" w:themeFill="background1"/>
        </w:rPr>
        <w:t>), Советского (</w:t>
      </w:r>
      <w:r w:rsidR="00985CE4" w:rsidRPr="00CC235A">
        <w:rPr>
          <w:color w:val="000000" w:themeColor="text1"/>
          <w:szCs w:val="28"/>
          <w:shd w:val="clear" w:color="auto" w:fill="FFFFFF" w:themeFill="background1"/>
        </w:rPr>
        <w:t>4</w:t>
      </w:r>
      <w:r w:rsidR="00913D88" w:rsidRPr="00CC235A">
        <w:rPr>
          <w:color w:val="000000" w:themeColor="text1"/>
          <w:szCs w:val="28"/>
          <w:shd w:val="clear" w:color="auto" w:fill="FFFFFF" w:themeFill="background1"/>
        </w:rPr>
        <w:t xml:space="preserve">) городских округов, </w:t>
      </w:r>
      <w:r w:rsidR="00A806BB" w:rsidRPr="00CC235A">
        <w:rPr>
          <w:color w:val="000000" w:themeColor="text1"/>
          <w:szCs w:val="28"/>
          <w:shd w:val="clear" w:color="auto" w:fill="FFFFFF" w:themeFill="background1"/>
        </w:rPr>
        <w:t xml:space="preserve">Ленинского (1), </w:t>
      </w:r>
      <w:r w:rsidR="0006330F" w:rsidRPr="00CC235A">
        <w:rPr>
          <w:color w:val="000000" w:themeColor="text1"/>
          <w:szCs w:val="28"/>
          <w:shd w:val="clear" w:color="auto" w:fill="FFFFFF" w:themeFill="background1"/>
        </w:rPr>
        <w:t>Октябрьского (</w:t>
      </w:r>
      <w:r w:rsidR="00985CE4" w:rsidRPr="00CC235A">
        <w:rPr>
          <w:color w:val="000000" w:themeColor="text1"/>
          <w:szCs w:val="28"/>
          <w:shd w:val="clear" w:color="auto" w:fill="FFFFFF" w:themeFill="background1"/>
        </w:rPr>
        <w:t>3</w:t>
      </w:r>
      <w:r w:rsidR="0006330F" w:rsidRPr="00CC235A">
        <w:rPr>
          <w:color w:val="000000" w:themeColor="text1"/>
          <w:szCs w:val="28"/>
          <w:shd w:val="clear" w:color="auto" w:fill="FFFFFF" w:themeFill="background1"/>
        </w:rPr>
        <w:t xml:space="preserve">), </w:t>
      </w:r>
      <w:r w:rsidRPr="00CC235A">
        <w:rPr>
          <w:color w:val="000000" w:themeColor="text1"/>
          <w:szCs w:val="28"/>
          <w:shd w:val="clear" w:color="auto" w:fill="FFFFFF" w:themeFill="background1"/>
        </w:rPr>
        <w:t xml:space="preserve">Промышленного </w:t>
      </w:r>
      <w:r w:rsidR="0006330F" w:rsidRPr="00CC235A">
        <w:rPr>
          <w:color w:val="000000" w:themeColor="text1"/>
          <w:szCs w:val="28"/>
          <w:shd w:val="clear" w:color="auto" w:fill="FFFFFF" w:themeFill="background1"/>
        </w:rPr>
        <w:t>(</w:t>
      </w:r>
      <w:r w:rsidR="00CC235A" w:rsidRPr="00CC235A">
        <w:rPr>
          <w:color w:val="000000" w:themeColor="text1"/>
          <w:szCs w:val="28"/>
          <w:shd w:val="clear" w:color="auto" w:fill="FFFFFF" w:themeFill="background1"/>
        </w:rPr>
        <w:t>13</w:t>
      </w:r>
      <w:r w:rsidR="0006330F" w:rsidRPr="00CC235A">
        <w:rPr>
          <w:color w:val="000000" w:themeColor="text1"/>
          <w:szCs w:val="28"/>
          <w:shd w:val="clear" w:color="auto" w:fill="FFFFFF" w:themeFill="background1"/>
        </w:rPr>
        <w:t xml:space="preserve">) </w:t>
      </w:r>
      <w:r w:rsidRPr="00CC235A">
        <w:rPr>
          <w:color w:val="000000" w:themeColor="text1"/>
          <w:szCs w:val="28"/>
          <w:shd w:val="clear" w:color="auto" w:fill="FFFFFF" w:themeFill="background1"/>
        </w:rPr>
        <w:t>район</w:t>
      </w:r>
      <w:r w:rsidR="0006330F" w:rsidRPr="00CC235A">
        <w:rPr>
          <w:color w:val="000000" w:themeColor="text1"/>
          <w:szCs w:val="28"/>
          <w:shd w:val="clear" w:color="auto" w:fill="FFFFFF" w:themeFill="background1"/>
        </w:rPr>
        <w:t>ов</w:t>
      </w:r>
      <w:r w:rsidRPr="00CC235A">
        <w:rPr>
          <w:color w:val="000000" w:themeColor="text1"/>
          <w:szCs w:val="28"/>
          <w:shd w:val="clear" w:color="auto" w:fill="FFFFFF" w:themeFill="background1"/>
        </w:rPr>
        <w:t xml:space="preserve"> города Ставрополя</w:t>
      </w:r>
      <w:proofErr w:type="gramEnd"/>
      <w:r w:rsidRPr="00CC235A">
        <w:rPr>
          <w:color w:val="000000" w:themeColor="text1"/>
          <w:szCs w:val="28"/>
          <w:shd w:val="clear" w:color="auto" w:fill="FFFFFF" w:themeFill="background1"/>
        </w:rPr>
        <w:t xml:space="preserve">, </w:t>
      </w:r>
      <w:r w:rsidR="002F1858" w:rsidRPr="00CC235A">
        <w:rPr>
          <w:color w:val="000000" w:themeColor="text1"/>
          <w:szCs w:val="28"/>
          <w:shd w:val="clear" w:color="auto" w:fill="FFFFFF" w:themeFill="background1"/>
        </w:rPr>
        <w:t>городов</w:t>
      </w:r>
      <w:r w:rsidR="00191540" w:rsidRPr="00CC235A">
        <w:rPr>
          <w:color w:val="000000" w:themeColor="text1"/>
          <w:szCs w:val="28"/>
          <w:shd w:val="clear" w:color="auto" w:fill="FFFFFF" w:themeFill="background1"/>
        </w:rPr>
        <w:t xml:space="preserve"> </w:t>
      </w:r>
      <w:r w:rsidR="005A57A8" w:rsidRPr="00CC235A">
        <w:rPr>
          <w:color w:val="000000" w:themeColor="text1"/>
          <w:szCs w:val="28"/>
          <w:shd w:val="clear" w:color="auto" w:fill="FFFFFF" w:themeFill="background1"/>
        </w:rPr>
        <w:t>Кисловодска (</w:t>
      </w:r>
      <w:r w:rsidR="00D16B18" w:rsidRPr="00CC235A">
        <w:rPr>
          <w:color w:val="000000" w:themeColor="text1"/>
          <w:szCs w:val="28"/>
          <w:shd w:val="clear" w:color="auto" w:fill="FFFFFF" w:themeFill="background1"/>
        </w:rPr>
        <w:t>2</w:t>
      </w:r>
      <w:r w:rsidR="005A57A8" w:rsidRPr="00CC235A">
        <w:rPr>
          <w:color w:val="000000" w:themeColor="text1"/>
          <w:szCs w:val="28"/>
          <w:shd w:val="clear" w:color="auto" w:fill="FFFFFF" w:themeFill="background1"/>
        </w:rPr>
        <w:t xml:space="preserve">), </w:t>
      </w:r>
      <w:r w:rsidR="0087056C" w:rsidRPr="00CC235A">
        <w:rPr>
          <w:color w:val="000000" w:themeColor="text1"/>
          <w:szCs w:val="28"/>
          <w:shd w:val="clear" w:color="auto" w:fill="FFFFFF" w:themeFill="background1"/>
        </w:rPr>
        <w:t>Лермонтова (1), Невинномысска (</w:t>
      </w:r>
      <w:r w:rsidR="00D16B18" w:rsidRPr="00CC235A">
        <w:rPr>
          <w:color w:val="000000" w:themeColor="text1"/>
          <w:szCs w:val="28"/>
          <w:shd w:val="clear" w:color="auto" w:fill="FFFFFF" w:themeFill="background1"/>
        </w:rPr>
        <w:t>11</w:t>
      </w:r>
      <w:r w:rsidR="0087056C" w:rsidRPr="00CC235A">
        <w:rPr>
          <w:color w:val="000000" w:themeColor="text1"/>
          <w:szCs w:val="28"/>
          <w:shd w:val="clear" w:color="auto" w:fill="FFFFFF" w:themeFill="background1"/>
        </w:rPr>
        <w:t xml:space="preserve">), </w:t>
      </w:r>
      <w:r w:rsidR="0006330F" w:rsidRPr="00CC235A">
        <w:rPr>
          <w:color w:val="000000" w:themeColor="text1"/>
          <w:szCs w:val="28"/>
          <w:shd w:val="clear" w:color="auto" w:fill="FFFFFF" w:themeFill="background1"/>
        </w:rPr>
        <w:t>Пятигорска (</w:t>
      </w:r>
      <w:r w:rsidR="0087056C" w:rsidRPr="00CC235A">
        <w:rPr>
          <w:color w:val="000000" w:themeColor="text1"/>
          <w:szCs w:val="28"/>
          <w:shd w:val="clear" w:color="auto" w:fill="FFFFFF" w:themeFill="background1"/>
        </w:rPr>
        <w:t>1</w:t>
      </w:r>
      <w:r w:rsidR="00CC235A" w:rsidRPr="00CC235A">
        <w:rPr>
          <w:color w:val="000000" w:themeColor="text1"/>
          <w:szCs w:val="28"/>
          <w:shd w:val="clear" w:color="auto" w:fill="FFFFFF" w:themeFill="background1"/>
        </w:rPr>
        <w:t>0</w:t>
      </w:r>
      <w:r w:rsidR="0006330F" w:rsidRPr="00CC235A">
        <w:rPr>
          <w:color w:val="000000" w:themeColor="text1"/>
          <w:szCs w:val="28"/>
          <w:shd w:val="clear" w:color="auto" w:fill="FFFFFF" w:themeFill="background1"/>
        </w:rPr>
        <w:t>).</w:t>
      </w:r>
    </w:p>
    <w:p w:rsidR="00A806BB" w:rsidRPr="0022399A" w:rsidRDefault="00661585" w:rsidP="004C0DFF">
      <w:pPr>
        <w:shd w:val="clear" w:color="auto" w:fill="F8F8F8"/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99A">
        <w:rPr>
          <w:rFonts w:ascii="Times New Roman" w:hAnsi="Times New Roman"/>
          <w:color w:val="000000" w:themeColor="text1"/>
          <w:sz w:val="28"/>
          <w:szCs w:val="28"/>
        </w:rPr>
        <w:t>Удельный</w:t>
      </w:r>
      <w:r w:rsidR="002A0CB3" w:rsidRPr="002239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399A">
        <w:rPr>
          <w:rFonts w:ascii="Times New Roman" w:hAnsi="Times New Roman"/>
          <w:color w:val="000000" w:themeColor="text1"/>
          <w:sz w:val="28"/>
          <w:szCs w:val="28"/>
        </w:rPr>
        <w:t>вес преступлений, совершенных субъектами предпринимательской деятельности, состав</w:t>
      </w:r>
      <w:r w:rsidR="00D17324" w:rsidRPr="0022399A">
        <w:rPr>
          <w:rFonts w:ascii="Times New Roman" w:hAnsi="Times New Roman"/>
          <w:color w:val="000000" w:themeColor="text1"/>
          <w:sz w:val="28"/>
          <w:szCs w:val="28"/>
        </w:rPr>
        <w:t>ил</w:t>
      </w:r>
      <w:r w:rsidRPr="002239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>1,1</w:t>
      </w:r>
      <w:r w:rsidRPr="0022399A">
        <w:rPr>
          <w:rFonts w:ascii="Times New Roman" w:hAnsi="Times New Roman"/>
          <w:color w:val="000000" w:themeColor="text1"/>
          <w:sz w:val="28"/>
          <w:szCs w:val="28"/>
        </w:rPr>
        <w:t xml:space="preserve">%, в </w:t>
      </w:r>
      <w:r w:rsidR="008108A1" w:rsidRPr="0022399A">
        <w:rPr>
          <w:rFonts w:ascii="Times New Roman" w:hAnsi="Times New Roman"/>
          <w:color w:val="000000" w:themeColor="text1"/>
          <w:sz w:val="28"/>
          <w:szCs w:val="28"/>
        </w:rPr>
        <w:t xml:space="preserve">отношении </w:t>
      </w:r>
      <w:r w:rsidR="0079322C">
        <w:rPr>
          <w:rFonts w:ascii="Times New Roman" w:hAnsi="Times New Roman"/>
          <w:color w:val="000000" w:themeColor="text1"/>
          <w:sz w:val="28"/>
          <w:szCs w:val="28"/>
        </w:rPr>
        <w:t xml:space="preserve">предпринимателей 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2239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>0,3</w:t>
      </w:r>
      <w:r w:rsidRPr="0022399A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006A59" w:rsidRPr="00751869" w:rsidRDefault="00A806BB" w:rsidP="004C0DFF">
      <w:pPr>
        <w:shd w:val="clear" w:color="auto" w:fill="F8F8F8"/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751869">
        <w:rPr>
          <w:rFonts w:ascii="Times New Roman" w:hAnsi="Times New Roman"/>
          <w:noProof/>
          <w:color w:val="000000" w:themeColor="text1"/>
          <w:sz w:val="28"/>
          <w:szCs w:val="28"/>
          <w:highlight w:val="yellow"/>
        </w:rPr>
        <w:drawing>
          <wp:inline distT="0" distB="0" distL="0" distR="0">
            <wp:extent cx="6217920" cy="2948025"/>
            <wp:effectExtent l="0" t="0" r="0" b="0"/>
            <wp:docPr id="2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1355D" w:rsidRPr="009B7D70" w:rsidRDefault="004A4E1A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Общая сумма </w:t>
      </w:r>
      <w:r w:rsidR="00C97152">
        <w:rPr>
          <w:rFonts w:ascii="Times New Roman" w:hAnsi="Times New Roman"/>
          <w:color w:val="000000" w:themeColor="text1"/>
          <w:sz w:val="28"/>
          <w:szCs w:val="28"/>
        </w:rPr>
        <w:t xml:space="preserve">ущерба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всем преступлениям </w:t>
      </w:r>
      <w:r w:rsidR="0031355D" w:rsidRPr="00CC235A">
        <w:rPr>
          <w:rFonts w:ascii="Times New Roman" w:hAnsi="Times New Roman"/>
          <w:color w:val="000000" w:themeColor="text1"/>
          <w:sz w:val="28"/>
          <w:szCs w:val="28"/>
        </w:rPr>
        <w:t>(по оконченным делам) составил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1355D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E1BA1" w:rsidRPr="00CC235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>075</w:t>
      </w:r>
      <w:r w:rsidR="009E1BA1" w:rsidRPr="00CC235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>689</w:t>
      </w:r>
      <w:r w:rsidR="00846C28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558C" w:rsidRPr="00CC235A">
        <w:rPr>
          <w:rFonts w:ascii="Times New Roman" w:hAnsi="Times New Roman"/>
          <w:color w:val="000000" w:themeColor="text1"/>
          <w:sz w:val="28"/>
          <w:szCs w:val="28"/>
        </w:rPr>
        <w:t>тыс. руб.</w:t>
      </w:r>
      <w:r w:rsidR="0031355D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>191</w:t>
      </w:r>
      <w:r w:rsidR="00587AC2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9E1BA1" w:rsidRPr="00CC235A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="0031355D" w:rsidRPr="00CC235A">
        <w:rPr>
          <w:rFonts w:ascii="Times New Roman" w:hAnsi="Times New Roman"/>
          <w:color w:val="000000" w:themeColor="text1"/>
          <w:sz w:val="28"/>
          <w:szCs w:val="28"/>
        </w:rPr>
        <w:t>, чем в аналогичном периоде прошлого года</w:t>
      </w:r>
      <w:r w:rsidR="00113781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13781" w:rsidRPr="00CC235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>117</w:t>
      </w:r>
      <w:r w:rsidR="00631C80" w:rsidRPr="00CC235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C235A" w:rsidRPr="00CC235A">
        <w:rPr>
          <w:rFonts w:ascii="Times New Roman" w:hAnsi="Times New Roman"/>
          <w:color w:val="000000" w:themeColor="text1"/>
          <w:sz w:val="28"/>
          <w:szCs w:val="28"/>
        </w:rPr>
        <w:t>119</w:t>
      </w:r>
      <w:r w:rsidR="00113781" w:rsidRPr="00CC235A">
        <w:rPr>
          <w:rFonts w:ascii="Times New Roman" w:hAnsi="Times New Roman"/>
          <w:color w:val="000000" w:themeColor="text1"/>
          <w:sz w:val="28"/>
          <w:szCs w:val="28"/>
        </w:rPr>
        <w:t xml:space="preserve"> тыс. руб.)</w:t>
      </w:r>
      <w:r w:rsidR="000410B4">
        <w:rPr>
          <w:rFonts w:ascii="Times New Roman" w:hAnsi="Times New Roman"/>
          <w:color w:val="000000" w:themeColor="text1"/>
          <w:sz w:val="28"/>
          <w:szCs w:val="28"/>
        </w:rPr>
        <w:t xml:space="preserve">. Рост причиненного ущерба обусловлен окончанием </w:t>
      </w:r>
      <w:r w:rsidR="00452B79">
        <w:rPr>
          <w:rFonts w:ascii="Times New Roman" w:hAnsi="Times New Roman"/>
          <w:color w:val="000000" w:themeColor="text1"/>
          <w:sz w:val="28"/>
          <w:szCs w:val="28"/>
        </w:rPr>
        <w:t xml:space="preserve">производства по уголовному делу в отношении </w:t>
      </w:r>
      <w:proofErr w:type="spellStart"/>
      <w:r w:rsidR="00452B79">
        <w:rPr>
          <w:rFonts w:ascii="Times New Roman" w:hAnsi="Times New Roman"/>
          <w:color w:val="000000" w:themeColor="text1"/>
          <w:sz w:val="28"/>
          <w:szCs w:val="28"/>
        </w:rPr>
        <w:t>Вильдяева</w:t>
      </w:r>
      <w:proofErr w:type="spellEnd"/>
      <w:r w:rsidR="00452B79">
        <w:rPr>
          <w:rFonts w:ascii="Times New Roman" w:hAnsi="Times New Roman"/>
          <w:color w:val="000000" w:themeColor="text1"/>
          <w:sz w:val="28"/>
          <w:szCs w:val="28"/>
        </w:rPr>
        <w:t xml:space="preserve"> А.В. в совершении преступления, предусмотренного </w:t>
      </w:r>
      <w:proofErr w:type="gramStart"/>
      <w:r w:rsidR="00526B55">
        <w:rPr>
          <w:rFonts w:ascii="Times New Roman" w:hAnsi="Times New Roman"/>
          <w:color w:val="000000" w:themeColor="text1"/>
          <w:sz w:val="28"/>
          <w:szCs w:val="28"/>
        </w:rPr>
        <w:t>ч</w:t>
      </w:r>
      <w:proofErr w:type="gramEnd"/>
      <w:r w:rsidR="00526B55">
        <w:rPr>
          <w:rFonts w:ascii="Times New Roman" w:hAnsi="Times New Roman"/>
          <w:color w:val="000000" w:themeColor="text1"/>
          <w:sz w:val="28"/>
          <w:szCs w:val="28"/>
        </w:rPr>
        <w:t>. 2 ст. 199 УК РФ, причинившего ущерб на сумму 5 159 297 тыс. руб.</w:t>
      </w:r>
    </w:p>
    <w:p w:rsidR="00EA550E" w:rsidRPr="009B7D70" w:rsidRDefault="0031355D" w:rsidP="004C0DFF">
      <w:pPr>
        <w:shd w:val="clear" w:color="auto" w:fill="F8F8F8"/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35A">
        <w:rPr>
          <w:rFonts w:ascii="Times New Roman" w:hAnsi="Times New Roman"/>
          <w:sz w:val="28"/>
          <w:szCs w:val="28"/>
        </w:rPr>
        <w:t xml:space="preserve">На </w:t>
      </w:r>
      <w:r w:rsidR="00CC235A" w:rsidRPr="00CC235A">
        <w:rPr>
          <w:rFonts w:ascii="Times New Roman" w:hAnsi="Times New Roman"/>
          <w:sz w:val="28"/>
          <w:szCs w:val="28"/>
        </w:rPr>
        <w:t>17,8</w:t>
      </w:r>
      <w:r w:rsidRPr="00CC235A">
        <w:rPr>
          <w:rFonts w:ascii="Times New Roman" w:hAnsi="Times New Roman"/>
          <w:sz w:val="28"/>
          <w:szCs w:val="28"/>
        </w:rPr>
        <w:t xml:space="preserve">% </w:t>
      </w:r>
      <w:r w:rsidR="00846C28" w:rsidRPr="00CC235A">
        <w:rPr>
          <w:rFonts w:ascii="Times New Roman" w:hAnsi="Times New Roman"/>
          <w:sz w:val="28"/>
          <w:szCs w:val="28"/>
        </w:rPr>
        <w:t>повысился</w:t>
      </w:r>
      <w:r w:rsidRPr="00CC235A">
        <w:rPr>
          <w:rFonts w:ascii="Times New Roman" w:hAnsi="Times New Roman"/>
          <w:sz w:val="28"/>
          <w:szCs w:val="28"/>
        </w:rPr>
        <w:t xml:space="preserve"> уровень преступности среди несовершеннолетних (</w:t>
      </w:r>
      <w:r w:rsidR="00846C28" w:rsidRPr="00CC235A">
        <w:rPr>
          <w:rFonts w:ascii="Times New Roman" w:hAnsi="Times New Roman"/>
          <w:sz w:val="28"/>
          <w:szCs w:val="28"/>
        </w:rPr>
        <w:t>с</w:t>
      </w:r>
      <w:r w:rsidR="001D5F0A" w:rsidRPr="00CC235A">
        <w:rPr>
          <w:rFonts w:ascii="Times New Roman" w:hAnsi="Times New Roman"/>
          <w:sz w:val="28"/>
          <w:szCs w:val="28"/>
        </w:rPr>
        <w:t xml:space="preserve"> </w:t>
      </w:r>
      <w:r w:rsidR="009B7D70" w:rsidRPr="00CC235A">
        <w:rPr>
          <w:rFonts w:ascii="Times New Roman" w:hAnsi="Times New Roman"/>
          <w:sz w:val="28"/>
          <w:szCs w:val="28"/>
        </w:rPr>
        <w:t>6</w:t>
      </w:r>
      <w:r w:rsidR="00CC235A" w:rsidRPr="00CC235A">
        <w:rPr>
          <w:rFonts w:ascii="Times New Roman" w:hAnsi="Times New Roman"/>
          <w:sz w:val="28"/>
          <w:szCs w:val="28"/>
        </w:rPr>
        <w:t>86</w:t>
      </w:r>
      <w:r w:rsidR="00D603D2" w:rsidRPr="00CC235A">
        <w:rPr>
          <w:rFonts w:ascii="Times New Roman" w:hAnsi="Times New Roman"/>
          <w:sz w:val="28"/>
          <w:szCs w:val="28"/>
        </w:rPr>
        <w:t xml:space="preserve"> </w:t>
      </w:r>
      <w:r w:rsidR="00846C28" w:rsidRPr="00CC235A">
        <w:rPr>
          <w:rFonts w:ascii="Times New Roman" w:hAnsi="Times New Roman"/>
          <w:sz w:val="28"/>
          <w:szCs w:val="28"/>
        </w:rPr>
        <w:t xml:space="preserve">до </w:t>
      </w:r>
      <w:r w:rsidR="00CC235A" w:rsidRPr="00CC235A">
        <w:rPr>
          <w:rFonts w:ascii="Times New Roman" w:hAnsi="Times New Roman"/>
          <w:sz w:val="28"/>
          <w:szCs w:val="28"/>
        </w:rPr>
        <w:t>808</w:t>
      </w:r>
      <w:r w:rsidRPr="00CC235A">
        <w:rPr>
          <w:rFonts w:ascii="Times New Roman" w:hAnsi="Times New Roman"/>
          <w:sz w:val="28"/>
          <w:szCs w:val="28"/>
        </w:rPr>
        <w:t>), при</w:t>
      </w:r>
      <w:r w:rsidRPr="00AA3116">
        <w:rPr>
          <w:rFonts w:ascii="Times New Roman" w:hAnsi="Times New Roman"/>
          <w:sz w:val="28"/>
          <w:szCs w:val="28"/>
        </w:rPr>
        <w:t xml:space="preserve"> этом удельный вес преступлений, совершенных несовершеннолетними и с их участием, </w:t>
      </w:r>
      <w:r w:rsidR="00846C28" w:rsidRPr="00AA3116">
        <w:rPr>
          <w:rFonts w:ascii="Times New Roman" w:hAnsi="Times New Roman"/>
          <w:sz w:val="28"/>
          <w:szCs w:val="28"/>
        </w:rPr>
        <w:t xml:space="preserve">повысился </w:t>
      </w:r>
      <w:r w:rsidRPr="00AA3116">
        <w:rPr>
          <w:rFonts w:ascii="Times New Roman" w:hAnsi="Times New Roman"/>
          <w:sz w:val="28"/>
          <w:szCs w:val="28"/>
        </w:rPr>
        <w:t xml:space="preserve">на </w:t>
      </w:r>
      <w:r w:rsidR="00D603D2" w:rsidRPr="00AA3116">
        <w:rPr>
          <w:rFonts w:ascii="Times New Roman" w:hAnsi="Times New Roman"/>
          <w:sz w:val="28"/>
          <w:szCs w:val="28"/>
        </w:rPr>
        <w:t>0,</w:t>
      </w:r>
      <w:r w:rsidR="009B7D70" w:rsidRPr="00AA3116">
        <w:rPr>
          <w:rFonts w:ascii="Times New Roman" w:hAnsi="Times New Roman"/>
          <w:sz w:val="28"/>
          <w:szCs w:val="28"/>
        </w:rPr>
        <w:t>3</w:t>
      </w:r>
      <w:r w:rsidR="009A450B" w:rsidRPr="00AA3116">
        <w:rPr>
          <w:rFonts w:ascii="Times New Roman" w:hAnsi="Times New Roman"/>
          <w:sz w:val="28"/>
          <w:szCs w:val="28"/>
        </w:rPr>
        <w:t xml:space="preserve"> </w:t>
      </w:r>
      <w:r w:rsidRPr="00AA3116">
        <w:rPr>
          <w:rFonts w:ascii="Times New Roman" w:hAnsi="Times New Roman"/>
          <w:sz w:val="28"/>
          <w:szCs w:val="28"/>
        </w:rPr>
        <w:t>%</w:t>
      </w:r>
      <w:r w:rsidR="009E563B" w:rsidRPr="00AA3116">
        <w:rPr>
          <w:rFonts w:ascii="Times New Roman" w:hAnsi="Times New Roman"/>
          <w:sz w:val="28"/>
          <w:szCs w:val="28"/>
        </w:rPr>
        <w:t xml:space="preserve"> и составил </w:t>
      </w:r>
      <w:r w:rsidR="00BF328E" w:rsidRPr="00AA3116">
        <w:rPr>
          <w:rFonts w:ascii="Times New Roman" w:hAnsi="Times New Roman"/>
          <w:sz w:val="28"/>
          <w:szCs w:val="28"/>
        </w:rPr>
        <w:t>2,</w:t>
      </w:r>
      <w:r w:rsidR="00CC235A">
        <w:rPr>
          <w:rFonts w:ascii="Times New Roman" w:hAnsi="Times New Roman"/>
          <w:sz w:val="28"/>
          <w:szCs w:val="28"/>
        </w:rPr>
        <w:t>5</w:t>
      </w:r>
      <w:r w:rsidRPr="00AA3116">
        <w:rPr>
          <w:rFonts w:ascii="Times New Roman" w:hAnsi="Times New Roman"/>
          <w:sz w:val="28"/>
          <w:szCs w:val="28"/>
        </w:rPr>
        <w:t>% от общего числа зарегистрированных преступлений.</w:t>
      </w:r>
      <w:r w:rsidRPr="009B7D70">
        <w:rPr>
          <w:rFonts w:ascii="Times New Roman" w:hAnsi="Times New Roman"/>
          <w:sz w:val="28"/>
          <w:szCs w:val="28"/>
        </w:rPr>
        <w:t xml:space="preserve"> </w:t>
      </w:r>
    </w:p>
    <w:p w:rsidR="00B71FE1" w:rsidRPr="00D15DCF" w:rsidRDefault="00F1060E" w:rsidP="004C0DFF">
      <w:pPr>
        <w:shd w:val="clear" w:color="auto" w:fill="F8F8F8"/>
        <w:tabs>
          <w:tab w:val="left" w:pos="2835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Динамика роста </w:t>
      </w:r>
      <w:r w:rsidR="00DF5EF6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преступлений </w:t>
      </w:r>
      <w:r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данной категории отмечена на территориях </w:t>
      </w:r>
      <w:r w:rsidR="003447A3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Александровского (+</w:t>
      </w:r>
      <w:r w:rsidR="00CC23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25,0</w:t>
      </w:r>
      <w:r w:rsidR="003447A3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proofErr w:type="spellStart"/>
      <w:r w:rsidR="00D26097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Апанасенковского</w:t>
      </w:r>
      <w:proofErr w:type="spellEnd"/>
      <w:r w:rsidR="00D26097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(+</w:t>
      </w:r>
      <w:r w:rsidR="00CC23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120,0</w:t>
      </w:r>
      <w:r w:rsidR="00D26097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proofErr w:type="spellStart"/>
      <w:r w:rsidR="00D26097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Арзгирского</w:t>
      </w:r>
      <w:proofErr w:type="spellEnd"/>
      <w:r w:rsidR="00D26097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(+33,3%), </w:t>
      </w:r>
      <w:proofErr w:type="spellStart"/>
      <w:r w:rsidR="00CC23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Буденновского</w:t>
      </w:r>
      <w:proofErr w:type="spellEnd"/>
      <w:r w:rsidR="00CC23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(+8,2%), </w:t>
      </w:r>
      <w:proofErr w:type="spellStart"/>
      <w:r w:rsidR="00CC23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Грачевского</w:t>
      </w:r>
      <w:proofErr w:type="spellEnd"/>
      <w:r w:rsidR="00CC23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(+33,3%), </w:t>
      </w:r>
      <w:r w:rsidR="006D1195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Красногвардейского (+</w:t>
      </w:r>
      <w:r w:rsidR="00CC23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7</w:t>
      </w:r>
      <w:r w:rsidR="006D1195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,1%), </w:t>
      </w:r>
      <w:r w:rsidR="002F15A0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Левокумского (+</w:t>
      </w:r>
      <w:r w:rsidR="00D26097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2</w:t>
      </w:r>
      <w:r w:rsidR="00CC23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2</w:t>
      </w:r>
      <w:r w:rsidR="006D1195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0</w:t>
      </w:r>
      <w:r w:rsidR="00BF328E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,0</w:t>
      </w:r>
      <w:r w:rsidR="002F15A0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r w:rsidR="003447A3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Новоселицкого (+</w:t>
      </w:r>
      <w:r w:rsidR="00CC23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166,7</w:t>
      </w:r>
      <w:r w:rsidR="003447A3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r w:rsidR="00BF328E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Предгорного (+</w:t>
      </w:r>
      <w:r w:rsidR="00CC23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36,8</w:t>
      </w:r>
      <w:r w:rsidR="00BF328E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proofErr w:type="spellStart"/>
      <w:r w:rsidR="00E351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Степновского</w:t>
      </w:r>
      <w:proofErr w:type="spellEnd"/>
      <w:r w:rsidR="00E351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(+</w:t>
      </w:r>
      <w:r w:rsidR="00D404EF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30</w:t>
      </w:r>
      <w:r w:rsidR="00BF328E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0</w:t>
      </w:r>
      <w:r w:rsidR="00E351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,0%), </w:t>
      </w:r>
      <w:r w:rsidR="002F15A0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Труновского (+</w:t>
      </w:r>
      <w:r w:rsidR="005A4E47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D404EF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2</w:t>
      </w:r>
      <w:r w:rsidR="00BF328E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0,0</w:t>
      </w:r>
      <w:r w:rsidR="002F15A0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r w:rsidR="00D045D9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Туркменского (+100,%)</w:t>
      </w:r>
      <w:r w:rsidR="00BD737E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BD737E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Шпаковского (+</w:t>
      </w:r>
      <w:r w:rsidR="00CC23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68,4</w:t>
      </w:r>
      <w:r w:rsidR="00BD737E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%)</w:t>
      </w:r>
      <w:r w:rsidR="003447A3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районов, </w:t>
      </w:r>
      <w:proofErr w:type="spellStart"/>
      <w:r w:rsidR="002F15A0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Благодарненского</w:t>
      </w:r>
      <w:proofErr w:type="spellEnd"/>
      <w:r w:rsidR="002F15A0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(+</w:t>
      </w:r>
      <w:r w:rsidR="00CC23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23,5</w:t>
      </w:r>
      <w:r w:rsidR="00913D88" w:rsidRPr="00CC235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CC235A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913D88" w:rsidRPr="00CC235A">
        <w:rPr>
          <w:rFonts w:ascii="Times New Roman" w:hAnsi="Times New Roman"/>
          <w:sz w:val="28"/>
          <w:szCs w:val="28"/>
        </w:rPr>
        <w:t xml:space="preserve"> (+</w:t>
      </w:r>
      <w:r w:rsidR="00CC235A" w:rsidRPr="00CC235A">
        <w:rPr>
          <w:rFonts w:ascii="Times New Roman" w:hAnsi="Times New Roman"/>
          <w:sz w:val="28"/>
          <w:szCs w:val="28"/>
        </w:rPr>
        <w:t>177,8</w:t>
      </w:r>
      <w:r w:rsidR="00913D88" w:rsidRPr="00CC235A">
        <w:rPr>
          <w:rFonts w:ascii="Times New Roman" w:hAnsi="Times New Roman"/>
          <w:sz w:val="28"/>
          <w:szCs w:val="28"/>
        </w:rPr>
        <w:t>%), Минераловодского (+</w:t>
      </w:r>
      <w:r w:rsidR="00CC235A" w:rsidRPr="00CC235A">
        <w:rPr>
          <w:rFonts w:ascii="Times New Roman" w:hAnsi="Times New Roman"/>
          <w:sz w:val="28"/>
          <w:szCs w:val="28"/>
        </w:rPr>
        <w:t>120,0</w:t>
      </w:r>
      <w:r w:rsidR="00913D88" w:rsidRPr="00CC235A">
        <w:rPr>
          <w:rFonts w:ascii="Times New Roman" w:hAnsi="Times New Roman"/>
          <w:sz w:val="28"/>
          <w:szCs w:val="28"/>
        </w:rPr>
        <w:t>%), Нефтекумского (+</w:t>
      </w:r>
      <w:r w:rsidR="00CC235A" w:rsidRPr="00CC235A">
        <w:rPr>
          <w:rFonts w:ascii="Times New Roman" w:hAnsi="Times New Roman"/>
          <w:sz w:val="28"/>
          <w:szCs w:val="28"/>
        </w:rPr>
        <w:t>212,5</w:t>
      </w:r>
      <w:r w:rsidR="00913D88" w:rsidRPr="00CC235A">
        <w:rPr>
          <w:rFonts w:ascii="Times New Roman" w:hAnsi="Times New Roman"/>
          <w:sz w:val="28"/>
          <w:szCs w:val="28"/>
        </w:rPr>
        <w:t xml:space="preserve">%), </w:t>
      </w:r>
      <w:r w:rsidR="006D1195" w:rsidRPr="00CC235A">
        <w:rPr>
          <w:rFonts w:ascii="Times New Roman" w:hAnsi="Times New Roman"/>
          <w:sz w:val="28"/>
          <w:szCs w:val="28"/>
        </w:rPr>
        <w:t>Новоалександровского (+3</w:t>
      </w:r>
      <w:r w:rsidR="00CC235A" w:rsidRPr="00CC235A">
        <w:rPr>
          <w:rFonts w:ascii="Times New Roman" w:hAnsi="Times New Roman"/>
          <w:sz w:val="28"/>
          <w:szCs w:val="28"/>
        </w:rPr>
        <w:t>1</w:t>
      </w:r>
      <w:r w:rsidR="006D1195" w:rsidRPr="00CC235A">
        <w:rPr>
          <w:rFonts w:ascii="Times New Roman" w:hAnsi="Times New Roman"/>
          <w:sz w:val="28"/>
          <w:szCs w:val="28"/>
        </w:rPr>
        <w:t xml:space="preserve">,3%), </w:t>
      </w:r>
      <w:r w:rsidR="00BF328E" w:rsidRPr="00CC235A">
        <w:rPr>
          <w:rFonts w:ascii="Times New Roman" w:hAnsi="Times New Roman"/>
          <w:sz w:val="28"/>
          <w:szCs w:val="28"/>
        </w:rPr>
        <w:t>Петровского (+</w:t>
      </w:r>
      <w:r w:rsidR="00CC235A" w:rsidRPr="00CC235A">
        <w:rPr>
          <w:rFonts w:ascii="Times New Roman" w:hAnsi="Times New Roman"/>
          <w:sz w:val="28"/>
          <w:szCs w:val="28"/>
        </w:rPr>
        <w:t>21,4</w:t>
      </w:r>
      <w:r w:rsidR="00913D88" w:rsidRPr="00CC235A">
        <w:rPr>
          <w:rFonts w:ascii="Times New Roman" w:hAnsi="Times New Roman"/>
          <w:sz w:val="28"/>
          <w:szCs w:val="28"/>
        </w:rPr>
        <w:t>%)</w:t>
      </w:r>
      <w:r w:rsidR="002F15A0" w:rsidRPr="00CC235A">
        <w:rPr>
          <w:rFonts w:ascii="Times New Roman" w:hAnsi="Times New Roman"/>
          <w:sz w:val="28"/>
          <w:szCs w:val="28"/>
        </w:rPr>
        <w:t xml:space="preserve"> </w:t>
      </w:r>
      <w:r w:rsidR="00913D88" w:rsidRPr="00CC235A">
        <w:rPr>
          <w:rFonts w:ascii="Times New Roman" w:hAnsi="Times New Roman"/>
          <w:sz w:val="28"/>
          <w:szCs w:val="28"/>
        </w:rPr>
        <w:t xml:space="preserve">городских округов, </w:t>
      </w:r>
      <w:r w:rsidR="003447A3" w:rsidRPr="00CC235A">
        <w:rPr>
          <w:rFonts w:ascii="Times New Roman" w:hAnsi="Times New Roman"/>
          <w:sz w:val="28"/>
          <w:szCs w:val="28"/>
        </w:rPr>
        <w:t>Ленинского (+</w:t>
      </w:r>
      <w:r w:rsidR="00CC235A" w:rsidRPr="00CC235A">
        <w:rPr>
          <w:rFonts w:ascii="Times New Roman" w:hAnsi="Times New Roman"/>
          <w:sz w:val="28"/>
          <w:szCs w:val="28"/>
        </w:rPr>
        <w:t>56,5</w:t>
      </w:r>
      <w:r w:rsidR="003447A3" w:rsidRPr="00CC235A">
        <w:rPr>
          <w:rFonts w:ascii="Times New Roman" w:hAnsi="Times New Roman"/>
          <w:sz w:val="28"/>
          <w:szCs w:val="28"/>
        </w:rPr>
        <w:t>%) район</w:t>
      </w:r>
      <w:r w:rsidR="005A4E47" w:rsidRPr="00CC235A">
        <w:rPr>
          <w:rFonts w:ascii="Times New Roman" w:hAnsi="Times New Roman"/>
          <w:sz w:val="28"/>
          <w:szCs w:val="28"/>
        </w:rPr>
        <w:t>а</w:t>
      </w:r>
      <w:r w:rsidR="003447A3" w:rsidRPr="00CC235A">
        <w:rPr>
          <w:rFonts w:ascii="Times New Roman" w:hAnsi="Times New Roman"/>
          <w:sz w:val="28"/>
          <w:szCs w:val="28"/>
        </w:rPr>
        <w:t xml:space="preserve"> города Ставрополя, городов Ессентуки</w:t>
      </w:r>
      <w:r w:rsidR="003447A3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(+</w:t>
      </w:r>
      <w:r w:rsidR="00AA3116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92,9</w:t>
      </w:r>
      <w:r w:rsidR="003447A3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%),</w:t>
      </w:r>
      <w:r w:rsidR="00CC23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Кисловодска (+5,6%),</w:t>
      </w:r>
      <w:r w:rsidR="003447A3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Лермонтова</w:t>
      </w:r>
      <w:proofErr w:type="gramEnd"/>
      <w:r w:rsidR="003447A3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(+</w:t>
      </w:r>
      <w:r w:rsidR="00CC235A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44,4</w:t>
      </w:r>
      <w:r w:rsidR="003447A3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%), </w:t>
      </w:r>
      <w:r w:rsidR="00D404EF" w:rsidRPr="00CC235A">
        <w:rPr>
          <w:rFonts w:ascii="Times New Roman" w:hAnsi="Times New Roman"/>
          <w:sz w:val="28"/>
          <w:szCs w:val="28"/>
          <w:shd w:val="clear" w:color="auto" w:fill="FFFFFF" w:themeFill="background1"/>
        </w:rPr>
        <w:t>Ставрополя</w:t>
      </w:r>
      <w:r w:rsidR="00D404EF" w:rsidRPr="00CC235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 xml:space="preserve"> (+</w:t>
      </w:r>
      <w:r w:rsidR="00CC235A" w:rsidRPr="00CC235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>10,2</w:t>
      </w:r>
      <w:r w:rsidR="00D404EF" w:rsidRPr="00CC235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>%)</w:t>
      </w:r>
      <w:r w:rsidR="00D404EF">
        <w:rPr>
          <w:rFonts w:ascii="Times New Roman" w:hAnsi="Times New Roman"/>
          <w:sz w:val="28"/>
          <w:szCs w:val="28"/>
        </w:rPr>
        <w:t>.</w:t>
      </w:r>
    </w:p>
    <w:p w:rsidR="00B71FE1" w:rsidRPr="00D15DCF" w:rsidRDefault="00B71FE1" w:rsidP="004C0DFF">
      <w:pPr>
        <w:shd w:val="clear" w:color="auto" w:fill="F8F8F8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15DCF">
        <w:rPr>
          <w:noProof/>
        </w:rPr>
        <w:drawing>
          <wp:inline distT="0" distB="0" distL="0" distR="0">
            <wp:extent cx="3054626" cy="3188473"/>
            <wp:effectExtent l="19050" t="0" r="12424" b="0"/>
            <wp:docPr id="2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D15DCF">
        <w:rPr>
          <w:noProof/>
        </w:rPr>
        <w:drawing>
          <wp:inline distT="0" distB="0" distL="0" distR="0">
            <wp:extent cx="3129695" cy="3188473"/>
            <wp:effectExtent l="19050" t="0" r="13555" b="0"/>
            <wp:docPr id="2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1060E" w:rsidRPr="006B3B7C" w:rsidRDefault="00F1060E" w:rsidP="004C0DFF">
      <w:pPr>
        <w:shd w:val="clear" w:color="auto" w:fill="F8F8F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B7C">
        <w:rPr>
          <w:rFonts w:ascii="Times New Roman" w:hAnsi="Times New Roman"/>
          <w:noProof/>
          <w:color w:val="D99594" w:themeColor="accent2" w:themeTint="99"/>
          <w:sz w:val="28"/>
          <w:szCs w:val="28"/>
        </w:rPr>
        <w:drawing>
          <wp:inline distT="0" distB="0" distL="0" distR="0">
            <wp:extent cx="6236766" cy="2852928"/>
            <wp:effectExtent l="19050" t="0" r="11634" b="4572"/>
            <wp:docPr id="65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1355D" w:rsidRPr="00751869" w:rsidRDefault="0031355D" w:rsidP="004C0DFF">
      <w:pPr>
        <w:shd w:val="clear" w:color="auto" w:fill="F8F8F8"/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Иностранными гражданами и лицами без гражданства совершено 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>39</w:t>
      </w:r>
      <w:r w:rsidR="00B154A8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3B7C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B154A8" w:rsidRPr="006B3B7C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4C1157" w:rsidRPr="006B3B7C">
        <w:rPr>
          <w:rFonts w:ascii="Times New Roman" w:hAnsi="Times New Roman"/>
          <w:color w:val="000000" w:themeColor="text1"/>
          <w:sz w:val="28"/>
          <w:szCs w:val="28"/>
        </w:rPr>
        <w:t>% выше</w:t>
      </w:r>
      <w:r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показателя аналогичного пе</w:t>
      </w:r>
      <w:r w:rsidR="000A7217" w:rsidRPr="006B3B7C">
        <w:rPr>
          <w:rFonts w:ascii="Times New Roman" w:hAnsi="Times New Roman"/>
          <w:color w:val="000000" w:themeColor="text1"/>
          <w:sz w:val="28"/>
          <w:szCs w:val="28"/>
        </w:rPr>
        <w:t>риода прошлого года</w:t>
      </w:r>
      <w:r w:rsidR="004C1157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341</w:t>
      </w:r>
      <w:r w:rsidR="004C1157" w:rsidRPr="006B3B7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A7217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F5EF6" w:rsidRPr="006B3B7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27CC9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з них 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>318</w:t>
      </w:r>
      <w:r w:rsidR="00F20BF0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20BF0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3B7C">
        <w:rPr>
          <w:rFonts w:ascii="Times New Roman" w:hAnsi="Times New Roman"/>
          <w:color w:val="000000" w:themeColor="text1"/>
          <w:sz w:val="28"/>
          <w:szCs w:val="28"/>
        </w:rPr>
        <w:t>совершено гражданам</w:t>
      </w:r>
      <w:r w:rsidR="00A111CC" w:rsidRPr="006B3B7C">
        <w:rPr>
          <w:rFonts w:ascii="Times New Roman" w:hAnsi="Times New Roman"/>
          <w:color w:val="000000" w:themeColor="text1"/>
          <w:sz w:val="28"/>
          <w:szCs w:val="28"/>
        </w:rPr>
        <w:t>и государств – участников СНГ (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="00727CC9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A111CC" w:rsidRPr="006B3B7C">
        <w:rPr>
          <w:rFonts w:ascii="Times New Roman" w:hAnsi="Times New Roman"/>
          <w:color w:val="000000" w:themeColor="text1"/>
          <w:sz w:val="28"/>
          <w:szCs w:val="28"/>
        </w:rPr>
        <w:t>+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>30,0</w:t>
      </w:r>
      <w:r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%). </w:t>
      </w:r>
    </w:p>
    <w:p w:rsidR="0031355D" w:rsidRPr="006B3B7C" w:rsidRDefault="0031355D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3B7C">
        <w:rPr>
          <w:rFonts w:ascii="Times New Roman" w:hAnsi="Times New Roman"/>
          <w:color w:val="000000" w:themeColor="text1"/>
          <w:sz w:val="28"/>
          <w:szCs w:val="28"/>
        </w:rPr>
        <w:t>Количество преступлений, совершенных в отношении иностранных граждан и лиц без гражданства</w:t>
      </w:r>
      <w:r w:rsidR="00744841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, увеличилось </w:t>
      </w:r>
      <w:r w:rsidR="004C1157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A111CC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="00A111CC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EB15F0" w:rsidRPr="006B3B7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C235A">
        <w:rPr>
          <w:rFonts w:ascii="Times New Roman" w:hAnsi="Times New Roman"/>
          <w:color w:val="000000" w:themeColor="text1"/>
          <w:sz w:val="28"/>
          <w:szCs w:val="28"/>
        </w:rPr>
        <w:t>71</w:t>
      </w:r>
      <w:r w:rsidR="00A111CC" w:rsidRPr="006B3B7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004B7B" w:rsidRPr="006B3B7C" w:rsidRDefault="0031355D" w:rsidP="004C0DFF">
      <w:pPr>
        <w:shd w:val="clear" w:color="auto" w:fill="F8F8F8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B7C">
        <w:rPr>
          <w:rFonts w:ascii="Times New Roman" w:hAnsi="Times New Roman"/>
          <w:sz w:val="28"/>
          <w:szCs w:val="28"/>
        </w:rPr>
        <w:t xml:space="preserve">Анализ социально-криминологической характеристики преступности на территории края показал, что </w:t>
      </w:r>
      <w:r w:rsidR="00CC235A">
        <w:rPr>
          <w:rFonts w:ascii="Times New Roman" w:hAnsi="Times New Roman"/>
          <w:sz w:val="28"/>
          <w:szCs w:val="28"/>
        </w:rPr>
        <w:t>29,3</w:t>
      </w:r>
      <w:r w:rsidRPr="006B3B7C">
        <w:rPr>
          <w:rFonts w:ascii="Times New Roman" w:hAnsi="Times New Roman"/>
          <w:sz w:val="28"/>
          <w:szCs w:val="28"/>
        </w:rPr>
        <w:t xml:space="preserve">% преступлений, от общего числа </w:t>
      </w:r>
      <w:r w:rsidRPr="006B3B7C">
        <w:rPr>
          <w:rFonts w:ascii="Times New Roman" w:hAnsi="Times New Roman"/>
          <w:sz w:val="28"/>
          <w:szCs w:val="28"/>
        </w:rPr>
        <w:lastRenderedPageBreak/>
        <w:t>зарегистрированных</w:t>
      </w:r>
      <w:r w:rsidR="00F716F0" w:rsidRPr="006B3B7C">
        <w:rPr>
          <w:rFonts w:ascii="Times New Roman" w:hAnsi="Times New Roman"/>
          <w:sz w:val="28"/>
          <w:szCs w:val="28"/>
        </w:rPr>
        <w:t xml:space="preserve">, </w:t>
      </w:r>
      <w:r w:rsidRPr="006B3B7C">
        <w:rPr>
          <w:rFonts w:ascii="Times New Roman" w:hAnsi="Times New Roman"/>
          <w:sz w:val="28"/>
          <w:szCs w:val="28"/>
        </w:rPr>
        <w:t>совершены лицами</w:t>
      </w:r>
      <w:r w:rsidRPr="00CC235A">
        <w:rPr>
          <w:rFonts w:ascii="Times New Roman" w:hAnsi="Times New Roman"/>
          <w:sz w:val="28"/>
          <w:szCs w:val="28"/>
          <w:shd w:val="clear" w:color="auto" w:fill="F8F8F8"/>
        </w:rPr>
        <w:t>, ранее их</w:t>
      </w:r>
      <w:r w:rsidRPr="006B3B7C">
        <w:rPr>
          <w:rFonts w:ascii="Times New Roman" w:hAnsi="Times New Roman"/>
          <w:sz w:val="28"/>
          <w:szCs w:val="28"/>
        </w:rPr>
        <w:t xml:space="preserve"> совершавшими</w:t>
      </w:r>
      <w:r w:rsidR="009A450B" w:rsidRPr="006B3B7C">
        <w:rPr>
          <w:rFonts w:ascii="Times New Roman" w:hAnsi="Times New Roman"/>
          <w:sz w:val="28"/>
          <w:szCs w:val="28"/>
        </w:rPr>
        <w:t xml:space="preserve"> </w:t>
      </w:r>
      <w:r w:rsidR="004C1157" w:rsidRPr="006B3B7C">
        <w:rPr>
          <w:rFonts w:ascii="Times New Roman" w:hAnsi="Times New Roman"/>
          <w:sz w:val="28"/>
          <w:szCs w:val="28"/>
        </w:rPr>
        <w:t>–</w:t>
      </w:r>
      <w:r w:rsidR="009A450B" w:rsidRPr="006B3B7C">
        <w:rPr>
          <w:rFonts w:ascii="Times New Roman" w:hAnsi="Times New Roman"/>
          <w:sz w:val="28"/>
          <w:szCs w:val="28"/>
        </w:rPr>
        <w:t xml:space="preserve"> </w:t>
      </w:r>
      <w:r w:rsidR="00CC235A">
        <w:rPr>
          <w:rFonts w:ascii="Times New Roman" w:hAnsi="Times New Roman"/>
          <w:sz w:val="28"/>
          <w:szCs w:val="28"/>
        </w:rPr>
        <w:t>9</w:t>
      </w:r>
      <w:r w:rsidR="005967B0" w:rsidRPr="006B3B7C">
        <w:rPr>
          <w:rFonts w:ascii="Times New Roman" w:hAnsi="Times New Roman"/>
          <w:sz w:val="28"/>
          <w:szCs w:val="28"/>
        </w:rPr>
        <w:t> </w:t>
      </w:r>
      <w:r w:rsidR="00CC235A">
        <w:rPr>
          <w:rFonts w:ascii="Times New Roman" w:hAnsi="Times New Roman"/>
          <w:sz w:val="28"/>
          <w:szCs w:val="28"/>
        </w:rPr>
        <w:t>480</w:t>
      </w:r>
      <w:r w:rsidRPr="006B3B7C">
        <w:rPr>
          <w:rFonts w:ascii="Times New Roman" w:hAnsi="Times New Roman"/>
          <w:sz w:val="28"/>
          <w:szCs w:val="28"/>
        </w:rPr>
        <w:t xml:space="preserve"> (</w:t>
      </w:r>
      <w:r w:rsidR="00CC235A">
        <w:rPr>
          <w:rFonts w:ascii="Times New Roman" w:hAnsi="Times New Roman"/>
          <w:sz w:val="28"/>
          <w:szCs w:val="28"/>
        </w:rPr>
        <w:t>9</w:t>
      </w:r>
      <w:r w:rsidR="005967B0" w:rsidRPr="006B3B7C">
        <w:rPr>
          <w:rFonts w:ascii="Times New Roman" w:hAnsi="Times New Roman"/>
          <w:sz w:val="28"/>
          <w:szCs w:val="28"/>
        </w:rPr>
        <w:t> </w:t>
      </w:r>
      <w:r w:rsidR="00CC235A">
        <w:rPr>
          <w:rFonts w:ascii="Times New Roman" w:hAnsi="Times New Roman"/>
          <w:sz w:val="28"/>
          <w:szCs w:val="28"/>
        </w:rPr>
        <w:t>102</w:t>
      </w:r>
      <w:r w:rsidR="009A450B" w:rsidRPr="006B3B7C">
        <w:rPr>
          <w:rFonts w:ascii="Times New Roman" w:hAnsi="Times New Roman"/>
          <w:sz w:val="28"/>
          <w:szCs w:val="28"/>
        </w:rPr>
        <w:t>;</w:t>
      </w:r>
      <w:r w:rsidR="00744841" w:rsidRPr="006B3B7C">
        <w:rPr>
          <w:rFonts w:ascii="Times New Roman" w:hAnsi="Times New Roman"/>
          <w:sz w:val="28"/>
          <w:szCs w:val="28"/>
        </w:rPr>
        <w:t xml:space="preserve">                  </w:t>
      </w:r>
      <w:r w:rsidR="00E706BF" w:rsidRPr="006B3B7C">
        <w:rPr>
          <w:rFonts w:ascii="Times New Roman" w:hAnsi="Times New Roman"/>
          <w:sz w:val="28"/>
          <w:szCs w:val="28"/>
        </w:rPr>
        <w:t>+</w:t>
      </w:r>
      <w:r w:rsidR="00CC235A">
        <w:rPr>
          <w:rFonts w:ascii="Times New Roman" w:hAnsi="Times New Roman"/>
          <w:sz w:val="28"/>
          <w:szCs w:val="28"/>
        </w:rPr>
        <w:t>4,2</w:t>
      </w:r>
      <w:r w:rsidR="009A450B" w:rsidRPr="006B3B7C">
        <w:rPr>
          <w:rFonts w:ascii="Times New Roman" w:hAnsi="Times New Roman"/>
          <w:sz w:val="28"/>
          <w:szCs w:val="28"/>
        </w:rPr>
        <w:t>%</w:t>
      </w:r>
      <w:r w:rsidRPr="006B3B7C">
        <w:rPr>
          <w:rFonts w:ascii="Times New Roman" w:hAnsi="Times New Roman"/>
          <w:sz w:val="28"/>
          <w:szCs w:val="28"/>
        </w:rPr>
        <w:t xml:space="preserve">). </w:t>
      </w:r>
    </w:p>
    <w:p w:rsidR="00AB1227" w:rsidRPr="006B3B7C" w:rsidRDefault="0018759D" w:rsidP="004C0DFF">
      <w:pPr>
        <w:shd w:val="clear" w:color="auto" w:fill="F8F8F8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B3B7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8806" cy="2882189"/>
            <wp:effectExtent l="19050" t="0" r="0" b="0"/>
            <wp:docPr id="26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B1227" w:rsidRPr="00741FF3" w:rsidRDefault="00AB1227" w:rsidP="004C0DFF">
      <w:pPr>
        <w:shd w:val="clear" w:color="auto" w:fill="F8F8F8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41FF3">
        <w:rPr>
          <w:noProof/>
        </w:rPr>
        <w:drawing>
          <wp:inline distT="0" distB="0" distL="0" distR="0">
            <wp:extent cx="3116961" cy="3562503"/>
            <wp:effectExtent l="19050" t="0" r="26289" b="0"/>
            <wp:docPr id="23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741FF3">
        <w:rPr>
          <w:noProof/>
        </w:rPr>
        <w:drawing>
          <wp:inline distT="0" distB="0" distL="0" distR="0">
            <wp:extent cx="3059099" cy="3584448"/>
            <wp:effectExtent l="19050" t="0" r="27001" b="0"/>
            <wp:docPr id="24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92153" w:rsidRPr="00751869" w:rsidRDefault="003468A2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1B2FBE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1</w:t>
      </w:r>
      <w:r w:rsidR="00E1446D" w:rsidRPr="001B2FBE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8,</w:t>
      </w:r>
      <w:r w:rsidR="001B2FBE" w:rsidRPr="001B2FBE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5</w:t>
      </w:r>
      <w:r w:rsidR="00F92153" w:rsidRPr="001B2FBE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% преступлений (</w:t>
      </w:r>
      <w:r w:rsidR="00157AB6" w:rsidRPr="001B2FBE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1 </w:t>
      </w:r>
      <w:r w:rsidR="001B2FBE" w:rsidRPr="001B2FBE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754</w:t>
      </w:r>
      <w:r w:rsidR="00F92153" w:rsidRPr="001B2FBE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), совершенных лицами</w:t>
      </w:r>
      <w:r w:rsidR="001D7BBD" w:rsidRPr="001B2FBE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,</w:t>
      </w:r>
      <w:r w:rsidR="00F92153" w:rsidRPr="001B2FBE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 xml:space="preserve"> ранее их совершавшими, составляют тяжкие и особо тяжкие преступления</w:t>
      </w:r>
      <w:r w:rsidR="00F92153" w:rsidRPr="00233D29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79322C">
        <w:rPr>
          <w:rFonts w:ascii="Times New Roman" w:hAnsi="Times New Roman"/>
          <w:color w:val="000000" w:themeColor="text1"/>
          <w:sz w:val="28"/>
          <w:szCs w:val="28"/>
        </w:rPr>
        <w:t>2017 год</w:t>
      </w:r>
      <w:r w:rsidR="00157AB6" w:rsidRPr="00233D29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234EE9" w:rsidRPr="00233D29">
        <w:rPr>
          <w:rFonts w:ascii="Times New Roman" w:hAnsi="Times New Roman"/>
          <w:color w:val="000000" w:themeColor="text1"/>
          <w:sz w:val="28"/>
          <w:szCs w:val="28"/>
        </w:rPr>
        <w:t>1 </w:t>
      </w:r>
      <w:r w:rsidR="001B2FBE">
        <w:rPr>
          <w:rFonts w:ascii="Times New Roman" w:hAnsi="Times New Roman"/>
          <w:color w:val="000000" w:themeColor="text1"/>
          <w:sz w:val="28"/>
          <w:szCs w:val="28"/>
        </w:rPr>
        <w:t>787</w:t>
      </w:r>
      <w:r w:rsidR="00EA7BF1" w:rsidRPr="00233D29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F92153" w:rsidRPr="00233D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2FBE">
        <w:rPr>
          <w:rFonts w:ascii="Times New Roman" w:hAnsi="Times New Roman"/>
          <w:color w:val="000000" w:themeColor="text1"/>
          <w:sz w:val="28"/>
          <w:szCs w:val="28"/>
        </w:rPr>
        <w:t>19,6</w:t>
      </w:r>
      <w:r w:rsidR="00F92153" w:rsidRPr="00233D29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:rsidR="001A1060" w:rsidRPr="00751869" w:rsidRDefault="001A1060" w:rsidP="004C0DFF">
      <w:pPr>
        <w:shd w:val="clear" w:color="auto" w:fill="F8F8F8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33D29">
        <w:rPr>
          <w:rFonts w:ascii="Times New Roman" w:hAnsi="Times New Roman"/>
          <w:sz w:val="28"/>
          <w:szCs w:val="28"/>
        </w:rPr>
        <w:t xml:space="preserve">На </w:t>
      </w:r>
      <w:r w:rsidR="007C5246" w:rsidRPr="00233D29">
        <w:rPr>
          <w:rFonts w:ascii="Times New Roman" w:hAnsi="Times New Roman"/>
          <w:sz w:val="28"/>
          <w:szCs w:val="28"/>
        </w:rPr>
        <w:t>3</w:t>
      </w:r>
      <w:r w:rsidR="00157AB6" w:rsidRPr="00233D29">
        <w:rPr>
          <w:rFonts w:ascii="Times New Roman" w:hAnsi="Times New Roman"/>
          <w:sz w:val="28"/>
          <w:szCs w:val="28"/>
        </w:rPr>
        <w:t>,</w:t>
      </w:r>
      <w:r w:rsidR="001B2FBE">
        <w:rPr>
          <w:rFonts w:ascii="Times New Roman" w:hAnsi="Times New Roman"/>
          <w:sz w:val="28"/>
          <w:szCs w:val="28"/>
        </w:rPr>
        <w:t>5</w:t>
      </w:r>
      <w:r w:rsidRPr="00233D29">
        <w:rPr>
          <w:rFonts w:ascii="Times New Roman" w:hAnsi="Times New Roman"/>
          <w:sz w:val="28"/>
          <w:szCs w:val="28"/>
        </w:rPr>
        <w:t xml:space="preserve">% уменьшилось число зарегистрированных преступлений, совершенных в состоянии алкогольного опьянения (с </w:t>
      </w:r>
      <w:r w:rsidR="00233D29" w:rsidRPr="00233D29">
        <w:rPr>
          <w:rFonts w:ascii="Times New Roman" w:hAnsi="Times New Roman"/>
          <w:sz w:val="28"/>
          <w:szCs w:val="28"/>
        </w:rPr>
        <w:t>3</w:t>
      </w:r>
      <w:r w:rsidR="00EA7BF1" w:rsidRPr="00233D29">
        <w:rPr>
          <w:rFonts w:ascii="Times New Roman" w:hAnsi="Times New Roman"/>
          <w:sz w:val="28"/>
          <w:szCs w:val="28"/>
        </w:rPr>
        <w:t> </w:t>
      </w:r>
      <w:r w:rsidR="001B2FBE">
        <w:rPr>
          <w:rFonts w:ascii="Times New Roman" w:hAnsi="Times New Roman"/>
          <w:sz w:val="28"/>
          <w:szCs w:val="28"/>
        </w:rPr>
        <w:t>319</w:t>
      </w:r>
      <w:r w:rsidRPr="00233D29">
        <w:rPr>
          <w:rFonts w:ascii="Times New Roman" w:hAnsi="Times New Roman"/>
          <w:sz w:val="28"/>
          <w:szCs w:val="28"/>
        </w:rPr>
        <w:t xml:space="preserve"> до </w:t>
      </w:r>
      <w:r w:rsidR="001B2FBE">
        <w:rPr>
          <w:rFonts w:ascii="Times New Roman" w:hAnsi="Times New Roman"/>
          <w:sz w:val="28"/>
          <w:szCs w:val="28"/>
        </w:rPr>
        <w:t>3</w:t>
      </w:r>
      <w:r w:rsidR="00157AB6" w:rsidRPr="00233D29">
        <w:rPr>
          <w:rFonts w:ascii="Times New Roman" w:hAnsi="Times New Roman"/>
          <w:sz w:val="28"/>
          <w:szCs w:val="28"/>
        </w:rPr>
        <w:t> </w:t>
      </w:r>
      <w:r w:rsidR="001B2FBE">
        <w:rPr>
          <w:rFonts w:ascii="Times New Roman" w:hAnsi="Times New Roman"/>
          <w:sz w:val="28"/>
          <w:szCs w:val="28"/>
        </w:rPr>
        <w:t>203</w:t>
      </w:r>
      <w:r w:rsidRPr="00233D29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1B2FBE">
        <w:rPr>
          <w:rFonts w:ascii="Times New Roman" w:hAnsi="Times New Roman"/>
          <w:sz w:val="28"/>
          <w:szCs w:val="28"/>
        </w:rPr>
        <w:t>9,9</w:t>
      </w:r>
      <w:r w:rsidRPr="00233D29">
        <w:rPr>
          <w:rFonts w:ascii="Times New Roman" w:hAnsi="Times New Roman"/>
          <w:sz w:val="28"/>
          <w:szCs w:val="28"/>
        </w:rPr>
        <w:t>% (</w:t>
      </w:r>
      <w:r w:rsidR="0079322C">
        <w:rPr>
          <w:rFonts w:ascii="Times New Roman" w:hAnsi="Times New Roman"/>
          <w:sz w:val="28"/>
          <w:szCs w:val="28"/>
        </w:rPr>
        <w:t xml:space="preserve">2017 год </w:t>
      </w:r>
      <w:r w:rsidRPr="00233D29">
        <w:rPr>
          <w:rFonts w:ascii="Times New Roman" w:hAnsi="Times New Roman"/>
          <w:sz w:val="28"/>
          <w:szCs w:val="28"/>
        </w:rPr>
        <w:t>-</w:t>
      </w:r>
      <w:r w:rsidR="0079322C">
        <w:rPr>
          <w:rFonts w:ascii="Times New Roman" w:hAnsi="Times New Roman"/>
          <w:sz w:val="28"/>
          <w:szCs w:val="28"/>
        </w:rPr>
        <w:t xml:space="preserve"> </w:t>
      </w:r>
      <w:r w:rsidR="00DB4801" w:rsidRPr="00233D29">
        <w:rPr>
          <w:rFonts w:ascii="Times New Roman" w:hAnsi="Times New Roman"/>
          <w:sz w:val="28"/>
          <w:szCs w:val="28"/>
        </w:rPr>
        <w:t>1</w:t>
      </w:r>
      <w:r w:rsidR="007C5246" w:rsidRPr="00233D29">
        <w:rPr>
          <w:rFonts w:ascii="Times New Roman" w:hAnsi="Times New Roman"/>
          <w:sz w:val="28"/>
          <w:szCs w:val="28"/>
        </w:rPr>
        <w:t>0</w:t>
      </w:r>
      <w:r w:rsidR="00DB4801" w:rsidRPr="00233D29">
        <w:rPr>
          <w:rFonts w:ascii="Times New Roman" w:hAnsi="Times New Roman"/>
          <w:sz w:val="28"/>
          <w:szCs w:val="28"/>
        </w:rPr>
        <w:t>,</w:t>
      </w:r>
      <w:r w:rsidR="00233D29" w:rsidRPr="00233D29">
        <w:rPr>
          <w:rFonts w:ascii="Times New Roman" w:hAnsi="Times New Roman"/>
          <w:sz w:val="28"/>
          <w:szCs w:val="28"/>
        </w:rPr>
        <w:t>5</w:t>
      </w:r>
      <w:r w:rsidRPr="00233D29">
        <w:rPr>
          <w:rFonts w:ascii="Times New Roman" w:hAnsi="Times New Roman"/>
          <w:sz w:val="28"/>
          <w:szCs w:val="28"/>
        </w:rPr>
        <w:t xml:space="preserve">%). </w:t>
      </w:r>
    </w:p>
    <w:p w:rsidR="00D670A4" w:rsidRPr="00233D29" w:rsidRDefault="00656DAC" w:rsidP="004C0DFF">
      <w:pPr>
        <w:shd w:val="clear" w:color="auto" w:fill="F8F8F8"/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1B2FBE">
        <w:rPr>
          <w:rFonts w:ascii="Times New Roman" w:hAnsi="Times New Roman"/>
          <w:noProof/>
          <w:sz w:val="28"/>
          <w:szCs w:val="28"/>
          <w:highlight w:val="yellow"/>
          <w:shd w:val="clear" w:color="auto" w:fill="F8F8F8"/>
        </w:rPr>
        <w:lastRenderedPageBreak/>
        <w:drawing>
          <wp:inline distT="0" distB="0" distL="0" distR="0">
            <wp:extent cx="6276441" cy="3328416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1B2FBE">
        <w:rPr>
          <w:noProof/>
          <w:highlight w:val="yellow"/>
          <w:shd w:val="clear" w:color="auto" w:fill="F8F8F8"/>
        </w:rPr>
        <w:t xml:space="preserve"> </w:t>
      </w:r>
      <w:r w:rsidR="00DB4801" w:rsidRPr="00233D29">
        <w:rPr>
          <w:noProof/>
        </w:rPr>
        <w:drawing>
          <wp:inline distT="0" distB="0" distL="0" distR="0">
            <wp:extent cx="6252641" cy="3796589"/>
            <wp:effectExtent l="19050" t="0" r="1480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857C9" w:rsidRPr="00503438" w:rsidRDefault="007D3E76" w:rsidP="004C0DFF">
      <w:pPr>
        <w:shd w:val="clear" w:color="auto" w:fill="F8F8F8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D29">
        <w:rPr>
          <w:rFonts w:ascii="Times New Roman" w:hAnsi="Times New Roman"/>
          <w:sz w:val="28"/>
          <w:szCs w:val="28"/>
        </w:rPr>
        <w:t>С</w:t>
      </w:r>
      <w:r w:rsidR="00C52C6F" w:rsidRPr="00233D29">
        <w:rPr>
          <w:rFonts w:ascii="Times New Roman" w:hAnsi="Times New Roman"/>
          <w:sz w:val="28"/>
          <w:szCs w:val="28"/>
        </w:rPr>
        <w:t>нижение количества зарегистрированных преступлений данной категории наблюдается на территори</w:t>
      </w:r>
      <w:r w:rsidR="00587523" w:rsidRPr="00233D29">
        <w:rPr>
          <w:rFonts w:ascii="Times New Roman" w:hAnsi="Times New Roman"/>
          <w:sz w:val="28"/>
          <w:szCs w:val="28"/>
        </w:rPr>
        <w:t xml:space="preserve">ях </w:t>
      </w:r>
      <w:proofErr w:type="spellStart"/>
      <w:r w:rsidR="003468A2" w:rsidRPr="00F50A78">
        <w:rPr>
          <w:rFonts w:ascii="Times New Roman" w:hAnsi="Times New Roman"/>
          <w:sz w:val="28"/>
          <w:szCs w:val="28"/>
          <w:shd w:val="clear" w:color="auto" w:fill="F8F8F8"/>
        </w:rPr>
        <w:t>Грачевского</w:t>
      </w:r>
      <w:proofErr w:type="spellEnd"/>
      <w:r w:rsidR="003468A2" w:rsidRPr="00F50A78">
        <w:rPr>
          <w:rFonts w:ascii="Times New Roman" w:hAnsi="Times New Roman"/>
          <w:sz w:val="28"/>
          <w:szCs w:val="28"/>
          <w:shd w:val="clear" w:color="auto" w:fill="F8F8F8"/>
        </w:rPr>
        <w:t xml:space="preserve"> (-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10,4</w:t>
      </w:r>
      <w:r w:rsidR="003468A2" w:rsidRPr="00F50A78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3468A2" w:rsidRPr="00233D29">
        <w:rPr>
          <w:rFonts w:ascii="Times New Roman" w:hAnsi="Times New Roman"/>
          <w:sz w:val="28"/>
          <w:szCs w:val="28"/>
        </w:rPr>
        <w:t xml:space="preserve"> </w:t>
      </w:r>
      <w:r w:rsidR="006857C9" w:rsidRPr="00F50A78">
        <w:rPr>
          <w:rFonts w:ascii="Times New Roman" w:hAnsi="Times New Roman"/>
          <w:sz w:val="28"/>
          <w:szCs w:val="28"/>
          <w:shd w:val="clear" w:color="auto" w:fill="F8F8F8"/>
        </w:rPr>
        <w:t>Кочубеевского (-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7,2</w:t>
      </w:r>
      <w:r w:rsidR="006857C9" w:rsidRPr="00F50A78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6857C9" w:rsidRPr="00233D29">
        <w:rPr>
          <w:rFonts w:ascii="Times New Roman" w:hAnsi="Times New Roman"/>
          <w:sz w:val="28"/>
          <w:szCs w:val="28"/>
        </w:rPr>
        <w:t xml:space="preserve"> </w:t>
      </w:r>
      <w:r w:rsidR="006857C9" w:rsidRPr="00233D29">
        <w:rPr>
          <w:rFonts w:ascii="Times New Roman" w:hAnsi="Times New Roman"/>
          <w:sz w:val="28"/>
          <w:szCs w:val="28"/>
          <w:shd w:val="clear" w:color="auto" w:fill="FFFFFF"/>
        </w:rPr>
        <w:t>Курского (-</w:t>
      </w:r>
      <w:r w:rsidR="00233D29" w:rsidRPr="00233D29">
        <w:rPr>
          <w:rFonts w:ascii="Times New Roman" w:hAnsi="Times New Roman"/>
          <w:sz w:val="28"/>
          <w:szCs w:val="28"/>
          <w:shd w:val="clear" w:color="auto" w:fill="FFFFFF"/>
        </w:rPr>
        <w:t>19,</w:t>
      </w:r>
      <w:r w:rsidR="00F50A78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6857C9" w:rsidRPr="00F50A78">
        <w:rPr>
          <w:rFonts w:ascii="Times New Roman" w:hAnsi="Times New Roman"/>
          <w:sz w:val="28"/>
          <w:szCs w:val="28"/>
          <w:shd w:val="clear" w:color="auto" w:fill="F8F8F8"/>
        </w:rPr>
        <w:t xml:space="preserve">%), </w:t>
      </w:r>
      <w:r w:rsidR="00557BB8" w:rsidRPr="00F50A78">
        <w:rPr>
          <w:rFonts w:ascii="Times New Roman" w:hAnsi="Times New Roman"/>
          <w:sz w:val="28"/>
          <w:szCs w:val="28"/>
          <w:shd w:val="clear" w:color="auto" w:fill="F8F8F8"/>
        </w:rPr>
        <w:t>Новоселицкого (-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3,7</w:t>
      </w:r>
      <w:r w:rsidR="00557BB8" w:rsidRPr="00F50A78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557BB8" w:rsidRPr="00233D29">
        <w:rPr>
          <w:rFonts w:ascii="Times New Roman" w:hAnsi="Times New Roman"/>
          <w:sz w:val="28"/>
          <w:szCs w:val="28"/>
        </w:rPr>
        <w:t xml:space="preserve"> </w:t>
      </w:r>
      <w:r w:rsidRPr="00F50A78">
        <w:rPr>
          <w:rFonts w:ascii="Times New Roman" w:hAnsi="Times New Roman"/>
          <w:sz w:val="28"/>
          <w:szCs w:val="28"/>
          <w:shd w:val="clear" w:color="auto" w:fill="F8F8F8"/>
        </w:rPr>
        <w:t>Предгорного</w:t>
      </w:r>
      <w:r w:rsidR="00233D29" w:rsidRPr="00F50A78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Pr="00F50A78">
        <w:rPr>
          <w:rFonts w:ascii="Times New Roman" w:hAnsi="Times New Roman"/>
          <w:sz w:val="28"/>
          <w:szCs w:val="28"/>
          <w:shd w:val="clear" w:color="auto" w:fill="F8F8F8"/>
        </w:rPr>
        <w:t>(-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8,5</w:t>
      </w:r>
      <w:r w:rsidRPr="00F50A78">
        <w:rPr>
          <w:rFonts w:ascii="Times New Roman" w:hAnsi="Times New Roman"/>
          <w:sz w:val="28"/>
          <w:szCs w:val="28"/>
          <w:shd w:val="clear" w:color="auto" w:fill="F8F8F8"/>
        </w:rPr>
        <w:t xml:space="preserve">%), </w:t>
      </w:r>
      <w:proofErr w:type="spellStart"/>
      <w:r w:rsidR="00557BB8" w:rsidRPr="00F50A78">
        <w:rPr>
          <w:rFonts w:ascii="Times New Roman" w:hAnsi="Times New Roman"/>
          <w:sz w:val="28"/>
          <w:szCs w:val="28"/>
          <w:shd w:val="clear" w:color="auto" w:fill="F8F8F8"/>
        </w:rPr>
        <w:t>Степновского</w:t>
      </w:r>
      <w:proofErr w:type="spellEnd"/>
      <w:r w:rsidR="00557BB8" w:rsidRPr="00F50A78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F50A78">
        <w:rPr>
          <w:rFonts w:ascii="Times New Roman" w:hAnsi="Times New Roman"/>
          <w:sz w:val="28"/>
          <w:szCs w:val="28"/>
          <w:shd w:val="clear" w:color="auto" w:fill="F8F8F8"/>
        </w:rPr>
        <w:t xml:space="preserve">                </w:t>
      </w:r>
      <w:r w:rsidR="00557BB8" w:rsidRPr="00F50A78">
        <w:rPr>
          <w:rFonts w:ascii="Times New Roman" w:hAnsi="Times New Roman"/>
          <w:sz w:val="28"/>
          <w:szCs w:val="28"/>
          <w:shd w:val="clear" w:color="auto" w:fill="F8F8F8"/>
        </w:rPr>
        <w:t>(-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16,2</w:t>
      </w:r>
      <w:r w:rsidR="00B82C2B" w:rsidRPr="00F50A78">
        <w:rPr>
          <w:rFonts w:ascii="Times New Roman" w:hAnsi="Times New Roman"/>
          <w:sz w:val="28"/>
          <w:szCs w:val="28"/>
          <w:shd w:val="clear" w:color="auto" w:fill="F8F8F8"/>
        </w:rPr>
        <w:t>%)</w:t>
      </w:r>
      <w:r w:rsidR="00233D29" w:rsidRPr="00F50A78">
        <w:rPr>
          <w:rFonts w:ascii="Times New Roman" w:hAnsi="Times New Roman"/>
          <w:sz w:val="28"/>
          <w:szCs w:val="28"/>
          <w:shd w:val="clear" w:color="auto" w:fill="F8F8F8"/>
        </w:rPr>
        <w:t>, Туркменского (-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9,8</w:t>
      </w:r>
      <w:r w:rsidR="00233D29" w:rsidRPr="00F50A78">
        <w:rPr>
          <w:rFonts w:ascii="Times New Roman" w:hAnsi="Times New Roman"/>
          <w:sz w:val="28"/>
          <w:szCs w:val="28"/>
          <w:shd w:val="clear" w:color="auto" w:fill="F8F8F8"/>
        </w:rPr>
        <w:t>%)</w:t>
      </w:r>
      <w:r w:rsidR="00557BB8" w:rsidRPr="00F50A78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6857C9" w:rsidRPr="00F50A78">
        <w:rPr>
          <w:rFonts w:ascii="Times New Roman" w:hAnsi="Times New Roman"/>
          <w:sz w:val="28"/>
          <w:szCs w:val="28"/>
          <w:shd w:val="clear" w:color="auto" w:fill="F8F8F8"/>
        </w:rPr>
        <w:t>районов,</w:t>
      </w:r>
      <w:r w:rsidR="006857C9" w:rsidRPr="00233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3D88" w:rsidRPr="00F50A78">
        <w:rPr>
          <w:rFonts w:ascii="Times New Roman" w:hAnsi="Times New Roman"/>
          <w:sz w:val="28"/>
          <w:szCs w:val="28"/>
          <w:shd w:val="clear" w:color="auto" w:fill="F8F8F8"/>
        </w:rPr>
        <w:t>Благодарненского</w:t>
      </w:r>
      <w:proofErr w:type="spellEnd"/>
      <w:r w:rsidR="00913D88" w:rsidRPr="00F50A78">
        <w:rPr>
          <w:rFonts w:ascii="Times New Roman" w:hAnsi="Times New Roman"/>
          <w:sz w:val="28"/>
          <w:szCs w:val="28"/>
          <w:shd w:val="clear" w:color="auto" w:fill="F8F8F8"/>
        </w:rPr>
        <w:t xml:space="preserve"> (-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52,9</w:t>
      </w:r>
      <w:r w:rsidR="00913D88" w:rsidRPr="00F50A78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913D88" w:rsidRPr="00233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2C2B" w:rsidRPr="00F50A78">
        <w:rPr>
          <w:rFonts w:ascii="Times New Roman" w:hAnsi="Times New Roman"/>
          <w:sz w:val="28"/>
          <w:szCs w:val="28"/>
          <w:shd w:val="clear" w:color="auto" w:fill="F8F8F8"/>
        </w:rPr>
        <w:t>Изобильненского</w:t>
      </w:r>
      <w:proofErr w:type="spellEnd"/>
      <w:r w:rsidR="00B82C2B" w:rsidRPr="00F50A78">
        <w:rPr>
          <w:rFonts w:ascii="Times New Roman" w:hAnsi="Times New Roman"/>
          <w:sz w:val="28"/>
          <w:szCs w:val="28"/>
          <w:shd w:val="clear" w:color="auto" w:fill="F8F8F8"/>
        </w:rPr>
        <w:t xml:space="preserve"> (-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9,3</w:t>
      </w:r>
      <w:r w:rsidR="00B82C2B" w:rsidRPr="00F50A78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B82C2B" w:rsidRPr="00233D29">
        <w:rPr>
          <w:rFonts w:ascii="Times New Roman" w:hAnsi="Times New Roman"/>
          <w:sz w:val="28"/>
          <w:szCs w:val="28"/>
        </w:rPr>
        <w:t xml:space="preserve"> 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Кировского (-5,6%),</w:t>
      </w:r>
      <w:r w:rsidR="00F50A78">
        <w:rPr>
          <w:rFonts w:ascii="Times New Roman" w:hAnsi="Times New Roman"/>
          <w:sz w:val="28"/>
          <w:szCs w:val="28"/>
        </w:rPr>
        <w:t xml:space="preserve"> </w:t>
      </w:r>
      <w:r w:rsidR="00913D88" w:rsidRPr="00F50A78">
        <w:rPr>
          <w:rFonts w:ascii="Times New Roman" w:hAnsi="Times New Roman"/>
          <w:sz w:val="28"/>
          <w:szCs w:val="28"/>
          <w:shd w:val="clear" w:color="auto" w:fill="F8F8F8"/>
        </w:rPr>
        <w:t>Минераловодского (-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24,6</w:t>
      </w:r>
      <w:r w:rsidR="00913D88" w:rsidRPr="00F50A78">
        <w:rPr>
          <w:rFonts w:ascii="Times New Roman" w:hAnsi="Times New Roman"/>
          <w:sz w:val="28"/>
          <w:szCs w:val="28"/>
          <w:shd w:val="clear" w:color="auto" w:fill="F8F8F8"/>
        </w:rPr>
        <w:t>%), Новоалександровского (-</w:t>
      </w:r>
      <w:r w:rsidR="00233D29" w:rsidRPr="00F50A78">
        <w:rPr>
          <w:rFonts w:ascii="Times New Roman" w:hAnsi="Times New Roman"/>
          <w:sz w:val="28"/>
          <w:szCs w:val="28"/>
          <w:shd w:val="clear" w:color="auto" w:fill="F8F8F8"/>
        </w:rPr>
        <w:t>20</w:t>
      </w:r>
      <w:r w:rsidR="00B82C2B" w:rsidRPr="00F50A78">
        <w:rPr>
          <w:rFonts w:ascii="Times New Roman" w:hAnsi="Times New Roman"/>
          <w:sz w:val="28"/>
          <w:szCs w:val="28"/>
          <w:shd w:val="clear" w:color="auto" w:fill="F8F8F8"/>
        </w:rPr>
        <w:t>,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6</w:t>
      </w:r>
      <w:r w:rsidR="00913D88" w:rsidRPr="00F50A78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913D88" w:rsidRPr="00233D29">
        <w:rPr>
          <w:rFonts w:ascii="Times New Roman" w:hAnsi="Times New Roman"/>
          <w:sz w:val="28"/>
          <w:szCs w:val="28"/>
        </w:rPr>
        <w:t xml:space="preserve"> </w:t>
      </w:r>
      <w:r w:rsidR="00F50A78">
        <w:rPr>
          <w:rFonts w:ascii="Times New Roman" w:hAnsi="Times New Roman"/>
          <w:sz w:val="28"/>
          <w:szCs w:val="28"/>
          <w:shd w:val="clear" w:color="auto" w:fill="F8F8F8"/>
        </w:rPr>
        <w:t>Петровского</w:t>
      </w:r>
      <w:r w:rsidR="00233D29" w:rsidRPr="00F50A78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913D88" w:rsidRPr="00F50A78">
        <w:rPr>
          <w:rFonts w:ascii="Times New Roman" w:hAnsi="Times New Roman"/>
          <w:sz w:val="28"/>
          <w:szCs w:val="28"/>
          <w:shd w:val="clear" w:color="auto" w:fill="F8F8F8"/>
        </w:rPr>
        <w:t>(-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8,8</w:t>
      </w:r>
      <w:r w:rsidR="00913D88" w:rsidRPr="00F50A78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913D88" w:rsidRPr="00233D29">
        <w:rPr>
          <w:rFonts w:ascii="Times New Roman" w:hAnsi="Times New Roman"/>
          <w:sz w:val="28"/>
          <w:szCs w:val="28"/>
        </w:rPr>
        <w:t xml:space="preserve"> </w:t>
      </w:r>
      <w:r w:rsidR="00913D88" w:rsidRPr="00F50A78">
        <w:rPr>
          <w:rFonts w:ascii="Times New Roman" w:hAnsi="Times New Roman"/>
          <w:sz w:val="28"/>
          <w:szCs w:val="28"/>
          <w:shd w:val="clear" w:color="auto" w:fill="F8F8F8"/>
        </w:rPr>
        <w:t>Советского (-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28,6</w:t>
      </w:r>
      <w:r w:rsidR="00913D88" w:rsidRPr="00F50A78">
        <w:rPr>
          <w:rFonts w:ascii="Times New Roman" w:hAnsi="Times New Roman"/>
          <w:sz w:val="28"/>
          <w:szCs w:val="28"/>
          <w:shd w:val="clear" w:color="auto" w:fill="F8F8F8"/>
        </w:rPr>
        <w:t xml:space="preserve">%) городских округов, </w:t>
      </w:r>
      <w:r w:rsidR="006857C9" w:rsidRPr="00F50A78">
        <w:rPr>
          <w:rFonts w:ascii="Times New Roman" w:hAnsi="Times New Roman"/>
          <w:sz w:val="28"/>
          <w:szCs w:val="28"/>
          <w:shd w:val="clear" w:color="auto" w:fill="F8F8F8"/>
        </w:rPr>
        <w:t xml:space="preserve">городов </w:t>
      </w:r>
      <w:r w:rsidR="006B6B51" w:rsidRPr="00F50A78">
        <w:rPr>
          <w:rFonts w:ascii="Times New Roman" w:hAnsi="Times New Roman"/>
          <w:sz w:val="28"/>
          <w:szCs w:val="28"/>
          <w:shd w:val="clear" w:color="auto" w:fill="F8F8F8"/>
        </w:rPr>
        <w:t>Ессентуки (-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19,4</w:t>
      </w:r>
      <w:r w:rsidR="006B6B51" w:rsidRPr="00F50A78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6B6B51" w:rsidRPr="00233D29">
        <w:rPr>
          <w:rFonts w:ascii="Times New Roman" w:hAnsi="Times New Roman"/>
          <w:sz w:val="28"/>
          <w:szCs w:val="28"/>
        </w:rPr>
        <w:t xml:space="preserve"> </w:t>
      </w:r>
      <w:r w:rsidR="006857C9" w:rsidRPr="00F50A78">
        <w:rPr>
          <w:rFonts w:ascii="Times New Roman" w:hAnsi="Times New Roman"/>
          <w:sz w:val="28"/>
          <w:szCs w:val="28"/>
          <w:shd w:val="clear" w:color="auto" w:fill="F8F8F8"/>
        </w:rPr>
        <w:t>Невинномысска (-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36,1</w:t>
      </w:r>
      <w:r w:rsidR="006857C9" w:rsidRPr="00F50A78">
        <w:rPr>
          <w:rFonts w:ascii="Times New Roman" w:hAnsi="Times New Roman"/>
          <w:sz w:val="28"/>
          <w:szCs w:val="28"/>
          <w:shd w:val="clear" w:color="auto" w:fill="F8F8F8"/>
        </w:rPr>
        <w:t>%), Пятигорска (-</w:t>
      </w:r>
      <w:r w:rsidR="00F50A78" w:rsidRPr="00F50A78">
        <w:rPr>
          <w:rFonts w:ascii="Times New Roman" w:hAnsi="Times New Roman"/>
          <w:sz w:val="28"/>
          <w:szCs w:val="28"/>
          <w:shd w:val="clear" w:color="auto" w:fill="F8F8F8"/>
        </w:rPr>
        <w:t>8</w:t>
      </w:r>
      <w:r w:rsidR="00233D29" w:rsidRPr="00F50A78">
        <w:rPr>
          <w:rFonts w:ascii="Times New Roman" w:hAnsi="Times New Roman"/>
          <w:sz w:val="28"/>
          <w:szCs w:val="28"/>
          <w:shd w:val="clear" w:color="auto" w:fill="F8F8F8"/>
        </w:rPr>
        <w:t>,0</w:t>
      </w:r>
      <w:r w:rsidR="006857C9" w:rsidRPr="00F50A78">
        <w:rPr>
          <w:rFonts w:ascii="Times New Roman" w:hAnsi="Times New Roman"/>
          <w:sz w:val="28"/>
          <w:szCs w:val="28"/>
          <w:shd w:val="clear" w:color="auto" w:fill="F8F8F8"/>
        </w:rPr>
        <w:t>%)</w:t>
      </w:r>
      <w:r w:rsidR="006857C9" w:rsidRPr="00F50A78">
        <w:rPr>
          <w:rFonts w:ascii="Times New Roman" w:hAnsi="Times New Roman"/>
          <w:sz w:val="28"/>
          <w:szCs w:val="28"/>
        </w:rPr>
        <w:t>.</w:t>
      </w:r>
    </w:p>
    <w:p w:rsidR="00F23EC1" w:rsidRPr="00503438" w:rsidRDefault="00F23EC1" w:rsidP="004C0DFF">
      <w:pPr>
        <w:shd w:val="clear" w:color="auto" w:fill="F8F8F8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03438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42492" cy="3204376"/>
            <wp:effectExtent l="19050" t="0" r="24958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13545" w:rsidRPr="00503438" w:rsidRDefault="0021070B" w:rsidP="004C0DFF">
      <w:pPr>
        <w:shd w:val="clear" w:color="auto" w:fill="F8F8F8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438">
        <w:rPr>
          <w:rFonts w:ascii="Times New Roman" w:hAnsi="Times New Roman"/>
          <w:sz w:val="28"/>
          <w:szCs w:val="28"/>
        </w:rPr>
        <w:t xml:space="preserve">На </w:t>
      </w:r>
      <w:r w:rsidR="00A46148" w:rsidRPr="00503438">
        <w:rPr>
          <w:rFonts w:ascii="Times New Roman" w:hAnsi="Times New Roman"/>
          <w:sz w:val="28"/>
          <w:szCs w:val="28"/>
        </w:rPr>
        <w:t>10</w:t>
      </w:r>
      <w:r w:rsidR="001736C1" w:rsidRPr="00503438">
        <w:rPr>
          <w:rFonts w:ascii="Times New Roman" w:hAnsi="Times New Roman"/>
          <w:sz w:val="28"/>
          <w:szCs w:val="28"/>
        </w:rPr>
        <w:t>,</w:t>
      </w:r>
      <w:r w:rsidR="00503438" w:rsidRPr="00503438">
        <w:rPr>
          <w:rFonts w:ascii="Times New Roman" w:hAnsi="Times New Roman"/>
          <w:sz w:val="28"/>
          <w:szCs w:val="28"/>
        </w:rPr>
        <w:t>1</w:t>
      </w:r>
      <w:r w:rsidRPr="00503438">
        <w:rPr>
          <w:rFonts w:ascii="Times New Roman" w:hAnsi="Times New Roman"/>
          <w:sz w:val="28"/>
          <w:szCs w:val="28"/>
        </w:rPr>
        <w:t xml:space="preserve">% увеличилось число зарегистрированных преступлений, совершенных в общественных местах (с </w:t>
      </w:r>
      <w:r w:rsidR="004C65B1">
        <w:rPr>
          <w:rFonts w:ascii="Times New Roman" w:hAnsi="Times New Roman"/>
          <w:sz w:val="28"/>
          <w:szCs w:val="28"/>
        </w:rPr>
        <w:t>9 000</w:t>
      </w:r>
      <w:r w:rsidR="00110506" w:rsidRPr="00503438">
        <w:rPr>
          <w:rFonts w:ascii="Times New Roman" w:hAnsi="Times New Roman"/>
          <w:sz w:val="28"/>
          <w:szCs w:val="28"/>
        </w:rPr>
        <w:t xml:space="preserve"> </w:t>
      </w:r>
      <w:r w:rsidRPr="00503438">
        <w:rPr>
          <w:rFonts w:ascii="Times New Roman" w:hAnsi="Times New Roman"/>
          <w:sz w:val="28"/>
          <w:szCs w:val="28"/>
        </w:rPr>
        <w:t xml:space="preserve">до </w:t>
      </w:r>
      <w:r w:rsidR="00503438" w:rsidRPr="00503438">
        <w:rPr>
          <w:rFonts w:ascii="Times New Roman" w:hAnsi="Times New Roman"/>
          <w:sz w:val="28"/>
          <w:szCs w:val="28"/>
        </w:rPr>
        <w:t>9</w:t>
      </w:r>
      <w:r w:rsidR="004C65B1">
        <w:rPr>
          <w:rFonts w:ascii="Times New Roman" w:hAnsi="Times New Roman"/>
          <w:sz w:val="28"/>
          <w:szCs w:val="28"/>
        </w:rPr>
        <w:t> 910</w:t>
      </w:r>
      <w:r w:rsidRPr="00503438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1736C1" w:rsidRPr="00503438">
        <w:rPr>
          <w:rFonts w:ascii="Times New Roman" w:hAnsi="Times New Roman"/>
          <w:sz w:val="28"/>
          <w:szCs w:val="28"/>
        </w:rPr>
        <w:t>30,</w:t>
      </w:r>
      <w:r w:rsidR="004C65B1">
        <w:rPr>
          <w:rFonts w:ascii="Times New Roman" w:hAnsi="Times New Roman"/>
          <w:sz w:val="28"/>
          <w:szCs w:val="28"/>
        </w:rPr>
        <w:t>7</w:t>
      </w:r>
      <w:r w:rsidRPr="00503438">
        <w:rPr>
          <w:rFonts w:ascii="Times New Roman" w:hAnsi="Times New Roman"/>
          <w:sz w:val="28"/>
          <w:szCs w:val="28"/>
        </w:rPr>
        <w:t>% (</w:t>
      </w:r>
      <w:r w:rsidR="0079322C">
        <w:rPr>
          <w:rFonts w:ascii="Times New Roman" w:hAnsi="Times New Roman"/>
          <w:sz w:val="28"/>
          <w:szCs w:val="28"/>
        </w:rPr>
        <w:t xml:space="preserve">2017 год </w:t>
      </w:r>
      <w:r w:rsidRPr="00503438">
        <w:rPr>
          <w:rFonts w:ascii="Times New Roman" w:hAnsi="Times New Roman"/>
          <w:sz w:val="28"/>
          <w:szCs w:val="28"/>
        </w:rPr>
        <w:t>-</w:t>
      </w:r>
      <w:r w:rsidR="0079322C">
        <w:rPr>
          <w:rFonts w:ascii="Times New Roman" w:hAnsi="Times New Roman"/>
          <w:sz w:val="28"/>
          <w:szCs w:val="28"/>
        </w:rPr>
        <w:t xml:space="preserve"> </w:t>
      </w:r>
      <w:r w:rsidR="001736C1" w:rsidRPr="00503438">
        <w:rPr>
          <w:rFonts w:ascii="Times New Roman" w:hAnsi="Times New Roman"/>
          <w:sz w:val="28"/>
          <w:szCs w:val="28"/>
        </w:rPr>
        <w:t>2</w:t>
      </w:r>
      <w:r w:rsidR="00503438" w:rsidRPr="00503438">
        <w:rPr>
          <w:rFonts w:ascii="Times New Roman" w:hAnsi="Times New Roman"/>
          <w:sz w:val="28"/>
          <w:szCs w:val="28"/>
        </w:rPr>
        <w:t>8</w:t>
      </w:r>
      <w:r w:rsidR="001736C1" w:rsidRPr="00503438">
        <w:rPr>
          <w:rFonts w:ascii="Times New Roman" w:hAnsi="Times New Roman"/>
          <w:sz w:val="28"/>
          <w:szCs w:val="28"/>
        </w:rPr>
        <w:t>,</w:t>
      </w:r>
      <w:r w:rsidR="004C65B1">
        <w:rPr>
          <w:rFonts w:ascii="Times New Roman" w:hAnsi="Times New Roman"/>
          <w:sz w:val="28"/>
          <w:szCs w:val="28"/>
        </w:rPr>
        <w:t>4</w:t>
      </w:r>
      <w:r w:rsidRPr="00503438">
        <w:rPr>
          <w:rFonts w:ascii="Times New Roman" w:hAnsi="Times New Roman"/>
          <w:sz w:val="28"/>
          <w:szCs w:val="28"/>
        </w:rPr>
        <w:t xml:space="preserve">%). </w:t>
      </w:r>
    </w:p>
    <w:p w:rsidR="00CF47FA" w:rsidRPr="00503438" w:rsidRDefault="00CF47FA" w:rsidP="004C0DFF">
      <w:pPr>
        <w:shd w:val="clear" w:color="auto" w:fill="F8F8F8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0343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95923" cy="3211373"/>
            <wp:effectExtent l="19050" t="0" r="9627" b="8077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41B6D" w:rsidRPr="00C41B96" w:rsidRDefault="001D7BBD" w:rsidP="004C0DFF">
      <w:pPr>
        <w:shd w:val="clear" w:color="auto" w:fill="F8F8F8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3438">
        <w:rPr>
          <w:rFonts w:ascii="Times New Roman" w:hAnsi="Times New Roman"/>
          <w:sz w:val="28"/>
          <w:szCs w:val="28"/>
        </w:rPr>
        <w:t>Р</w:t>
      </w:r>
      <w:r w:rsidR="00E47457" w:rsidRPr="00503438">
        <w:rPr>
          <w:rFonts w:ascii="Times New Roman" w:hAnsi="Times New Roman"/>
          <w:sz w:val="28"/>
          <w:szCs w:val="28"/>
        </w:rPr>
        <w:t xml:space="preserve">ост отмечен на территориях 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>Александровского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10,6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 xml:space="preserve">%), </w:t>
      </w:r>
      <w:proofErr w:type="spellStart"/>
      <w:r w:rsidR="00CF47FA" w:rsidRPr="004C65B1">
        <w:rPr>
          <w:rFonts w:ascii="Times New Roman" w:hAnsi="Times New Roman"/>
          <w:sz w:val="28"/>
          <w:szCs w:val="28"/>
          <w:shd w:val="clear" w:color="auto" w:fill="F8F8F8"/>
        </w:rPr>
        <w:t>Андроповского</w:t>
      </w:r>
      <w:proofErr w:type="spellEnd"/>
      <w:r w:rsidR="00CF47FA" w:rsidRPr="004C65B1">
        <w:rPr>
          <w:rFonts w:ascii="Times New Roman" w:hAnsi="Times New Roman"/>
          <w:sz w:val="28"/>
          <w:szCs w:val="28"/>
          <w:shd w:val="clear" w:color="auto" w:fill="F8F8F8"/>
        </w:rPr>
        <w:t xml:space="preserve">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2,1</w:t>
      </w:r>
      <w:r w:rsidR="00CF47FA" w:rsidRPr="004C65B1">
        <w:rPr>
          <w:rFonts w:ascii="Times New Roman" w:hAnsi="Times New Roman"/>
          <w:sz w:val="28"/>
          <w:szCs w:val="28"/>
          <w:shd w:val="clear" w:color="auto" w:fill="F8F8F8"/>
        </w:rPr>
        <w:t xml:space="preserve">%), </w:t>
      </w:r>
      <w:proofErr w:type="spellStart"/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>Апанасенковского</w:t>
      </w:r>
      <w:proofErr w:type="spellEnd"/>
      <w:r w:rsidR="00541B6D" w:rsidRPr="00503438">
        <w:rPr>
          <w:rFonts w:ascii="Times New Roman" w:hAnsi="Times New Roman"/>
          <w:sz w:val="28"/>
          <w:szCs w:val="28"/>
          <w:shd w:val="clear" w:color="auto" w:fill="FFFFFF"/>
        </w:rPr>
        <w:t xml:space="preserve"> (+</w:t>
      </w:r>
      <w:r w:rsidR="004C65B1">
        <w:rPr>
          <w:rFonts w:ascii="Times New Roman" w:hAnsi="Times New Roman"/>
          <w:sz w:val="28"/>
          <w:szCs w:val="28"/>
          <w:shd w:val="clear" w:color="auto" w:fill="FFFFFF"/>
        </w:rPr>
        <w:t>14,0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 xml:space="preserve">%), </w:t>
      </w:r>
      <w:proofErr w:type="spellStart"/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>Арзгирского</w:t>
      </w:r>
      <w:proofErr w:type="spellEnd"/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 xml:space="preserve">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8,2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 xml:space="preserve">%), </w:t>
      </w:r>
      <w:proofErr w:type="spellStart"/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>Буденновского</w:t>
      </w:r>
      <w:proofErr w:type="spellEnd"/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 xml:space="preserve">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11,4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>%), Левокумского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11,5</w:t>
      </w:r>
      <w:r w:rsidR="0007098B" w:rsidRPr="004C65B1">
        <w:rPr>
          <w:rFonts w:ascii="Times New Roman" w:hAnsi="Times New Roman"/>
          <w:sz w:val="28"/>
          <w:szCs w:val="28"/>
          <w:shd w:val="clear" w:color="auto" w:fill="F8F8F8"/>
        </w:rPr>
        <w:t>%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>),</w:t>
      </w:r>
      <w:r w:rsidR="00776910" w:rsidRPr="00C41B96">
        <w:rPr>
          <w:rFonts w:ascii="Times New Roman" w:hAnsi="Times New Roman"/>
          <w:sz w:val="28"/>
          <w:szCs w:val="28"/>
        </w:rPr>
        <w:t xml:space="preserve"> </w:t>
      </w:r>
      <w:r w:rsidR="00776910" w:rsidRPr="004C65B1">
        <w:rPr>
          <w:rFonts w:ascii="Times New Roman" w:hAnsi="Times New Roman"/>
          <w:sz w:val="28"/>
          <w:szCs w:val="28"/>
          <w:shd w:val="clear" w:color="auto" w:fill="F8F8F8"/>
        </w:rPr>
        <w:t>Новосе</w:t>
      </w:r>
      <w:r w:rsidR="00150F2C" w:rsidRPr="004C65B1">
        <w:rPr>
          <w:rFonts w:ascii="Times New Roman" w:hAnsi="Times New Roman"/>
          <w:sz w:val="28"/>
          <w:szCs w:val="28"/>
          <w:shd w:val="clear" w:color="auto" w:fill="F8F8F8"/>
        </w:rPr>
        <w:t>лицкого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2,7</w:t>
      </w:r>
      <w:r w:rsidR="00150F2C" w:rsidRPr="004C65B1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541B6D" w:rsidRPr="00C41B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B96" w:rsidRPr="004C65B1">
        <w:rPr>
          <w:rFonts w:ascii="Times New Roman" w:hAnsi="Times New Roman"/>
          <w:sz w:val="28"/>
          <w:szCs w:val="28"/>
          <w:shd w:val="clear" w:color="auto" w:fill="F8F8F8"/>
        </w:rPr>
        <w:t>Степновского</w:t>
      </w:r>
      <w:proofErr w:type="spellEnd"/>
      <w:r w:rsidR="00C41B96" w:rsidRPr="004C65B1">
        <w:rPr>
          <w:rFonts w:ascii="Times New Roman" w:hAnsi="Times New Roman"/>
          <w:sz w:val="28"/>
          <w:szCs w:val="28"/>
          <w:shd w:val="clear" w:color="auto" w:fill="F8F8F8"/>
        </w:rPr>
        <w:t xml:space="preserve">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6,5</w:t>
      </w:r>
      <w:r w:rsidR="00C41B96" w:rsidRPr="004C65B1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C41B96">
        <w:rPr>
          <w:rFonts w:ascii="Times New Roman" w:hAnsi="Times New Roman"/>
          <w:sz w:val="28"/>
          <w:szCs w:val="28"/>
        </w:rPr>
        <w:t xml:space="preserve"> 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>Шпаковского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9,3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>%) районов,</w:t>
      </w:r>
      <w:r w:rsidR="00541B6D" w:rsidRPr="00C41B96">
        <w:rPr>
          <w:rFonts w:ascii="Times New Roman" w:hAnsi="Times New Roman"/>
          <w:sz w:val="28"/>
          <w:szCs w:val="28"/>
        </w:rPr>
        <w:t xml:space="preserve"> 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Георгиевского (+3,7</w:t>
      </w:r>
      <w:r w:rsidR="00C41B96" w:rsidRPr="004C65B1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C41B96" w:rsidRPr="00C41B96">
        <w:rPr>
          <w:rFonts w:ascii="Times New Roman" w:hAnsi="Times New Roman"/>
          <w:sz w:val="28"/>
          <w:szCs w:val="28"/>
        </w:rPr>
        <w:t xml:space="preserve"> </w:t>
      </w:r>
      <w:r w:rsidR="00913D88" w:rsidRPr="004C65B1">
        <w:rPr>
          <w:rFonts w:ascii="Times New Roman" w:hAnsi="Times New Roman"/>
          <w:sz w:val="28"/>
          <w:szCs w:val="28"/>
          <w:shd w:val="clear" w:color="auto" w:fill="F8F8F8"/>
        </w:rPr>
        <w:t>Изобильненского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1,6</w:t>
      </w:r>
      <w:r w:rsidR="00913D88" w:rsidRPr="004C65B1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913D88" w:rsidRPr="00C41B96">
        <w:rPr>
          <w:rFonts w:ascii="Times New Roman" w:hAnsi="Times New Roman"/>
          <w:sz w:val="28"/>
          <w:szCs w:val="28"/>
        </w:rPr>
        <w:t xml:space="preserve"> </w:t>
      </w:r>
      <w:r w:rsidR="00913D88" w:rsidRPr="004C65B1">
        <w:rPr>
          <w:rFonts w:ascii="Times New Roman" w:hAnsi="Times New Roman"/>
          <w:sz w:val="28"/>
          <w:szCs w:val="28"/>
          <w:shd w:val="clear" w:color="auto" w:fill="F8F8F8"/>
        </w:rPr>
        <w:t>Кировского (+</w:t>
      </w:r>
      <w:r w:rsidR="00776910" w:rsidRPr="004C65B1">
        <w:rPr>
          <w:rFonts w:ascii="Times New Roman" w:hAnsi="Times New Roman"/>
          <w:sz w:val="28"/>
          <w:szCs w:val="28"/>
          <w:shd w:val="clear" w:color="auto" w:fill="F8F8F8"/>
        </w:rPr>
        <w:t>12,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7</w:t>
      </w:r>
      <w:r w:rsidR="00913D88" w:rsidRPr="004C65B1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913D88" w:rsidRPr="00C41B96">
        <w:rPr>
          <w:rFonts w:ascii="Times New Roman" w:hAnsi="Times New Roman"/>
          <w:sz w:val="28"/>
          <w:szCs w:val="28"/>
        </w:rPr>
        <w:t xml:space="preserve"> </w:t>
      </w:r>
      <w:r w:rsidR="00913D88" w:rsidRPr="004C65B1">
        <w:rPr>
          <w:rFonts w:ascii="Times New Roman" w:hAnsi="Times New Roman"/>
          <w:sz w:val="28"/>
          <w:szCs w:val="28"/>
          <w:shd w:val="clear" w:color="auto" w:fill="F8F8F8"/>
        </w:rPr>
        <w:t>Минераловодского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13,0</w:t>
      </w:r>
      <w:r w:rsidR="00913D88" w:rsidRPr="004C65B1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913D88" w:rsidRPr="00C41B96">
        <w:rPr>
          <w:rFonts w:ascii="Times New Roman" w:hAnsi="Times New Roman"/>
          <w:sz w:val="28"/>
          <w:szCs w:val="28"/>
        </w:rPr>
        <w:t xml:space="preserve"> </w:t>
      </w:r>
      <w:r w:rsidR="00913D88" w:rsidRPr="004C65B1">
        <w:rPr>
          <w:rFonts w:ascii="Times New Roman" w:hAnsi="Times New Roman"/>
          <w:sz w:val="28"/>
          <w:szCs w:val="28"/>
          <w:shd w:val="clear" w:color="auto" w:fill="F8F8F8"/>
        </w:rPr>
        <w:t>Новоалександровского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57,1</w:t>
      </w:r>
      <w:r w:rsidR="00913D88" w:rsidRPr="004C65B1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913D88" w:rsidRPr="00C41B96">
        <w:rPr>
          <w:rFonts w:ascii="Times New Roman" w:hAnsi="Times New Roman"/>
          <w:sz w:val="28"/>
          <w:szCs w:val="28"/>
        </w:rPr>
        <w:t xml:space="preserve"> </w:t>
      </w:r>
      <w:r w:rsidR="00913D88" w:rsidRPr="004C65B1">
        <w:rPr>
          <w:rFonts w:ascii="Times New Roman" w:hAnsi="Times New Roman"/>
          <w:sz w:val="28"/>
          <w:szCs w:val="28"/>
          <w:shd w:val="clear" w:color="auto" w:fill="F8F8F8"/>
        </w:rPr>
        <w:t>Петровского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23,9</w:t>
      </w:r>
      <w:r w:rsidR="00913D88" w:rsidRPr="004C65B1">
        <w:rPr>
          <w:rFonts w:ascii="Times New Roman" w:hAnsi="Times New Roman"/>
          <w:sz w:val="28"/>
          <w:szCs w:val="28"/>
          <w:shd w:val="clear" w:color="auto" w:fill="F8F8F8"/>
        </w:rPr>
        <w:t>%), Советского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2,4</w:t>
      </w:r>
      <w:r w:rsidR="00CF47FA" w:rsidRPr="004C65B1">
        <w:rPr>
          <w:rFonts w:ascii="Times New Roman" w:hAnsi="Times New Roman"/>
          <w:sz w:val="28"/>
          <w:szCs w:val="28"/>
          <w:shd w:val="clear" w:color="auto" w:fill="F8F8F8"/>
        </w:rPr>
        <w:t>%)</w:t>
      </w:r>
      <w:r w:rsidR="00913D88" w:rsidRPr="004C65B1">
        <w:rPr>
          <w:rFonts w:ascii="Times New Roman" w:hAnsi="Times New Roman"/>
          <w:sz w:val="28"/>
          <w:szCs w:val="28"/>
          <w:shd w:val="clear" w:color="auto" w:fill="F8F8F8"/>
        </w:rPr>
        <w:t xml:space="preserve"> городских округов,</w:t>
      </w:r>
      <w:r w:rsidR="00913D88" w:rsidRPr="00C41B96">
        <w:rPr>
          <w:rFonts w:ascii="Times New Roman" w:hAnsi="Times New Roman"/>
          <w:sz w:val="28"/>
          <w:szCs w:val="28"/>
        </w:rPr>
        <w:t xml:space="preserve"> </w:t>
      </w:r>
      <w:r w:rsidR="00C54BA2" w:rsidRPr="004C65B1">
        <w:rPr>
          <w:rFonts w:ascii="Times New Roman" w:hAnsi="Times New Roman"/>
          <w:sz w:val="28"/>
          <w:szCs w:val="28"/>
          <w:shd w:val="clear" w:color="auto" w:fill="F8F8F8"/>
        </w:rPr>
        <w:t>Ленинского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24,4</w:t>
      </w:r>
      <w:r w:rsidR="00C54BA2" w:rsidRPr="004C65B1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C54BA2" w:rsidRPr="00C41B96">
        <w:rPr>
          <w:rFonts w:ascii="Times New Roman" w:hAnsi="Times New Roman"/>
          <w:sz w:val="28"/>
          <w:szCs w:val="28"/>
        </w:rPr>
        <w:t xml:space="preserve"> 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 xml:space="preserve">Октябрьского </w:t>
      </w:r>
      <w:r w:rsidR="00C54BA2" w:rsidRPr="004C65B1">
        <w:rPr>
          <w:rFonts w:ascii="Times New Roman" w:hAnsi="Times New Roman"/>
          <w:sz w:val="28"/>
          <w:szCs w:val="28"/>
          <w:shd w:val="clear" w:color="auto" w:fill="F8F8F8"/>
        </w:rPr>
        <w:t>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9</w:t>
      </w:r>
      <w:r w:rsidR="00C41B96" w:rsidRPr="004C65B1">
        <w:rPr>
          <w:rFonts w:ascii="Times New Roman" w:hAnsi="Times New Roman"/>
          <w:sz w:val="28"/>
          <w:szCs w:val="28"/>
          <w:shd w:val="clear" w:color="auto" w:fill="F8F8F8"/>
        </w:rPr>
        <w:t>,4</w:t>
      </w:r>
      <w:r w:rsidR="00C54BA2" w:rsidRPr="004C65B1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C54BA2" w:rsidRPr="00C41B96">
        <w:rPr>
          <w:rFonts w:ascii="Times New Roman" w:hAnsi="Times New Roman"/>
          <w:sz w:val="28"/>
          <w:szCs w:val="28"/>
        </w:rPr>
        <w:t xml:space="preserve"> </w:t>
      </w:r>
      <w:r w:rsidR="00C54BA2" w:rsidRPr="004C65B1">
        <w:rPr>
          <w:rFonts w:ascii="Times New Roman" w:hAnsi="Times New Roman"/>
          <w:sz w:val="28"/>
          <w:szCs w:val="28"/>
          <w:shd w:val="clear" w:color="auto" w:fill="F8F8F8"/>
        </w:rPr>
        <w:t>Промышленного (+</w:t>
      </w:r>
      <w:r w:rsidR="00C41B96" w:rsidRPr="004C65B1">
        <w:rPr>
          <w:rFonts w:ascii="Times New Roman" w:hAnsi="Times New Roman"/>
          <w:sz w:val="28"/>
          <w:szCs w:val="28"/>
          <w:shd w:val="clear" w:color="auto" w:fill="F8F8F8"/>
        </w:rPr>
        <w:t>1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9</w:t>
      </w:r>
      <w:r w:rsidR="00C41B96" w:rsidRPr="004C65B1">
        <w:rPr>
          <w:rFonts w:ascii="Times New Roman" w:hAnsi="Times New Roman"/>
          <w:sz w:val="28"/>
          <w:szCs w:val="28"/>
          <w:shd w:val="clear" w:color="auto" w:fill="F8F8F8"/>
        </w:rPr>
        <w:t>,9</w:t>
      </w:r>
      <w:r w:rsidR="00C54BA2" w:rsidRPr="004C65B1">
        <w:rPr>
          <w:rFonts w:ascii="Times New Roman" w:hAnsi="Times New Roman"/>
          <w:sz w:val="28"/>
          <w:szCs w:val="28"/>
          <w:shd w:val="clear" w:color="auto" w:fill="F8F8F8"/>
        </w:rPr>
        <w:t xml:space="preserve">%) 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>район</w:t>
      </w:r>
      <w:r w:rsidR="00C54BA2" w:rsidRPr="004C65B1">
        <w:rPr>
          <w:rFonts w:ascii="Times New Roman" w:hAnsi="Times New Roman"/>
          <w:sz w:val="28"/>
          <w:szCs w:val="28"/>
          <w:shd w:val="clear" w:color="auto" w:fill="F8F8F8"/>
        </w:rPr>
        <w:t>ов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 xml:space="preserve"> города Ставрополя</w:t>
      </w:r>
      <w:r w:rsidR="00541B6D" w:rsidRPr="00C41B96">
        <w:rPr>
          <w:rFonts w:ascii="Times New Roman" w:hAnsi="Times New Roman"/>
          <w:sz w:val="28"/>
          <w:szCs w:val="28"/>
        </w:rPr>
        <w:t xml:space="preserve">, </w:t>
      </w:r>
      <w:r w:rsidR="00776910" w:rsidRPr="00503438">
        <w:rPr>
          <w:rFonts w:ascii="Times New Roman" w:hAnsi="Times New Roman"/>
          <w:sz w:val="28"/>
          <w:szCs w:val="28"/>
        </w:rPr>
        <w:t xml:space="preserve">городов </w:t>
      </w:r>
      <w:r w:rsidR="00503438" w:rsidRPr="004C65B1">
        <w:rPr>
          <w:rFonts w:ascii="Times New Roman" w:hAnsi="Times New Roman"/>
          <w:sz w:val="28"/>
          <w:szCs w:val="28"/>
          <w:shd w:val="clear" w:color="auto" w:fill="F8F8F8"/>
        </w:rPr>
        <w:t>Кисловодска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4,1</w:t>
      </w:r>
      <w:r w:rsidR="00503438" w:rsidRPr="004C65B1">
        <w:rPr>
          <w:rFonts w:ascii="Times New Roman" w:hAnsi="Times New Roman"/>
          <w:sz w:val="28"/>
          <w:szCs w:val="28"/>
          <w:shd w:val="clear" w:color="auto" w:fill="F8F8F8"/>
        </w:rPr>
        <w:t>%)</w:t>
      </w:r>
      <w:r w:rsidR="00776910" w:rsidRPr="004C65B1">
        <w:rPr>
          <w:rFonts w:ascii="Times New Roman" w:hAnsi="Times New Roman"/>
          <w:sz w:val="28"/>
          <w:szCs w:val="28"/>
          <w:shd w:val="clear" w:color="auto" w:fill="F8F8F8"/>
        </w:rPr>
        <w:t>,</w:t>
      </w:r>
      <w:r w:rsidR="00776910" w:rsidRPr="00503438">
        <w:rPr>
          <w:rFonts w:ascii="Times New Roman" w:hAnsi="Times New Roman"/>
          <w:sz w:val="28"/>
          <w:szCs w:val="28"/>
        </w:rPr>
        <w:t xml:space="preserve"> </w:t>
      </w:r>
      <w:r w:rsidR="0007098B" w:rsidRPr="004C65B1">
        <w:rPr>
          <w:rFonts w:ascii="Times New Roman" w:hAnsi="Times New Roman"/>
          <w:sz w:val="28"/>
          <w:szCs w:val="28"/>
          <w:shd w:val="clear" w:color="auto" w:fill="F8F8F8"/>
        </w:rPr>
        <w:t>Лермонтова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11</w:t>
      </w:r>
      <w:r w:rsidR="00503438" w:rsidRPr="004C65B1">
        <w:rPr>
          <w:rFonts w:ascii="Times New Roman" w:hAnsi="Times New Roman"/>
          <w:sz w:val="28"/>
          <w:szCs w:val="28"/>
          <w:shd w:val="clear" w:color="auto" w:fill="F8F8F8"/>
        </w:rPr>
        <w:t>,4</w:t>
      </w:r>
      <w:r w:rsidR="0007098B" w:rsidRPr="004C65B1">
        <w:rPr>
          <w:rFonts w:ascii="Times New Roman" w:hAnsi="Times New Roman"/>
          <w:sz w:val="28"/>
          <w:szCs w:val="28"/>
          <w:shd w:val="clear" w:color="auto" w:fill="F8F8F8"/>
        </w:rPr>
        <w:t>%)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>,</w:t>
      </w:r>
      <w:r w:rsidR="00541B6D" w:rsidRPr="00503438">
        <w:rPr>
          <w:rFonts w:ascii="Times New Roman" w:hAnsi="Times New Roman"/>
          <w:sz w:val="28"/>
          <w:szCs w:val="28"/>
        </w:rPr>
        <w:t xml:space="preserve"> 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>Невинномысска (+</w:t>
      </w:r>
      <w:r w:rsidR="00503438" w:rsidRPr="004C65B1">
        <w:rPr>
          <w:rFonts w:ascii="Times New Roman" w:hAnsi="Times New Roman"/>
          <w:sz w:val="28"/>
          <w:szCs w:val="28"/>
          <w:shd w:val="clear" w:color="auto" w:fill="F8F8F8"/>
        </w:rPr>
        <w:t>29,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7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541B6D" w:rsidRPr="00503438">
        <w:rPr>
          <w:rFonts w:ascii="Times New Roman" w:hAnsi="Times New Roman"/>
          <w:sz w:val="28"/>
          <w:szCs w:val="28"/>
        </w:rPr>
        <w:t xml:space="preserve"> 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>Пятигорска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14,4</w:t>
      </w:r>
      <w:r w:rsidR="00541B6D" w:rsidRPr="004C65B1">
        <w:rPr>
          <w:rFonts w:ascii="Times New Roman" w:hAnsi="Times New Roman"/>
          <w:sz w:val="28"/>
          <w:szCs w:val="28"/>
          <w:shd w:val="clear" w:color="auto" w:fill="F8F8F8"/>
        </w:rPr>
        <w:t>%)</w:t>
      </w:r>
      <w:r w:rsidR="00C54BA2" w:rsidRPr="004C65B1">
        <w:rPr>
          <w:rFonts w:ascii="Times New Roman" w:hAnsi="Times New Roman"/>
          <w:sz w:val="28"/>
          <w:szCs w:val="28"/>
          <w:shd w:val="clear" w:color="auto" w:fill="F8F8F8"/>
        </w:rPr>
        <w:t>,</w:t>
      </w:r>
      <w:r w:rsidR="00C54BA2" w:rsidRPr="00503438">
        <w:rPr>
          <w:rFonts w:ascii="Times New Roman" w:hAnsi="Times New Roman"/>
          <w:sz w:val="28"/>
          <w:szCs w:val="28"/>
        </w:rPr>
        <w:t xml:space="preserve"> </w:t>
      </w:r>
      <w:r w:rsidR="00C54BA2" w:rsidRPr="004C65B1">
        <w:rPr>
          <w:rFonts w:ascii="Times New Roman" w:hAnsi="Times New Roman"/>
          <w:sz w:val="28"/>
          <w:szCs w:val="28"/>
          <w:shd w:val="clear" w:color="auto" w:fill="F8F8F8"/>
        </w:rPr>
        <w:t>Ставрополя (+</w:t>
      </w:r>
      <w:r w:rsidR="004C65B1" w:rsidRPr="004C65B1">
        <w:rPr>
          <w:rFonts w:ascii="Times New Roman" w:hAnsi="Times New Roman"/>
          <w:sz w:val="28"/>
          <w:szCs w:val="28"/>
          <w:shd w:val="clear" w:color="auto" w:fill="F8F8F8"/>
        </w:rPr>
        <w:t>18,4</w:t>
      </w:r>
      <w:r w:rsidR="00C54BA2" w:rsidRPr="004C65B1">
        <w:rPr>
          <w:rFonts w:ascii="Times New Roman" w:hAnsi="Times New Roman"/>
          <w:sz w:val="28"/>
          <w:szCs w:val="28"/>
          <w:shd w:val="clear" w:color="auto" w:fill="F8F8F8"/>
        </w:rPr>
        <w:t>%)</w:t>
      </w:r>
      <w:r w:rsidR="00541B6D" w:rsidRPr="00503438">
        <w:rPr>
          <w:rFonts w:ascii="Times New Roman" w:hAnsi="Times New Roman"/>
          <w:sz w:val="28"/>
          <w:szCs w:val="28"/>
        </w:rPr>
        <w:t>.</w:t>
      </w:r>
      <w:proofErr w:type="gramEnd"/>
    </w:p>
    <w:p w:rsidR="00CF47FA" w:rsidRPr="00C41B96" w:rsidRDefault="00CF47FA" w:rsidP="004C0DFF">
      <w:pPr>
        <w:shd w:val="clear" w:color="auto" w:fill="F8F8F8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E36F2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86335" cy="2377440"/>
            <wp:effectExtent l="19050" t="0" r="165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34456" w:rsidRPr="00751869" w:rsidRDefault="0031355D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25265">
        <w:rPr>
          <w:rFonts w:ascii="Times New Roman" w:hAnsi="Times New Roman"/>
          <w:sz w:val="28"/>
          <w:szCs w:val="28"/>
          <w:shd w:val="clear" w:color="auto" w:fill="F8F8F8"/>
        </w:rPr>
        <w:t xml:space="preserve">Организованными группами или преступными сообществами совершено </w:t>
      </w:r>
      <w:r w:rsidR="006C3E45" w:rsidRPr="00725265">
        <w:rPr>
          <w:rFonts w:ascii="Times New Roman" w:hAnsi="Times New Roman"/>
          <w:sz w:val="28"/>
          <w:szCs w:val="28"/>
          <w:shd w:val="clear" w:color="auto" w:fill="F8F8F8"/>
        </w:rPr>
        <w:t>2</w:t>
      </w:r>
      <w:r w:rsidR="00725265" w:rsidRPr="00725265">
        <w:rPr>
          <w:rFonts w:ascii="Times New Roman" w:hAnsi="Times New Roman"/>
          <w:sz w:val="28"/>
          <w:szCs w:val="28"/>
          <w:shd w:val="clear" w:color="auto" w:fill="F8F8F8"/>
        </w:rPr>
        <w:t>88</w:t>
      </w:r>
      <w:r w:rsidR="00B1647C" w:rsidRPr="00725265">
        <w:rPr>
          <w:rFonts w:ascii="Times New Roman" w:hAnsi="Times New Roman"/>
          <w:sz w:val="28"/>
          <w:szCs w:val="28"/>
          <w:shd w:val="clear" w:color="auto" w:fill="F8F8F8"/>
        </w:rPr>
        <w:t xml:space="preserve"> преступлени</w:t>
      </w:r>
      <w:r w:rsidR="002E0FA8" w:rsidRPr="00725265">
        <w:rPr>
          <w:rFonts w:ascii="Times New Roman" w:hAnsi="Times New Roman"/>
          <w:sz w:val="28"/>
          <w:szCs w:val="28"/>
          <w:shd w:val="clear" w:color="auto" w:fill="F8F8F8"/>
        </w:rPr>
        <w:t>й</w:t>
      </w:r>
      <w:r w:rsidR="00B1647C" w:rsidRPr="00725265">
        <w:rPr>
          <w:rFonts w:ascii="Times New Roman" w:hAnsi="Times New Roman"/>
          <w:sz w:val="28"/>
          <w:szCs w:val="28"/>
          <w:shd w:val="clear" w:color="auto" w:fill="F8F8F8"/>
        </w:rPr>
        <w:t xml:space="preserve"> (</w:t>
      </w:r>
      <w:r w:rsidR="00725265" w:rsidRPr="00725265">
        <w:rPr>
          <w:rFonts w:ascii="Times New Roman" w:hAnsi="Times New Roman"/>
          <w:sz w:val="28"/>
          <w:szCs w:val="28"/>
          <w:shd w:val="clear" w:color="auto" w:fill="F8F8F8"/>
        </w:rPr>
        <w:t>309</w:t>
      </w:r>
      <w:r w:rsidR="00AF5299" w:rsidRPr="00725265">
        <w:rPr>
          <w:rFonts w:ascii="Times New Roman" w:hAnsi="Times New Roman"/>
          <w:sz w:val="28"/>
          <w:szCs w:val="28"/>
          <w:shd w:val="clear" w:color="auto" w:fill="F8F8F8"/>
        </w:rPr>
        <w:t>; -</w:t>
      </w:r>
      <w:r w:rsidR="00725265" w:rsidRPr="00725265">
        <w:rPr>
          <w:rFonts w:ascii="Times New Roman" w:hAnsi="Times New Roman"/>
          <w:sz w:val="28"/>
          <w:szCs w:val="28"/>
          <w:shd w:val="clear" w:color="auto" w:fill="F8F8F8"/>
        </w:rPr>
        <w:t>6,8</w:t>
      </w:r>
      <w:r w:rsidR="00B1647C" w:rsidRPr="00725265">
        <w:rPr>
          <w:rFonts w:ascii="Times New Roman" w:hAnsi="Times New Roman"/>
          <w:sz w:val="28"/>
          <w:szCs w:val="28"/>
          <w:shd w:val="clear" w:color="auto" w:fill="F8F8F8"/>
        </w:rPr>
        <w:t xml:space="preserve">%), их удельный вес в общем числе зарегистрированных преступлений составил </w:t>
      </w:r>
      <w:r w:rsidR="002E0FA8" w:rsidRPr="00725265">
        <w:rPr>
          <w:rFonts w:ascii="Times New Roman" w:hAnsi="Times New Roman"/>
          <w:sz w:val="28"/>
          <w:szCs w:val="28"/>
          <w:shd w:val="clear" w:color="auto" w:fill="F8F8F8"/>
        </w:rPr>
        <w:t>1</w:t>
      </w:r>
      <w:r w:rsidR="00AF5299" w:rsidRPr="00725265">
        <w:rPr>
          <w:rFonts w:ascii="Times New Roman" w:hAnsi="Times New Roman"/>
          <w:sz w:val="28"/>
          <w:szCs w:val="28"/>
          <w:shd w:val="clear" w:color="auto" w:fill="F8F8F8"/>
        </w:rPr>
        <w:t>,</w:t>
      </w:r>
      <w:r w:rsidR="00725265" w:rsidRPr="00725265">
        <w:rPr>
          <w:rFonts w:ascii="Times New Roman" w:hAnsi="Times New Roman"/>
          <w:sz w:val="28"/>
          <w:szCs w:val="28"/>
          <w:shd w:val="clear" w:color="auto" w:fill="F8F8F8"/>
        </w:rPr>
        <w:t>7</w:t>
      </w:r>
      <w:r w:rsidR="00B1647C" w:rsidRPr="00725265">
        <w:rPr>
          <w:rFonts w:ascii="Times New Roman" w:hAnsi="Times New Roman"/>
          <w:sz w:val="28"/>
          <w:szCs w:val="28"/>
          <w:shd w:val="clear" w:color="auto" w:fill="F8F8F8"/>
        </w:rPr>
        <w:t>% (</w:t>
      </w:r>
      <w:r w:rsidR="002E0FA8" w:rsidRPr="00725265">
        <w:rPr>
          <w:rFonts w:ascii="Times New Roman" w:hAnsi="Times New Roman"/>
          <w:sz w:val="28"/>
          <w:szCs w:val="28"/>
          <w:shd w:val="clear" w:color="auto" w:fill="F8F8F8"/>
        </w:rPr>
        <w:t>1</w:t>
      </w:r>
      <w:r w:rsidR="00AF5299" w:rsidRPr="00725265">
        <w:rPr>
          <w:rFonts w:ascii="Times New Roman" w:hAnsi="Times New Roman"/>
          <w:sz w:val="28"/>
          <w:szCs w:val="28"/>
          <w:shd w:val="clear" w:color="auto" w:fill="F8F8F8"/>
        </w:rPr>
        <w:t>,</w:t>
      </w:r>
      <w:r w:rsidR="00725265" w:rsidRPr="00725265">
        <w:rPr>
          <w:rFonts w:ascii="Times New Roman" w:hAnsi="Times New Roman"/>
          <w:sz w:val="28"/>
          <w:szCs w:val="28"/>
          <w:shd w:val="clear" w:color="auto" w:fill="F8F8F8"/>
        </w:rPr>
        <w:t>8</w:t>
      </w:r>
      <w:r w:rsidR="00B1647C" w:rsidRPr="00725265">
        <w:rPr>
          <w:rFonts w:ascii="Times New Roman" w:hAnsi="Times New Roman"/>
          <w:sz w:val="28"/>
          <w:szCs w:val="28"/>
          <w:shd w:val="clear" w:color="auto" w:fill="F8F8F8"/>
        </w:rPr>
        <w:t>%)</w:t>
      </w:r>
      <w:r w:rsidR="00624E02" w:rsidRPr="00725265">
        <w:rPr>
          <w:rFonts w:ascii="Times New Roman" w:hAnsi="Times New Roman"/>
          <w:sz w:val="28"/>
          <w:szCs w:val="28"/>
          <w:shd w:val="clear" w:color="auto" w:fill="F8F8F8"/>
        </w:rPr>
        <w:t xml:space="preserve">. </w:t>
      </w:r>
      <w:r w:rsidR="00AF5299" w:rsidRPr="00725265">
        <w:rPr>
          <w:rFonts w:ascii="Times New Roman" w:hAnsi="Times New Roman"/>
          <w:sz w:val="28"/>
          <w:szCs w:val="28"/>
          <w:shd w:val="clear" w:color="auto" w:fill="F8F8F8"/>
        </w:rPr>
        <w:t>2</w:t>
      </w:r>
      <w:r w:rsidR="00DE2DB1" w:rsidRPr="00725265">
        <w:rPr>
          <w:rFonts w:ascii="Times New Roman" w:hAnsi="Times New Roman"/>
          <w:sz w:val="28"/>
          <w:szCs w:val="28"/>
          <w:shd w:val="clear" w:color="auto" w:fill="F8F8F8"/>
        </w:rPr>
        <w:t>8</w:t>
      </w:r>
      <w:r w:rsidR="00725265" w:rsidRPr="00725265">
        <w:rPr>
          <w:rFonts w:ascii="Times New Roman" w:hAnsi="Times New Roman"/>
          <w:sz w:val="28"/>
          <w:szCs w:val="28"/>
          <w:shd w:val="clear" w:color="auto" w:fill="F8F8F8"/>
        </w:rPr>
        <w:t>4</w:t>
      </w:r>
      <w:r w:rsidR="00E14FA4" w:rsidRPr="00725265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B1647C" w:rsidRPr="00725265">
        <w:rPr>
          <w:rFonts w:ascii="Times New Roman" w:hAnsi="Times New Roman"/>
          <w:sz w:val="28"/>
          <w:szCs w:val="28"/>
          <w:shd w:val="clear" w:color="auto" w:fill="F8F8F8"/>
        </w:rPr>
        <w:t>преступлени</w:t>
      </w:r>
      <w:r w:rsidR="00725265" w:rsidRPr="00725265">
        <w:rPr>
          <w:rFonts w:ascii="Times New Roman" w:hAnsi="Times New Roman"/>
          <w:sz w:val="28"/>
          <w:szCs w:val="28"/>
          <w:shd w:val="clear" w:color="auto" w:fill="F8F8F8"/>
        </w:rPr>
        <w:t>я</w:t>
      </w:r>
      <w:r w:rsidR="00624E02" w:rsidRPr="00725265">
        <w:rPr>
          <w:rFonts w:ascii="Times New Roman" w:hAnsi="Times New Roman"/>
          <w:sz w:val="28"/>
          <w:szCs w:val="28"/>
          <w:shd w:val="clear" w:color="auto" w:fill="F8F8F8"/>
        </w:rPr>
        <w:t>,</w:t>
      </w:r>
      <w:r w:rsidR="00B1647C" w:rsidRPr="00725265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624E02" w:rsidRPr="00725265">
        <w:rPr>
          <w:rFonts w:ascii="Times New Roman" w:hAnsi="Times New Roman"/>
          <w:sz w:val="28"/>
          <w:szCs w:val="28"/>
          <w:shd w:val="clear" w:color="auto" w:fill="F8F8F8"/>
        </w:rPr>
        <w:t xml:space="preserve">из числа анализируемых, </w:t>
      </w:r>
      <w:r w:rsidR="00B1647C" w:rsidRPr="00725265">
        <w:rPr>
          <w:rFonts w:ascii="Times New Roman" w:hAnsi="Times New Roman"/>
          <w:sz w:val="28"/>
          <w:szCs w:val="28"/>
          <w:shd w:val="clear" w:color="auto" w:fill="F8F8F8"/>
        </w:rPr>
        <w:t>относ</w:t>
      </w:r>
      <w:r w:rsidR="00F20BF0" w:rsidRPr="00725265">
        <w:rPr>
          <w:rFonts w:ascii="Times New Roman" w:hAnsi="Times New Roman"/>
          <w:sz w:val="28"/>
          <w:szCs w:val="28"/>
          <w:shd w:val="clear" w:color="auto" w:fill="F8F8F8"/>
        </w:rPr>
        <w:t xml:space="preserve">ится </w:t>
      </w:r>
      <w:r w:rsidR="00B1647C" w:rsidRPr="00725265">
        <w:rPr>
          <w:rFonts w:ascii="Times New Roman" w:hAnsi="Times New Roman"/>
          <w:sz w:val="28"/>
          <w:szCs w:val="28"/>
          <w:shd w:val="clear" w:color="auto" w:fill="F8F8F8"/>
        </w:rPr>
        <w:t xml:space="preserve">к категории </w:t>
      </w:r>
      <w:r w:rsidRPr="00725265">
        <w:rPr>
          <w:rFonts w:ascii="Times New Roman" w:hAnsi="Times New Roman"/>
          <w:sz w:val="28"/>
          <w:szCs w:val="28"/>
          <w:shd w:val="clear" w:color="auto" w:fill="F8F8F8"/>
        </w:rPr>
        <w:t>тяжких и особо тяжких (</w:t>
      </w:r>
      <w:r w:rsidR="00725265" w:rsidRPr="00725265">
        <w:rPr>
          <w:rFonts w:ascii="Times New Roman" w:hAnsi="Times New Roman"/>
          <w:sz w:val="28"/>
          <w:szCs w:val="28"/>
          <w:shd w:val="clear" w:color="auto" w:fill="F8F8F8"/>
        </w:rPr>
        <w:t>309</w:t>
      </w:r>
      <w:r w:rsidR="004B0EDB" w:rsidRPr="00725265">
        <w:rPr>
          <w:rFonts w:ascii="Times New Roman" w:hAnsi="Times New Roman"/>
          <w:sz w:val="28"/>
          <w:szCs w:val="28"/>
          <w:shd w:val="clear" w:color="auto" w:fill="F8F8F8"/>
        </w:rPr>
        <w:t>;</w:t>
      </w:r>
      <w:r w:rsidR="00D90F64" w:rsidRPr="00C41B96">
        <w:rPr>
          <w:rFonts w:ascii="Times New Roman" w:hAnsi="Times New Roman"/>
          <w:sz w:val="28"/>
          <w:szCs w:val="28"/>
        </w:rPr>
        <w:t xml:space="preserve">                          </w:t>
      </w:r>
      <w:r w:rsidR="00C35003" w:rsidRPr="00C41B96">
        <w:rPr>
          <w:rFonts w:ascii="Times New Roman" w:hAnsi="Times New Roman"/>
          <w:sz w:val="28"/>
          <w:szCs w:val="28"/>
        </w:rPr>
        <w:t xml:space="preserve"> </w:t>
      </w:r>
      <w:r w:rsidR="00330AE0" w:rsidRPr="00C41B96">
        <w:rPr>
          <w:rFonts w:ascii="Times New Roman" w:hAnsi="Times New Roman"/>
          <w:sz w:val="28"/>
          <w:szCs w:val="28"/>
        </w:rPr>
        <w:t>-</w:t>
      </w:r>
      <w:r w:rsidR="00725265">
        <w:rPr>
          <w:rFonts w:ascii="Times New Roman" w:hAnsi="Times New Roman"/>
          <w:sz w:val="28"/>
          <w:szCs w:val="28"/>
        </w:rPr>
        <w:t>8,0</w:t>
      </w:r>
      <w:r w:rsidR="00624E02" w:rsidRPr="00C41B96">
        <w:rPr>
          <w:rFonts w:ascii="Times New Roman" w:hAnsi="Times New Roman"/>
          <w:sz w:val="28"/>
          <w:szCs w:val="28"/>
        </w:rPr>
        <w:t>%).</w:t>
      </w:r>
    </w:p>
    <w:p w:rsidR="00D90F64" w:rsidRPr="00C33385" w:rsidRDefault="005F24DA" w:rsidP="004C0DFF">
      <w:pPr>
        <w:shd w:val="clear" w:color="auto" w:fill="F8F8F8"/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За 201</w:t>
      </w:r>
      <w:r w:rsidR="004D33C5"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8</w:t>
      </w:r>
      <w:r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 xml:space="preserve"> год раскрываемость преступлений</w:t>
      </w:r>
      <w:r w:rsidR="00DF5EF6"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,</w:t>
      </w:r>
      <w:r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 xml:space="preserve"> из числа находившихся в производстве</w:t>
      </w:r>
      <w:r w:rsidR="00D90F64"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 xml:space="preserve"> снизилась </w:t>
      </w:r>
      <w:r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 xml:space="preserve">на </w:t>
      </w:r>
      <w:r w:rsidR="00725265"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1,4</w:t>
      </w:r>
      <w:r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%.</w:t>
      </w:r>
      <w:r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 xml:space="preserve">Не раскрыто </w:t>
      </w:r>
      <w:r w:rsidR="00725265"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14 329</w:t>
      </w:r>
      <w:r w:rsidR="00D94C5B"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 xml:space="preserve"> </w:t>
      </w:r>
      <w:r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преступлени</w:t>
      </w:r>
      <w:r w:rsidR="007803EF"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й</w:t>
      </w:r>
      <w:r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, что на</w:t>
      </w:r>
      <w:r w:rsidR="00D94C5B"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 xml:space="preserve"> </w:t>
      </w:r>
      <w:r w:rsidR="00725265"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4</w:t>
      </w:r>
      <w:r w:rsidR="00C41B96"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,</w:t>
      </w:r>
      <w:r w:rsidR="00725265"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6</w:t>
      </w:r>
      <w:r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 xml:space="preserve">% </w:t>
      </w:r>
      <w:r w:rsidR="00DE2DB1"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>больше</w:t>
      </w:r>
      <w:r w:rsidRPr="00725265">
        <w:rPr>
          <w:rFonts w:ascii="Times New Roman" w:hAnsi="Times New Roman"/>
          <w:color w:val="000000" w:themeColor="text1"/>
          <w:sz w:val="28"/>
          <w:szCs w:val="28"/>
          <w:shd w:val="clear" w:color="auto" w:fill="F8F8F8"/>
        </w:rPr>
        <w:t xml:space="preserve"> аналогичного показателя</w:t>
      </w:r>
      <w:r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725265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7803EF"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C41B96" w:rsidRPr="00C41B9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2526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A6EB8" w:rsidRPr="00C41B9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25265">
        <w:rPr>
          <w:rFonts w:ascii="Times New Roman" w:hAnsi="Times New Roman"/>
          <w:color w:val="000000" w:themeColor="text1"/>
          <w:sz w:val="28"/>
          <w:szCs w:val="28"/>
        </w:rPr>
        <w:t>698</w:t>
      </w:r>
      <w:r w:rsidR="007803EF" w:rsidRPr="00C41B9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174F7" w:rsidRPr="00C33385" w:rsidRDefault="004174F7" w:rsidP="004C0DFF">
      <w:pPr>
        <w:shd w:val="clear" w:color="auto" w:fill="F8F8F8"/>
        <w:tabs>
          <w:tab w:val="left" w:pos="993"/>
        </w:tabs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33385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37401" cy="3087014"/>
            <wp:effectExtent l="19050" t="0" r="10999" b="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27307" w:rsidRPr="00C33385" w:rsidRDefault="00F27307" w:rsidP="004C0DFF">
      <w:pPr>
        <w:shd w:val="clear" w:color="auto" w:fill="F8F8F8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385">
        <w:rPr>
          <w:rFonts w:ascii="Times New Roman" w:hAnsi="Times New Roman"/>
          <w:sz w:val="28"/>
          <w:szCs w:val="28"/>
        </w:rPr>
        <w:t>Также, за 2018 год</w:t>
      </w:r>
      <w:r w:rsidR="00942B1D" w:rsidRPr="00C33385">
        <w:rPr>
          <w:rFonts w:ascii="Times New Roman" w:hAnsi="Times New Roman"/>
          <w:sz w:val="28"/>
          <w:szCs w:val="28"/>
        </w:rPr>
        <w:t>,</w:t>
      </w:r>
      <w:r w:rsidRPr="00C33385">
        <w:rPr>
          <w:rFonts w:ascii="Times New Roman" w:hAnsi="Times New Roman"/>
          <w:sz w:val="28"/>
          <w:szCs w:val="28"/>
        </w:rPr>
        <w:t xml:space="preserve"> на территории края</w:t>
      </w:r>
      <w:r w:rsidR="00960200" w:rsidRPr="00C33385">
        <w:rPr>
          <w:rFonts w:ascii="Times New Roman" w:hAnsi="Times New Roman"/>
          <w:sz w:val="28"/>
          <w:szCs w:val="28"/>
        </w:rPr>
        <w:t xml:space="preserve"> </w:t>
      </w:r>
      <w:r w:rsidR="00EC0F9B" w:rsidRPr="00C33385">
        <w:rPr>
          <w:rFonts w:ascii="Times New Roman" w:hAnsi="Times New Roman"/>
          <w:sz w:val="28"/>
          <w:szCs w:val="28"/>
        </w:rPr>
        <w:t xml:space="preserve">с </w:t>
      </w:r>
      <w:r w:rsidR="00CF6148" w:rsidRPr="00C33385">
        <w:rPr>
          <w:rFonts w:ascii="Times New Roman" w:hAnsi="Times New Roman"/>
          <w:sz w:val="28"/>
          <w:szCs w:val="28"/>
        </w:rPr>
        <w:t>1</w:t>
      </w:r>
      <w:r w:rsidR="00725265">
        <w:rPr>
          <w:rFonts w:ascii="Times New Roman" w:hAnsi="Times New Roman"/>
          <w:sz w:val="28"/>
          <w:szCs w:val="28"/>
        </w:rPr>
        <w:t>3</w:t>
      </w:r>
      <w:r w:rsidR="00EC0F9B" w:rsidRPr="00C33385">
        <w:rPr>
          <w:rFonts w:ascii="Times New Roman" w:hAnsi="Times New Roman"/>
          <w:sz w:val="28"/>
          <w:szCs w:val="28"/>
        </w:rPr>
        <w:t> </w:t>
      </w:r>
      <w:r w:rsidR="00725265">
        <w:rPr>
          <w:rFonts w:ascii="Times New Roman" w:hAnsi="Times New Roman"/>
          <w:sz w:val="28"/>
          <w:szCs w:val="28"/>
        </w:rPr>
        <w:t>713</w:t>
      </w:r>
      <w:r w:rsidR="00960200" w:rsidRPr="00C33385">
        <w:rPr>
          <w:rFonts w:ascii="Times New Roman" w:hAnsi="Times New Roman"/>
          <w:sz w:val="28"/>
          <w:szCs w:val="28"/>
        </w:rPr>
        <w:t xml:space="preserve"> до </w:t>
      </w:r>
      <w:r w:rsidR="00725265">
        <w:rPr>
          <w:rFonts w:ascii="Times New Roman" w:hAnsi="Times New Roman"/>
          <w:sz w:val="28"/>
          <w:szCs w:val="28"/>
        </w:rPr>
        <w:t>14 348</w:t>
      </w:r>
      <w:r w:rsidR="004174F7" w:rsidRPr="00C33385">
        <w:rPr>
          <w:rFonts w:ascii="Times New Roman" w:hAnsi="Times New Roman"/>
          <w:sz w:val="28"/>
          <w:szCs w:val="28"/>
        </w:rPr>
        <w:t xml:space="preserve"> </w:t>
      </w:r>
      <w:r w:rsidR="0098415D" w:rsidRPr="00C33385">
        <w:rPr>
          <w:rFonts w:ascii="Times New Roman" w:hAnsi="Times New Roman"/>
          <w:sz w:val="28"/>
          <w:szCs w:val="28"/>
        </w:rPr>
        <w:t>(+</w:t>
      </w:r>
      <w:r w:rsidR="00725265">
        <w:rPr>
          <w:rFonts w:ascii="Times New Roman" w:hAnsi="Times New Roman"/>
          <w:sz w:val="28"/>
          <w:szCs w:val="28"/>
        </w:rPr>
        <w:t>4,6</w:t>
      </w:r>
      <w:r w:rsidR="00EC0F9B" w:rsidRPr="00C33385">
        <w:rPr>
          <w:rFonts w:ascii="Times New Roman" w:hAnsi="Times New Roman"/>
          <w:sz w:val="28"/>
          <w:szCs w:val="28"/>
        </w:rPr>
        <w:t>%), в сравнении с прошл</w:t>
      </w:r>
      <w:r w:rsidR="00725265">
        <w:rPr>
          <w:rFonts w:ascii="Times New Roman" w:hAnsi="Times New Roman"/>
          <w:sz w:val="28"/>
          <w:szCs w:val="28"/>
        </w:rPr>
        <w:t>ым</w:t>
      </w:r>
      <w:r w:rsidR="00EC0F9B" w:rsidRPr="00C33385">
        <w:rPr>
          <w:rFonts w:ascii="Times New Roman" w:hAnsi="Times New Roman"/>
          <w:sz w:val="28"/>
          <w:szCs w:val="28"/>
        </w:rPr>
        <w:t xml:space="preserve"> год</w:t>
      </w:r>
      <w:r w:rsidR="00725265">
        <w:rPr>
          <w:rFonts w:ascii="Times New Roman" w:hAnsi="Times New Roman"/>
          <w:sz w:val="28"/>
          <w:szCs w:val="28"/>
        </w:rPr>
        <w:t>ом</w:t>
      </w:r>
      <w:r w:rsidR="00EC0F9B" w:rsidRPr="00C33385">
        <w:rPr>
          <w:rFonts w:ascii="Times New Roman" w:hAnsi="Times New Roman"/>
          <w:sz w:val="28"/>
          <w:szCs w:val="28"/>
        </w:rPr>
        <w:t>,</w:t>
      </w:r>
      <w:r w:rsidR="00960200" w:rsidRPr="00C33385">
        <w:rPr>
          <w:rFonts w:ascii="Times New Roman" w:hAnsi="Times New Roman"/>
          <w:sz w:val="28"/>
          <w:szCs w:val="28"/>
        </w:rPr>
        <w:t xml:space="preserve"> </w:t>
      </w:r>
      <w:r w:rsidR="0098415D" w:rsidRPr="00C33385">
        <w:rPr>
          <w:rFonts w:ascii="Times New Roman" w:hAnsi="Times New Roman"/>
          <w:sz w:val="28"/>
          <w:szCs w:val="28"/>
        </w:rPr>
        <w:t xml:space="preserve">увеличилось </w:t>
      </w:r>
      <w:r w:rsidRPr="00C33385">
        <w:rPr>
          <w:rFonts w:ascii="Times New Roman" w:hAnsi="Times New Roman"/>
          <w:sz w:val="28"/>
          <w:szCs w:val="28"/>
        </w:rPr>
        <w:t>количество преступлений, по которым приняты решения о приостановлении предварительного расследования на основании</w:t>
      </w:r>
      <w:r w:rsidR="000573E4" w:rsidRPr="00C333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3385">
        <w:rPr>
          <w:rFonts w:ascii="Times New Roman" w:hAnsi="Times New Roman"/>
          <w:sz w:val="28"/>
          <w:szCs w:val="28"/>
        </w:rPr>
        <w:t>ч</w:t>
      </w:r>
      <w:proofErr w:type="gramEnd"/>
      <w:r w:rsidRPr="00C33385">
        <w:rPr>
          <w:rFonts w:ascii="Times New Roman" w:hAnsi="Times New Roman"/>
          <w:sz w:val="28"/>
          <w:szCs w:val="28"/>
        </w:rPr>
        <w:t xml:space="preserve">. 1 ст. 208 УПК РФ. </w:t>
      </w:r>
    </w:p>
    <w:p w:rsidR="008B10C6" w:rsidRPr="00751869" w:rsidRDefault="0098415D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C33385">
        <w:rPr>
          <w:rFonts w:ascii="Times New Roman" w:hAnsi="Times New Roman"/>
          <w:sz w:val="28"/>
          <w:szCs w:val="28"/>
        </w:rPr>
        <w:t>Р</w:t>
      </w:r>
      <w:r w:rsidR="008B10C6" w:rsidRPr="00C33385">
        <w:rPr>
          <w:rFonts w:ascii="Times New Roman" w:hAnsi="Times New Roman"/>
          <w:sz w:val="28"/>
          <w:szCs w:val="28"/>
        </w:rPr>
        <w:t xml:space="preserve">ост количества преступлений, </w:t>
      </w:r>
      <w:r w:rsidR="00FD61F1" w:rsidRPr="00C33385">
        <w:rPr>
          <w:rFonts w:ascii="Times New Roman" w:hAnsi="Times New Roman"/>
          <w:sz w:val="28"/>
          <w:szCs w:val="28"/>
        </w:rPr>
        <w:t>по которым приняты решения о приостановлении предварительного расследования по п.п. 1 - 4 ст. 208 УПК РФ</w:t>
      </w:r>
      <w:r w:rsidRPr="00C33385">
        <w:rPr>
          <w:rFonts w:ascii="Times New Roman" w:hAnsi="Times New Roman"/>
          <w:sz w:val="28"/>
          <w:szCs w:val="28"/>
        </w:rPr>
        <w:t xml:space="preserve"> </w:t>
      </w:r>
      <w:r w:rsidR="00F96641" w:rsidRPr="00C33385">
        <w:rPr>
          <w:rFonts w:ascii="Times New Roman" w:hAnsi="Times New Roman"/>
          <w:sz w:val="28"/>
          <w:szCs w:val="28"/>
        </w:rPr>
        <w:t xml:space="preserve">отмечен на </w:t>
      </w:r>
      <w:r w:rsidR="00F96641" w:rsidRPr="00A33C40">
        <w:rPr>
          <w:rFonts w:ascii="Times New Roman" w:hAnsi="Times New Roman"/>
          <w:sz w:val="28"/>
          <w:szCs w:val="28"/>
          <w:shd w:val="clear" w:color="auto" w:fill="F8F8F8"/>
        </w:rPr>
        <w:t>территори</w:t>
      </w:r>
      <w:r w:rsidR="00213917" w:rsidRPr="00A33C40">
        <w:rPr>
          <w:rFonts w:ascii="Times New Roman" w:hAnsi="Times New Roman"/>
          <w:sz w:val="28"/>
          <w:szCs w:val="28"/>
          <w:shd w:val="clear" w:color="auto" w:fill="F8F8F8"/>
        </w:rPr>
        <w:t>ях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Андроповского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14,5</w:t>
      </w:r>
      <w:r w:rsidR="004870E1" w:rsidRPr="00A33C40">
        <w:rPr>
          <w:rFonts w:ascii="Times New Roman" w:hAnsi="Times New Roman"/>
          <w:sz w:val="28"/>
          <w:szCs w:val="28"/>
          <w:shd w:val="clear" w:color="auto" w:fill="F8F8F8"/>
        </w:rPr>
        <w:t>%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; с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83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до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95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>),</w:t>
      </w:r>
      <w:r w:rsidR="008B10C6" w:rsidRPr="00C333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>Апанасенковского</w:t>
      </w:r>
      <w:proofErr w:type="spellEnd"/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43,1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%; с 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5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8</w:t>
      </w:r>
      <w:r w:rsidR="008453DE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до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8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3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>),</w:t>
      </w:r>
      <w:r w:rsidR="008B10C6" w:rsidRPr="00C333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48" w:rsidRPr="00A33C40">
        <w:rPr>
          <w:rFonts w:ascii="Times New Roman" w:hAnsi="Times New Roman"/>
          <w:sz w:val="28"/>
          <w:szCs w:val="28"/>
          <w:shd w:val="clear" w:color="auto" w:fill="F8F8F8"/>
        </w:rPr>
        <w:t>Грачевского</w:t>
      </w:r>
      <w:proofErr w:type="spellEnd"/>
      <w:r w:rsidR="00CF614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(+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5</w:t>
      </w:r>
      <w:r w:rsidR="00CF6148" w:rsidRPr="00A33C40">
        <w:rPr>
          <w:rFonts w:ascii="Times New Roman" w:hAnsi="Times New Roman"/>
          <w:sz w:val="28"/>
          <w:szCs w:val="28"/>
          <w:shd w:val="clear" w:color="auto" w:fill="F8F8F8"/>
        </w:rPr>
        <w:t>,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8</w:t>
      </w:r>
      <w:r w:rsidR="00CF614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%; 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со</w:t>
      </w:r>
      <w:r w:rsidR="00CF614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1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20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до 1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27</w:t>
      </w:r>
      <w:r w:rsidR="00CF6148" w:rsidRPr="00A33C40">
        <w:rPr>
          <w:rFonts w:ascii="Times New Roman" w:hAnsi="Times New Roman"/>
          <w:sz w:val="28"/>
          <w:szCs w:val="28"/>
          <w:shd w:val="clear" w:color="auto" w:fill="F8F8F8"/>
        </w:rPr>
        <w:t>),</w:t>
      </w:r>
      <w:r w:rsidRPr="00C33385">
        <w:rPr>
          <w:rFonts w:ascii="Times New Roman" w:hAnsi="Times New Roman"/>
          <w:sz w:val="28"/>
          <w:szCs w:val="28"/>
        </w:rPr>
        <w:t xml:space="preserve"> 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Кочубеевского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8,7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%; с 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lastRenderedPageBreak/>
        <w:t>2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88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до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313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),</w:t>
      </w:r>
      <w:r w:rsid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proofErr w:type="spellStart"/>
      <w:r w:rsidR="00A33C40">
        <w:rPr>
          <w:rFonts w:ascii="Times New Roman" w:hAnsi="Times New Roman"/>
          <w:sz w:val="28"/>
          <w:szCs w:val="28"/>
          <w:shd w:val="clear" w:color="auto" w:fill="F8F8F8"/>
        </w:rPr>
        <w:t>Степновского</w:t>
      </w:r>
      <w:proofErr w:type="spellEnd"/>
      <w:r w:rsid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(+4,9%; с 61 до 64), </w:t>
      </w:r>
      <w:r w:rsidR="00C33385">
        <w:rPr>
          <w:rFonts w:ascii="Times New Roman" w:hAnsi="Times New Roman"/>
          <w:sz w:val="28"/>
          <w:szCs w:val="28"/>
        </w:rPr>
        <w:t xml:space="preserve"> </w:t>
      </w:r>
      <w:r w:rsidR="00DF4F08" w:rsidRPr="00A33C40">
        <w:rPr>
          <w:rFonts w:ascii="Times New Roman" w:hAnsi="Times New Roman"/>
          <w:sz w:val="28"/>
          <w:szCs w:val="28"/>
          <w:shd w:val="clear" w:color="auto" w:fill="F8F8F8"/>
        </w:rPr>
        <w:t>Труновского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16,8</w:t>
      </w:r>
      <w:r w:rsidR="00DF4F08" w:rsidRPr="00A33C40">
        <w:rPr>
          <w:rFonts w:ascii="Times New Roman" w:hAnsi="Times New Roman"/>
          <w:sz w:val="28"/>
          <w:szCs w:val="28"/>
          <w:shd w:val="clear" w:color="auto" w:fill="F8F8F8"/>
        </w:rPr>
        <w:t>%;</w:t>
      </w:r>
      <w:proofErr w:type="gramEnd"/>
      <w:r w:rsidR="00DF4F0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proofErr w:type="gramStart"/>
      <w:r w:rsidR="00DF4F0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с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95</w:t>
      </w:r>
      <w:r w:rsidR="00DF4F0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до 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1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11</w:t>
      </w:r>
      <w:r w:rsidR="00DF4F08" w:rsidRPr="00C33385">
        <w:rPr>
          <w:rFonts w:ascii="Times New Roman" w:hAnsi="Times New Roman"/>
          <w:sz w:val="28"/>
          <w:szCs w:val="28"/>
        </w:rPr>
        <w:t xml:space="preserve">), 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>Шпаковского (+</w:t>
      </w:r>
      <w:r w:rsidR="00CF6148" w:rsidRPr="00A33C40">
        <w:rPr>
          <w:rFonts w:ascii="Times New Roman" w:hAnsi="Times New Roman"/>
          <w:sz w:val="28"/>
          <w:szCs w:val="28"/>
          <w:shd w:val="clear" w:color="auto" w:fill="F8F8F8"/>
        </w:rPr>
        <w:t>3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1</w:t>
      </w:r>
      <w:r w:rsidR="00CF6148" w:rsidRPr="00A33C40">
        <w:rPr>
          <w:rFonts w:ascii="Times New Roman" w:hAnsi="Times New Roman"/>
          <w:sz w:val="28"/>
          <w:szCs w:val="28"/>
          <w:shd w:val="clear" w:color="auto" w:fill="F8F8F8"/>
        </w:rPr>
        <w:t>,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0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%; с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532 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до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697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) районов, 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>Изобильненского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26,7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>%; с</w:t>
      </w:r>
      <w:r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326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до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413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), </w:t>
      </w:r>
      <w:proofErr w:type="spellStart"/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>Ипатовского</w:t>
      </w:r>
      <w:proofErr w:type="spellEnd"/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5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,8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>%; с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о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103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до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109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>),</w:t>
      </w:r>
      <w:r w:rsidR="00913D88" w:rsidRPr="00C33385">
        <w:rPr>
          <w:rFonts w:ascii="Times New Roman" w:hAnsi="Times New Roman"/>
          <w:sz w:val="28"/>
          <w:szCs w:val="28"/>
        </w:rPr>
        <w:t xml:space="preserve"> 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>Минераловодского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25,6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%; с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402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до</w:t>
      </w:r>
      <w:r w:rsidR="00DF4F0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505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>), Новоалександровского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33,3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%;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с 216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до </w:t>
      </w:r>
      <w:r w:rsidR="00DF4F08" w:rsidRPr="00A33C40">
        <w:rPr>
          <w:rFonts w:ascii="Times New Roman" w:hAnsi="Times New Roman"/>
          <w:sz w:val="28"/>
          <w:szCs w:val="28"/>
          <w:shd w:val="clear" w:color="auto" w:fill="F8F8F8"/>
        </w:rPr>
        <w:t>2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88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>), Петровского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5,1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%; с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234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до 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2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46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>), Советского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9,0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%;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с 212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до 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2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31</w:t>
      </w:r>
      <w:r w:rsidR="00913D88" w:rsidRPr="00A33C40">
        <w:rPr>
          <w:rFonts w:ascii="Times New Roman" w:hAnsi="Times New Roman"/>
          <w:sz w:val="28"/>
          <w:szCs w:val="28"/>
          <w:shd w:val="clear" w:color="auto" w:fill="F8F8F8"/>
        </w:rPr>
        <w:t>) городских округов,</w:t>
      </w:r>
      <w:r w:rsidR="00913D88" w:rsidRPr="00C33385">
        <w:rPr>
          <w:rFonts w:ascii="Times New Roman" w:hAnsi="Times New Roman"/>
          <w:sz w:val="28"/>
          <w:szCs w:val="28"/>
        </w:rPr>
        <w:t xml:space="preserve"> </w:t>
      </w:r>
      <w:r w:rsidR="00CB108E" w:rsidRPr="00A33C40">
        <w:rPr>
          <w:rFonts w:ascii="Times New Roman" w:hAnsi="Times New Roman"/>
          <w:sz w:val="28"/>
          <w:szCs w:val="28"/>
          <w:shd w:val="clear" w:color="auto" w:fill="F8F8F8"/>
        </w:rPr>
        <w:t>Ленинского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24,8</w:t>
      </w:r>
      <w:r w:rsidR="00CB108E" w:rsidRPr="00A33C40">
        <w:rPr>
          <w:rFonts w:ascii="Times New Roman" w:hAnsi="Times New Roman"/>
          <w:sz w:val="28"/>
          <w:szCs w:val="28"/>
          <w:shd w:val="clear" w:color="auto" w:fill="F8F8F8"/>
        </w:rPr>
        <w:t>%;</w:t>
      </w:r>
      <w:proofErr w:type="gramEnd"/>
      <w:r w:rsidR="00CB108E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с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786</w:t>
      </w:r>
      <w:r w:rsidR="00CB108E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до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981</w:t>
      </w:r>
      <w:r w:rsidR="00CB108E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), 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>Октябрьского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24,8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%; с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621</w:t>
      </w:r>
      <w:r w:rsidR="00DF4F08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до 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7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75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>),</w:t>
      </w:r>
      <w:r w:rsidR="008B10C6" w:rsidRPr="00C33385">
        <w:rPr>
          <w:rFonts w:ascii="Times New Roman" w:hAnsi="Times New Roman"/>
          <w:sz w:val="28"/>
          <w:szCs w:val="28"/>
        </w:rPr>
        <w:t xml:space="preserve"> 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>Промышленного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17,1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%; с </w:t>
      </w:r>
      <w:r w:rsidRPr="00A33C40">
        <w:rPr>
          <w:rFonts w:ascii="Times New Roman" w:hAnsi="Times New Roman"/>
          <w:sz w:val="28"/>
          <w:szCs w:val="28"/>
          <w:shd w:val="clear" w:color="auto" w:fill="F8F8F8"/>
        </w:rPr>
        <w:t>1 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735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до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2 032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) районов города Ставрополя, </w:t>
      </w:r>
      <w:r w:rsidR="00F5283F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городов 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>Железноводска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4,8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>%; с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2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5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2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до 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2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64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>),</w:t>
      </w:r>
      <w:r w:rsidR="008453DE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Невинномысска (+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17,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9</w:t>
      </w:r>
      <w:r w:rsidR="008453DE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%; с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786</w:t>
      </w:r>
      <w:r w:rsidR="008453DE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до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927</w:t>
      </w:r>
      <w:r w:rsidR="008453DE" w:rsidRPr="00A33C40">
        <w:rPr>
          <w:rFonts w:ascii="Times New Roman" w:hAnsi="Times New Roman"/>
          <w:sz w:val="28"/>
          <w:szCs w:val="28"/>
          <w:shd w:val="clear" w:color="auto" w:fill="F8F8F8"/>
        </w:rPr>
        <w:t>),</w:t>
      </w:r>
      <w:r w:rsidR="004870E1" w:rsidRPr="00C33385">
        <w:rPr>
          <w:rFonts w:ascii="Times New Roman" w:hAnsi="Times New Roman"/>
          <w:sz w:val="28"/>
          <w:szCs w:val="28"/>
        </w:rPr>
        <w:t xml:space="preserve"> 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>Пятигорска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10,4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%; с </w:t>
      </w:r>
      <w:r w:rsidRPr="00A33C40">
        <w:rPr>
          <w:rFonts w:ascii="Times New Roman" w:hAnsi="Times New Roman"/>
          <w:sz w:val="28"/>
          <w:szCs w:val="28"/>
          <w:shd w:val="clear" w:color="auto" w:fill="F8F8F8"/>
        </w:rPr>
        <w:t>1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 645 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до </w:t>
      </w:r>
      <w:r w:rsidRPr="00A33C40">
        <w:rPr>
          <w:rFonts w:ascii="Times New Roman" w:hAnsi="Times New Roman"/>
          <w:sz w:val="28"/>
          <w:szCs w:val="28"/>
          <w:shd w:val="clear" w:color="auto" w:fill="F8F8F8"/>
        </w:rPr>
        <w:t>1 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816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>),</w:t>
      </w:r>
      <w:r w:rsidR="008B10C6" w:rsidRPr="00C33385">
        <w:rPr>
          <w:rFonts w:ascii="Times New Roman" w:hAnsi="Times New Roman"/>
          <w:sz w:val="28"/>
          <w:szCs w:val="28"/>
        </w:rPr>
        <w:t xml:space="preserve"> 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>Ставрополя (+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20,6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%; </w:t>
      </w:r>
      <w:proofErr w:type="gramStart"/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>с</w:t>
      </w:r>
      <w:proofErr w:type="gramEnd"/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3</w:t>
      </w:r>
      <w:r w:rsidRPr="00A33C40">
        <w:rPr>
          <w:rFonts w:ascii="Times New Roman" w:hAnsi="Times New Roman"/>
          <w:sz w:val="28"/>
          <w:szCs w:val="28"/>
          <w:shd w:val="clear" w:color="auto" w:fill="F8F8F8"/>
        </w:rPr>
        <w:t> 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142</w:t>
      </w:r>
      <w:r w:rsidR="00CB108E" w:rsidRPr="00A33C40">
        <w:rPr>
          <w:rFonts w:ascii="Times New Roman" w:hAnsi="Times New Roman"/>
          <w:sz w:val="28"/>
          <w:szCs w:val="28"/>
          <w:shd w:val="clear" w:color="auto" w:fill="F8F8F8"/>
        </w:rPr>
        <w:t xml:space="preserve"> до </w:t>
      </w:r>
      <w:r w:rsidR="00C33385" w:rsidRPr="00A33C40">
        <w:rPr>
          <w:rFonts w:ascii="Times New Roman" w:hAnsi="Times New Roman"/>
          <w:sz w:val="28"/>
          <w:szCs w:val="28"/>
          <w:shd w:val="clear" w:color="auto" w:fill="F8F8F8"/>
        </w:rPr>
        <w:t>3</w:t>
      </w:r>
      <w:r w:rsidRPr="00A33C40">
        <w:rPr>
          <w:rFonts w:ascii="Times New Roman" w:hAnsi="Times New Roman"/>
          <w:sz w:val="28"/>
          <w:szCs w:val="28"/>
          <w:shd w:val="clear" w:color="auto" w:fill="F8F8F8"/>
        </w:rPr>
        <w:t> </w:t>
      </w:r>
      <w:r w:rsidR="00A33C40" w:rsidRPr="00A33C40">
        <w:rPr>
          <w:rFonts w:ascii="Times New Roman" w:hAnsi="Times New Roman"/>
          <w:sz w:val="28"/>
          <w:szCs w:val="28"/>
          <w:shd w:val="clear" w:color="auto" w:fill="F8F8F8"/>
        </w:rPr>
        <w:t>788</w:t>
      </w:r>
      <w:r w:rsidR="008B10C6" w:rsidRPr="00A33C40">
        <w:rPr>
          <w:rFonts w:ascii="Times New Roman" w:hAnsi="Times New Roman"/>
          <w:sz w:val="28"/>
          <w:szCs w:val="28"/>
          <w:shd w:val="clear" w:color="auto" w:fill="F8F8F8"/>
        </w:rPr>
        <w:t>)</w:t>
      </w:r>
      <w:r w:rsidR="008B10C6" w:rsidRPr="00C33385">
        <w:rPr>
          <w:rFonts w:ascii="Times New Roman" w:hAnsi="Times New Roman"/>
          <w:sz w:val="28"/>
          <w:szCs w:val="28"/>
        </w:rPr>
        <w:t>.</w:t>
      </w:r>
    </w:p>
    <w:p w:rsidR="00F27307" w:rsidRPr="00C33385" w:rsidRDefault="005F24DA" w:rsidP="004C0DFF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385">
        <w:rPr>
          <w:rFonts w:ascii="Times New Roman" w:hAnsi="Times New Roman"/>
          <w:sz w:val="28"/>
          <w:szCs w:val="28"/>
        </w:rPr>
        <w:t xml:space="preserve">Из общего числа нераскрытых преступлений на тяжкие и особо тяжкие преступления приходится </w:t>
      </w:r>
      <w:r w:rsidR="00C33385" w:rsidRPr="00C33385">
        <w:rPr>
          <w:rFonts w:ascii="Times New Roman" w:hAnsi="Times New Roman"/>
          <w:sz w:val="28"/>
          <w:szCs w:val="28"/>
        </w:rPr>
        <w:t>3</w:t>
      </w:r>
      <w:r w:rsidR="0098415D" w:rsidRPr="00C33385">
        <w:rPr>
          <w:rFonts w:ascii="Times New Roman" w:hAnsi="Times New Roman"/>
          <w:sz w:val="28"/>
          <w:szCs w:val="28"/>
        </w:rPr>
        <w:t> </w:t>
      </w:r>
      <w:r w:rsidR="00D75296">
        <w:rPr>
          <w:rFonts w:ascii="Times New Roman" w:hAnsi="Times New Roman"/>
          <w:sz w:val="28"/>
          <w:szCs w:val="28"/>
        </w:rPr>
        <w:t>720</w:t>
      </w:r>
      <w:r w:rsidR="00A61A85" w:rsidRPr="00C33385">
        <w:rPr>
          <w:rFonts w:ascii="Times New Roman" w:hAnsi="Times New Roman"/>
          <w:sz w:val="28"/>
          <w:szCs w:val="28"/>
        </w:rPr>
        <w:t xml:space="preserve"> преступлени</w:t>
      </w:r>
      <w:r w:rsidR="00A45024" w:rsidRPr="00C33385">
        <w:rPr>
          <w:rFonts w:ascii="Times New Roman" w:hAnsi="Times New Roman"/>
          <w:sz w:val="28"/>
          <w:szCs w:val="28"/>
        </w:rPr>
        <w:t>й</w:t>
      </w:r>
      <w:r w:rsidR="00C11A35" w:rsidRPr="00C33385">
        <w:rPr>
          <w:rFonts w:ascii="Times New Roman" w:hAnsi="Times New Roman"/>
          <w:sz w:val="28"/>
          <w:szCs w:val="28"/>
        </w:rPr>
        <w:t xml:space="preserve">, что на </w:t>
      </w:r>
      <w:r w:rsidR="00D75296">
        <w:rPr>
          <w:rFonts w:ascii="Times New Roman" w:hAnsi="Times New Roman"/>
          <w:sz w:val="28"/>
          <w:szCs w:val="28"/>
        </w:rPr>
        <w:t>26,1</w:t>
      </w:r>
      <w:r w:rsidRPr="00C33385">
        <w:rPr>
          <w:rFonts w:ascii="Times New Roman" w:hAnsi="Times New Roman"/>
          <w:sz w:val="28"/>
          <w:szCs w:val="28"/>
        </w:rPr>
        <w:t xml:space="preserve">% </w:t>
      </w:r>
      <w:r w:rsidR="00F27307" w:rsidRPr="00C33385">
        <w:rPr>
          <w:rFonts w:ascii="Times New Roman" w:hAnsi="Times New Roman"/>
          <w:sz w:val="28"/>
          <w:szCs w:val="28"/>
        </w:rPr>
        <w:t>выше</w:t>
      </w:r>
      <w:r w:rsidRPr="00C33385">
        <w:rPr>
          <w:rFonts w:ascii="Times New Roman" w:hAnsi="Times New Roman"/>
          <w:sz w:val="28"/>
          <w:szCs w:val="28"/>
        </w:rPr>
        <w:t xml:space="preserve"> показателя аналогичного периода прошлого года</w:t>
      </w:r>
      <w:r w:rsidR="00150B0C" w:rsidRPr="00C33385">
        <w:rPr>
          <w:rFonts w:ascii="Times New Roman" w:hAnsi="Times New Roman"/>
          <w:sz w:val="28"/>
          <w:szCs w:val="28"/>
        </w:rPr>
        <w:t xml:space="preserve"> (</w:t>
      </w:r>
      <w:r w:rsidR="00DF4F08" w:rsidRPr="00C33385">
        <w:rPr>
          <w:rFonts w:ascii="Times New Roman" w:hAnsi="Times New Roman"/>
          <w:sz w:val="28"/>
          <w:szCs w:val="28"/>
        </w:rPr>
        <w:t>2</w:t>
      </w:r>
      <w:r w:rsidR="008B10C6" w:rsidRPr="00C33385">
        <w:rPr>
          <w:rFonts w:ascii="Times New Roman" w:hAnsi="Times New Roman"/>
          <w:sz w:val="28"/>
          <w:szCs w:val="28"/>
        </w:rPr>
        <w:t> </w:t>
      </w:r>
      <w:r w:rsidR="00D75296">
        <w:rPr>
          <w:rFonts w:ascii="Times New Roman" w:hAnsi="Times New Roman"/>
          <w:sz w:val="28"/>
          <w:szCs w:val="28"/>
        </w:rPr>
        <w:t>950</w:t>
      </w:r>
      <w:r w:rsidR="008B10C6" w:rsidRPr="00C33385">
        <w:rPr>
          <w:rFonts w:ascii="Times New Roman" w:hAnsi="Times New Roman"/>
          <w:sz w:val="28"/>
          <w:szCs w:val="28"/>
        </w:rPr>
        <w:t>).</w:t>
      </w:r>
      <w:r w:rsidRPr="00C33385">
        <w:rPr>
          <w:rFonts w:ascii="Times New Roman" w:hAnsi="Times New Roman"/>
          <w:sz w:val="28"/>
          <w:szCs w:val="28"/>
        </w:rPr>
        <w:t xml:space="preserve"> </w:t>
      </w:r>
    </w:p>
    <w:p w:rsidR="007476D9" w:rsidRPr="00B7144A" w:rsidRDefault="00D75296" w:rsidP="004C0DFF">
      <w:pPr>
        <w:shd w:val="clear" w:color="auto" w:fill="F8F8F8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296">
        <w:rPr>
          <w:rFonts w:ascii="Times New Roman" w:hAnsi="Times New Roman"/>
          <w:sz w:val="28"/>
          <w:szCs w:val="28"/>
          <w:shd w:val="clear" w:color="auto" w:fill="F8F8F8"/>
        </w:rPr>
        <w:t>В</w:t>
      </w:r>
      <w:r w:rsidR="00DF5EF6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2018 год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у</w:t>
      </w:r>
      <w:r w:rsidR="00DF5EF6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о</w:t>
      </w:r>
      <w:r w:rsidR="005F24DA" w:rsidRPr="00D75296">
        <w:rPr>
          <w:rFonts w:ascii="Times New Roman" w:hAnsi="Times New Roman"/>
          <w:sz w:val="28"/>
          <w:szCs w:val="28"/>
          <w:shd w:val="clear" w:color="auto" w:fill="F8F8F8"/>
        </w:rPr>
        <w:t>стались нераскрытыми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>:</w:t>
      </w:r>
      <w:r w:rsidR="005F24DA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A45024" w:rsidRPr="00D75296">
        <w:rPr>
          <w:rFonts w:ascii="Times New Roman" w:hAnsi="Times New Roman"/>
          <w:sz w:val="28"/>
          <w:szCs w:val="28"/>
          <w:shd w:val="clear" w:color="auto" w:fill="F8F8F8"/>
        </w:rPr>
        <w:t>9</w:t>
      </w:r>
      <w:r w:rsidR="007476D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факт</w:t>
      </w:r>
      <w:r w:rsidR="00150B0C" w:rsidRPr="00D75296">
        <w:rPr>
          <w:rFonts w:ascii="Times New Roman" w:hAnsi="Times New Roman"/>
          <w:sz w:val="28"/>
          <w:szCs w:val="28"/>
          <w:shd w:val="clear" w:color="auto" w:fill="F8F8F8"/>
        </w:rPr>
        <w:t>ов</w:t>
      </w:r>
      <w:r w:rsidR="007476D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умышленн</w:t>
      </w:r>
      <w:r w:rsidR="00942B1D" w:rsidRPr="00D75296">
        <w:rPr>
          <w:rFonts w:ascii="Times New Roman" w:hAnsi="Times New Roman"/>
          <w:sz w:val="28"/>
          <w:szCs w:val="28"/>
          <w:shd w:val="clear" w:color="auto" w:fill="F8F8F8"/>
        </w:rPr>
        <w:t>ых</w:t>
      </w:r>
      <w:r w:rsidR="007476D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убийств</w:t>
      </w:r>
      <w:r w:rsidR="000573E4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7476D9" w:rsidRPr="00D75296">
        <w:rPr>
          <w:rFonts w:ascii="Times New Roman" w:hAnsi="Times New Roman"/>
          <w:sz w:val="28"/>
          <w:szCs w:val="28"/>
          <w:shd w:val="clear" w:color="auto" w:fill="F8F8F8"/>
        </w:rPr>
        <w:t>(</w:t>
      </w:r>
      <w:r w:rsidR="00DE14F6" w:rsidRPr="00D75296">
        <w:rPr>
          <w:rFonts w:ascii="Times New Roman" w:hAnsi="Times New Roman"/>
          <w:sz w:val="28"/>
          <w:szCs w:val="28"/>
          <w:shd w:val="clear" w:color="auto" w:fill="F8F8F8"/>
        </w:rPr>
        <w:t>1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8</w:t>
      </w:r>
      <w:r w:rsidR="00DE14F6" w:rsidRPr="00D75296">
        <w:rPr>
          <w:rFonts w:ascii="Times New Roman" w:hAnsi="Times New Roman"/>
          <w:sz w:val="28"/>
          <w:szCs w:val="28"/>
          <w:shd w:val="clear" w:color="auto" w:fill="F8F8F8"/>
        </w:rPr>
        <w:t>; -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50</w:t>
      </w:r>
      <w:r w:rsidR="00DE14F6" w:rsidRPr="00D75296">
        <w:rPr>
          <w:rFonts w:ascii="Times New Roman" w:hAnsi="Times New Roman"/>
          <w:sz w:val="28"/>
          <w:szCs w:val="28"/>
          <w:shd w:val="clear" w:color="auto" w:fill="F8F8F8"/>
        </w:rPr>
        <w:t>%</w:t>
      </w:r>
      <w:r w:rsidR="007476D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), </w:t>
      </w:r>
      <w:r w:rsidR="00750572" w:rsidRPr="00D75296">
        <w:rPr>
          <w:rFonts w:ascii="Times New Roman" w:hAnsi="Times New Roman"/>
          <w:sz w:val="28"/>
          <w:szCs w:val="28"/>
          <w:shd w:val="clear" w:color="auto" w:fill="F8F8F8"/>
        </w:rPr>
        <w:t>1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3</w:t>
      </w:r>
      <w:r w:rsidR="005F24DA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факт</w:t>
      </w:r>
      <w:r w:rsidR="007476D9" w:rsidRPr="00D75296">
        <w:rPr>
          <w:rFonts w:ascii="Times New Roman" w:hAnsi="Times New Roman"/>
          <w:sz w:val="28"/>
          <w:szCs w:val="28"/>
          <w:shd w:val="clear" w:color="auto" w:fill="F8F8F8"/>
        </w:rPr>
        <w:t>ов</w:t>
      </w:r>
      <w:r w:rsidR="005F24DA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умышленного прич</w:t>
      </w:r>
      <w:r w:rsidR="00A61A85" w:rsidRPr="00D75296">
        <w:rPr>
          <w:rFonts w:ascii="Times New Roman" w:hAnsi="Times New Roman"/>
          <w:sz w:val="28"/>
          <w:szCs w:val="28"/>
          <w:shd w:val="clear" w:color="auto" w:fill="F8F8F8"/>
        </w:rPr>
        <w:t>инения тяжкого вреда здоровью</w:t>
      </w:r>
      <w:r w:rsidR="0027276E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(</w:t>
      </w:r>
      <w:r w:rsidR="00C33385" w:rsidRPr="00D75296">
        <w:rPr>
          <w:rFonts w:ascii="Times New Roman" w:hAnsi="Times New Roman"/>
          <w:sz w:val="28"/>
          <w:szCs w:val="28"/>
          <w:shd w:val="clear" w:color="auto" w:fill="F8F8F8"/>
        </w:rPr>
        <w:t>3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3</w:t>
      </w:r>
      <w:r w:rsidR="0027276E" w:rsidRPr="00D75296">
        <w:rPr>
          <w:rFonts w:ascii="Times New Roman" w:hAnsi="Times New Roman"/>
          <w:sz w:val="28"/>
          <w:szCs w:val="28"/>
          <w:shd w:val="clear" w:color="auto" w:fill="F8F8F8"/>
        </w:rPr>
        <w:t>; -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60,6</w:t>
      </w:r>
      <w:r w:rsidR="0027276E" w:rsidRPr="00D75296">
        <w:rPr>
          <w:rFonts w:ascii="Times New Roman" w:hAnsi="Times New Roman"/>
          <w:sz w:val="28"/>
          <w:szCs w:val="28"/>
          <w:shd w:val="clear" w:color="auto" w:fill="F8F8F8"/>
        </w:rPr>
        <w:t>%)</w:t>
      </w:r>
      <w:r w:rsidR="005F24DA" w:rsidRPr="00D75296">
        <w:rPr>
          <w:rFonts w:ascii="Times New Roman" w:hAnsi="Times New Roman"/>
          <w:sz w:val="28"/>
          <w:szCs w:val="28"/>
          <w:shd w:val="clear" w:color="auto" w:fill="F8F8F8"/>
        </w:rPr>
        <w:t>,</w:t>
      </w:r>
      <w:r w:rsidR="005F24DA" w:rsidRPr="00A81967">
        <w:rPr>
          <w:rFonts w:ascii="Times New Roman" w:hAnsi="Times New Roman"/>
          <w:sz w:val="28"/>
          <w:szCs w:val="28"/>
        </w:rPr>
        <w:t xml:space="preserve"> </w:t>
      </w:r>
      <w:r w:rsidR="00D36C36" w:rsidRPr="00D75296">
        <w:rPr>
          <w:rFonts w:ascii="Times New Roman" w:hAnsi="Times New Roman"/>
          <w:sz w:val="28"/>
          <w:szCs w:val="28"/>
          <w:shd w:val="clear" w:color="auto" w:fill="F8F8F8"/>
        </w:rPr>
        <w:t>1</w:t>
      </w:r>
      <w:r w:rsidR="007476D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факт изнасилован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>ия (</w:t>
      </w:r>
      <w:r w:rsidR="00A45024" w:rsidRPr="00D75296">
        <w:rPr>
          <w:rFonts w:ascii="Times New Roman" w:hAnsi="Times New Roman"/>
          <w:sz w:val="28"/>
          <w:szCs w:val="28"/>
          <w:shd w:val="clear" w:color="auto" w:fill="F8F8F8"/>
        </w:rPr>
        <w:t>3</w:t>
      </w:r>
      <w:r w:rsidR="00F20BF0" w:rsidRPr="00D75296">
        <w:rPr>
          <w:rFonts w:ascii="Times New Roman" w:hAnsi="Times New Roman"/>
          <w:sz w:val="28"/>
          <w:szCs w:val="28"/>
          <w:shd w:val="clear" w:color="auto" w:fill="F8F8F8"/>
        </w:rPr>
        <w:t>;</w:t>
      </w:r>
      <w:r w:rsidR="004534A5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-</w:t>
      </w:r>
      <w:r w:rsidR="00A45024" w:rsidRPr="00D75296">
        <w:rPr>
          <w:rFonts w:ascii="Times New Roman" w:hAnsi="Times New Roman"/>
          <w:sz w:val="28"/>
          <w:szCs w:val="28"/>
          <w:shd w:val="clear" w:color="auto" w:fill="F8F8F8"/>
        </w:rPr>
        <w:t>66,7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%), </w:t>
      </w:r>
      <w:r w:rsidR="00A81967" w:rsidRPr="00D75296">
        <w:rPr>
          <w:rFonts w:ascii="Times New Roman" w:hAnsi="Times New Roman"/>
          <w:sz w:val="28"/>
          <w:szCs w:val="28"/>
          <w:shd w:val="clear" w:color="auto" w:fill="F8F8F8"/>
        </w:rPr>
        <w:t>3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5</w:t>
      </w:r>
      <w:r w:rsidR="00A45024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>(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54</w:t>
      </w:r>
      <w:r w:rsidR="00F20BF0" w:rsidRPr="00D75296">
        <w:rPr>
          <w:rFonts w:ascii="Times New Roman" w:hAnsi="Times New Roman"/>
          <w:sz w:val="28"/>
          <w:szCs w:val="28"/>
          <w:shd w:val="clear" w:color="auto" w:fill="F8F8F8"/>
        </w:rPr>
        <w:t>;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-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35,2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>%) – разбоя,</w:t>
      </w:r>
      <w:r w:rsidR="000573E4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D36C36" w:rsidRPr="00D75296">
        <w:rPr>
          <w:rFonts w:ascii="Times New Roman" w:hAnsi="Times New Roman"/>
          <w:sz w:val="28"/>
          <w:szCs w:val="28"/>
          <w:shd w:val="clear" w:color="auto" w:fill="F8F8F8"/>
        </w:rPr>
        <w:t>1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68 </w:t>
      </w:r>
      <w:r w:rsidR="007A5C55" w:rsidRPr="00D75296">
        <w:rPr>
          <w:rFonts w:ascii="Times New Roman" w:hAnsi="Times New Roman"/>
          <w:sz w:val="28"/>
          <w:szCs w:val="28"/>
          <w:shd w:val="clear" w:color="auto" w:fill="F8F8F8"/>
        </w:rPr>
        <w:t>факт</w:t>
      </w:r>
      <w:r w:rsidR="00A45024" w:rsidRPr="00D75296">
        <w:rPr>
          <w:rFonts w:ascii="Times New Roman" w:hAnsi="Times New Roman"/>
          <w:sz w:val="28"/>
          <w:szCs w:val="28"/>
          <w:shd w:val="clear" w:color="auto" w:fill="F8F8F8"/>
        </w:rPr>
        <w:t>ов</w:t>
      </w:r>
      <w:r w:rsidR="007A5C55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>грабежей (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180</w:t>
      </w:r>
      <w:r w:rsidR="00F20BF0" w:rsidRPr="00D75296">
        <w:rPr>
          <w:rFonts w:ascii="Times New Roman" w:hAnsi="Times New Roman"/>
          <w:sz w:val="28"/>
          <w:szCs w:val="28"/>
          <w:shd w:val="clear" w:color="auto" w:fill="F8F8F8"/>
        </w:rPr>
        <w:t>;</w:t>
      </w:r>
      <w:r w:rsidR="00CB4CAD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7A5C55" w:rsidRPr="00D75296">
        <w:rPr>
          <w:rFonts w:ascii="Times New Roman" w:hAnsi="Times New Roman"/>
          <w:sz w:val="28"/>
          <w:szCs w:val="28"/>
          <w:shd w:val="clear" w:color="auto" w:fill="F8F8F8"/>
        </w:rPr>
        <w:t>-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6,7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%), 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57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фактов вымогательств (</w:t>
      </w:r>
      <w:r w:rsidR="00A81967" w:rsidRPr="00D75296">
        <w:rPr>
          <w:rFonts w:ascii="Times New Roman" w:hAnsi="Times New Roman"/>
          <w:sz w:val="28"/>
          <w:szCs w:val="28"/>
          <w:shd w:val="clear" w:color="auto" w:fill="F8F8F8"/>
        </w:rPr>
        <w:t>4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6</w:t>
      </w:r>
      <w:r w:rsidR="00F20BF0" w:rsidRPr="00D75296">
        <w:rPr>
          <w:rFonts w:ascii="Times New Roman" w:hAnsi="Times New Roman"/>
          <w:sz w:val="28"/>
          <w:szCs w:val="28"/>
          <w:shd w:val="clear" w:color="auto" w:fill="F8F8F8"/>
        </w:rPr>
        <w:t>;</w:t>
      </w:r>
      <w:r w:rsidR="00FF4A5C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A81967" w:rsidRPr="00D75296">
        <w:rPr>
          <w:rFonts w:ascii="Times New Roman" w:hAnsi="Times New Roman"/>
          <w:sz w:val="28"/>
          <w:szCs w:val="28"/>
          <w:shd w:val="clear" w:color="auto" w:fill="F8F8F8"/>
        </w:rPr>
        <w:t>+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23,9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4068B9" w:rsidRPr="00A81967">
        <w:rPr>
          <w:rFonts w:ascii="Times New Roman" w:hAnsi="Times New Roman"/>
          <w:sz w:val="28"/>
          <w:szCs w:val="28"/>
        </w:rPr>
        <w:t xml:space="preserve"> 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3</w:t>
      </w:r>
      <w:r w:rsidR="00DE14F6" w:rsidRPr="00D75296">
        <w:rPr>
          <w:rFonts w:ascii="Times New Roman" w:hAnsi="Times New Roman"/>
          <w:sz w:val="28"/>
          <w:szCs w:val="28"/>
          <w:shd w:val="clear" w:color="auto" w:fill="F8F8F8"/>
        </w:rPr>
        <w:t> 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080</w:t>
      </w:r>
      <w:r w:rsidR="00DE14F6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факт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ов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мошенничества (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3</w:t>
      </w:r>
      <w:r w:rsidR="00F20BF0" w:rsidRPr="00D75296">
        <w:rPr>
          <w:rFonts w:ascii="Times New Roman" w:hAnsi="Times New Roman"/>
          <w:sz w:val="28"/>
          <w:szCs w:val="28"/>
          <w:shd w:val="clear" w:color="auto" w:fill="F8F8F8"/>
        </w:rPr>
        <w:t> 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588</w:t>
      </w:r>
      <w:r w:rsidR="00F20BF0" w:rsidRPr="00D75296">
        <w:rPr>
          <w:rFonts w:ascii="Times New Roman" w:hAnsi="Times New Roman"/>
          <w:sz w:val="28"/>
          <w:szCs w:val="28"/>
          <w:shd w:val="clear" w:color="auto" w:fill="F8F8F8"/>
        </w:rPr>
        <w:t>;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-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14,2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%), </w:t>
      </w:r>
      <w:r w:rsidR="00A81967" w:rsidRPr="00D75296">
        <w:rPr>
          <w:rFonts w:ascii="Times New Roman" w:hAnsi="Times New Roman"/>
          <w:sz w:val="28"/>
          <w:szCs w:val="28"/>
          <w:shd w:val="clear" w:color="auto" w:fill="F8F8F8"/>
        </w:rPr>
        <w:t>6</w:t>
      </w:r>
      <w:r w:rsidR="00CB4CAD" w:rsidRPr="00D75296">
        <w:rPr>
          <w:rFonts w:ascii="Times New Roman" w:hAnsi="Times New Roman"/>
          <w:sz w:val="28"/>
          <w:szCs w:val="28"/>
          <w:shd w:val="clear" w:color="auto" w:fill="F8F8F8"/>
        </w:rPr>
        <w:t> 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971</w:t>
      </w:r>
      <w:r w:rsidR="00CB4CAD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FF4A5C" w:rsidRPr="00D75296">
        <w:rPr>
          <w:rFonts w:ascii="Times New Roman" w:hAnsi="Times New Roman"/>
          <w:sz w:val="28"/>
          <w:szCs w:val="28"/>
          <w:shd w:val="clear" w:color="auto" w:fill="F8F8F8"/>
        </w:rPr>
        <w:t>факт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краж (</w:t>
      </w:r>
      <w:r w:rsidR="00A81967" w:rsidRPr="00D75296">
        <w:rPr>
          <w:rFonts w:ascii="Times New Roman" w:hAnsi="Times New Roman"/>
          <w:sz w:val="28"/>
          <w:szCs w:val="28"/>
          <w:shd w:val="clear" w:color="auto" w:fill="F8F8F8"/>
        </w:rPr>
        <w:t>5</w:t>
      </w:r>
      <w:r w:rsidR="00750572" w:rsidRPr="00D75296">
        <w:rPr>
          <w:rFonts w:ascii="Times New Roman" w:hAnsi="Times New Roman"/>
          <w:sz w:val="28"/>
          <w:szCs w:val="28"/>
          <w:shd w:val="clear" w:color="auto" w:fill="F8F8F8"/>
        </w:rPr>
        <w:t> 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895</w:t>
      </w:r>
      <w:r w:rsidR="00F20BF0" w:rsidRPr="00D75296">
        <w:rPr>
          <w:rFonts w:ascii="Times New Roman" w:hAnsi="Times New Roman"/>
          <w:sz w:val="28"/>
          <w:szCs w:val="28"/>
          <w:shd w:val="clear" w:color="auto" w:fill="F8F8F8"/>
        </w:rPr>
        <w:t>;</w:t>
      </w:r>
      <w:proofErr w:type="gramEnd"/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+</w:t>
      </w:r>
      <w:r w:rsidR="00A45024" w:rsidRPr="00D75296">
        <w:rPr>
          <w:rFonts w:ascii="Times New Roman" w:hAnsi="Times New Roman"/>
          <w:sz w:val="28"/>
          <w:szCs w:val="28"/>
          <w:shd w:val="clear" w:color="auto" w:fill="F8F8F8"/>
        </w:rPr>
        <w:t>18,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3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%), </w:t>
      </w:r>
      <w:r w:rsidR="00A81967" w:rsidRPr="00D75296">
        <w:rPr>
          <w:rFonts w:ascii="Times New Roman" w:hAnsi="Times New Roman"/>
          <w:sz w:val="28"/>
          <w:szCs w:val="28"/>
          <w:shd w:val="clear" w:color="auto" w:fill="F8F8F8"/>
        </w:rPr>
        <w:t>1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22</w:t>
      </w:r>
      <w:r w:rsidR="00A81967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F20BF0" w:rsidRPr="00D75296">
        <w:rPr>
          <w:rFonts w:ascii="Times New Roman" w:hAnsi="Times New Roman"/>
          <w:sz w:val="28"/>
          <w:szCs w:val="28"/>
          <w:shd w:val="clear" w:color="auto" w:fill="F8F8F8"/>
        </w:rPr>
        <w:t>фак</w:t>
      </w:r>
      <w:r w:rsidR="00750572" w:rsidRPr="00D75296">
        <w:rPr>
          <w:rFonts w:ascii="Times New Roman" w:hAnsi="Times New Roman"/>
          <w:sz w:val="28"/>
          <w:szCs w:val="28"/>
          <w:shd w:val="clear" w:color="auto" w:fill="F8F8F8"/>
        </w:rPr>
        <w:t>т</w:t>
      </w:r>
      <w:r>
        <w:rPr>
          <w:rFonts w:ascii="Times New Roman" w:hAnsi="Times New Roman"/>
          <w:sz w:val="28"/>
          <w:szCs w:val="28"/>
          <w:shd w:val="clear" w:color="auto" w:fill="F8F8F8"/>
        </w:rPr>
        <w:t>а</w:t>
      </w:r>
      <w:r w:rsidR="00750572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>поджогов (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111</w:t>
      </w:r>
      <w:r w:rsidR="00FF4A5C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; </w:t>
      </w:r>
      <w:r w:rsidR="00A45024" w:rsidRPr="00D75296">
        <w:rPr>
          <w:rFonts w:ascii="Times New Roman" w:hAnsi="Times New Roman"/>
          <w:sz w:val="28"/>
          <w:szCs w:val="28"/>
          <w:shd w:val="clear" w:color="auto" w:fill="F8F8F8"/>
        </w:rPr>
        <w:t>+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9,9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%), </w:t>
      </w:r>
      <w:r w:rsidR="00D36C36" w:rsidRPr="00D75296">
        <w:rPr>
          <w:rFonts w:ascii="Times New Roman" w:hAnsi="Times New Roman"/>
          <w:sz w:val="28"/>
          <w:szCs w:val="28"/>
          <w:shd w:val="clear" w:color="auto" w:fill="F8F8F8"/>
        </w:rPr>
        <w:t>1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4</w:t>
      </w:r>
      <w:r w:rsidR="00FF4A5C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факт</w:t>
      </w:r>
      <w:r w:rsidR="00CB4CAD" w:rsidRPr="00D75296">
        <w:rPr>
          <w:rFonts w:ascii="Times New Roman" w:hAnsi="Times New Roman"/>
          <w:sz w:val="28"/>
          <w:szCs w:val="28"/>
          <w:shd w:val="clear" w:color="auto" w:fill="F8F8F8"/>
        </w:rPr>
        <w:t>ов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хулиганств</w:t>
      </w:r>
      <w:r w:rsidR="00FF4A5C" w:rsidRPr="00D75296">
        <w:rPr>
          <w:rFonts w:ascii="Times New Roman" w:hAnsi="Times New Roman"/>
          <w:sz w:val="28"/>
          <w:szCs w:val="28"/>
          <w:shd w:val="clear" w:color="auto" w:fill="F8F8F8"/>
        </w:rPr>
        <w:t>а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(</w:t>
      </w:r>
      <w:r w:rsidR="00CB4CAD" w:rsidRPr="00D75296">
        <w:rPr>
          <w:rFonts w:ascii="Times New Roman" w:hAnsi="Times New Roman"/>
          <w:sz w:val="28"/>
          <w:szCs w:val="28"/>
          <w:shd w:val="clear" w:color="auto" w:fill="F8F8F8"/>
        </w:rPr>
        <w:t>1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8</w:t>
      </w:r>
      <w:r w:rsidR="00F20BF0" w:rsidRPr="00D75296">
        <w:rPr>
          <w:rFonts w:ascii="Times New Roman" w:hAnsi="Times New Roman"/>
          <w:sz w:val="28"/>
          <w:szCs w:val="28"/>
          <w:shd w:val="clear" w:color="auto" w:fill="F8F8F8"/>
        </w:rPr>
        <w:t>;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-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22,2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%), 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7</w:t>
      </w:r>
      <w:r w:rsidR="00A81967" w:rsidRPr="00D75296">
        <w:rPr>
          <w:rFonts w:ascii="Times New Roman" w:hAnsi="Times New Roman"/>
          <w:sz w:val="28"/>
          <w:szCs w:val="28"/>
          <w:shd w:val="clear" w:color="auto" w:fill="F8F8F8"/>
        </w:rPr>
        <w:t>6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FF4A5C" w:rsidRPr="00D75296">
        <w:rPr>
          <w:rFonts w:ascii="Times New Roman" w:hAnsi="Times New Roman"/>
          <w:sz w:val="28"/>
          <w:szCs w:val="28"/>
          <w:shd w:val="clear" w:color="auto" w:fill="F8F8F8"/>
        </w:rPr>
        <w:t>-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неправомерного завладения транспортным средством (</w:t>
      </w:r>
      <w:r w:rsidR="00A81967" w:rsidRPr="00D75296">
        <w:rPr>
          <w:rFonts w:ascii="Times New Roman" w:hAnsi="Times New Roman"/>
          <w:sz w:val="28"/>
          <w:szCs w:val="28"/>
          <w:shd w:val="clear" w:color="auto" w:fill="F8F8F8"/>
        </w:rPr>
        <w:t>6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7</w:t>
      </w:r>
      <w:r w:rsidR="00A45024" w:rsidRPr="00D75296">
        <w:rPr>
          <w:rFonts w:ascii="Times New Roman" w:hAnsi="Times New Roman"/>
          <w:sz w:val="28"/>
          <w:szCs w:val="28"/>
          <w:shd w:val="clear" w:color="auto" w:fill="F8F8F8"/>
        </w:rPr>
        <w:t>; +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13,4</w:t>
      </w:r>
      <w:r w:rsidR="00A45024" w:rsidRPr="00D75296">
        <w:rPr>
          <w:rFonts w:ascii="Times New Roman" w:hAnsi="Times New Roman"/>
          <w:sz w:val="28"/>
          <w:szCs w:val="28"/>
          <w:shd w:val="clear" w:color="auto" w:fill="F8F8F8"/>
        </w:rPr>
        <w:t>%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>),</w:t>
      </w:r>
      <w:r w:rsidR="004068B9" w:rsidRPr="00A81967">
        <w:rPr>
          <w:rFonts w:ascii="Times New Roman" w:hAnsi="Times New Roman"/>
          <w:sz w:val="28"/>
          <w:szCs w:val="28"/>
        </w:rPr>
        <w:t xml:space="preserve"> 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42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CF1893" w:rsidRPr="00D75296">
        <w:rPr>
          <w:rFonts w:ascii="Times New Roman" w:hAnsi="Times New Roman"/>
          <w:sz w:val="28"/>
          <w:szCs w:val="28"/>
          <w:shd w:val="clear" w:color="auto" w:fill="F8F8F8"/>
        </w:rPr>
        <w:t>преступлени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я</w:t>
      </w:r>
      <w:r w:rsidR="00CF1893" w:rsidRPr="00D75296">
        <w:rPr>
          <w:rFonts w:ascii="Times New Roman" w:hAnsi="Times New Roman"/>
          <w:sz w:val="28"/>
          <w:szCs w:val="28"/>
          <w:shd w:val="clear" w:color="auto" w:fill="F8F8F8"/>
        </w:rPr>
        <w:t>,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связанн</w:t>
      </w:r>
      <w:r w:rsidR="00A81967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ых 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>с нарушением правил дорожного движения (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41</w:t>
      </w:r>
      <w:r w:rsidR="00CA19D7" w:rsidRPr="00D75296">
        <w:rPr>
          <w:rFonts w:ascii="Times New Roman" w:hAnsi="Times New Roman"/>
          <w:sz w:val="28"/>
          <w:szCs w:val="28"/>
          <w:shd w:val="clear" w:color="auto" w:fill="F8F8F8"/>
        </w:rPr>
        <w:t>;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A81967" w:rsidRPr="00D75296">
        <w:rPr>
          <w:rFonts w:ascii="Times New Roman" w:hAnsi="Times New Roman"/>
          <w:sz w:val="28"/>
          <w:szCs w:val="28"/>
          <w:shd w:val="clear" w:color="auto" w:fill="F8F8F8"/>
        </w:rPr>
        <w:t>+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2,4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>%),</w:t>
      </w:r>
      <w:r w:rsidR="004068B9" w:rsidRPr="00A81967">
        <w:rPr>
          <w:rFonts w:ascii="Times New Roman" w:hAnsi="Times New Roman"/>
          <w:sz w:val="28"/>
          <w:szCs w:val="28"/>
        </w:rPr>
        <w:t xml:space="preserve"> </w:t>
      </w:r>
      <w:r w:rsidR="00A45024" w:rsidRPr="00D75296">
        <w:rPr>
          <w:rFonts w:ascii="Times New Roman" w:hAnsi="Times New Roman"/>
          <w:sz w:val="28"/>
          <w:szCs w:val="28"/>
          <w:shd w:val="clear" w:color="auto" w:fill="F8F8F8"/>
        </w:rPr>
        <w:t>1 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436</w:t>
      </w:r>
      <w:r w:rsidR="00A45024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>преступлени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й</w:t>
      </w:r>
      <w:r w:rsidR="00CF1893" w:rsidRPr="00D75296">
        <w:rPr>
          <w:rFonts w:ascii="Times New Roman" w:hAnsi="Times New Roman"/>
          <w:sz w:val="28"/>
          <w:szCs w:val="28"/>
          <w:shd w:val="clear" w:color="auto" w:fill="F8F8F8"/>
        </w:rPr>
        <w:t>, совершенны</w:t>
      </w:r>
      <w:r w:rsidR="00A81967" w:rsidRPr="00D75296">
        <w:rPr>
          <w:rFonts w:ascii="Times New Roman" w:hAnsi="Times New Roman"/>
          <w:sz w:val="28"/>
          <w:szCs w:val="28"/>
          <w:shd w:val="clear" w:color="auto" w:fill="F8F8F8"/>
        </w:rPr>
        <w:t>е</w:t>
      </w:r>
      <w:r w:rsidR="00D36C36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в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сфере незаконного оборота наркотиков (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1 054</w:t>
      </w:r>
      <w:r w:rsidR="00CA19D7" w:rsidRPr="00D75296">
        <w:rPr>
          <w:rFonts w:ascii="Times New Roman" w:hAnsi="Times New Roman"/>
          <w:sz w:val="28"/>
          <w:szCs w:val="28"/>
          <w:shd w:val="clear" w:color="auto" w:fill="F8F8F8"/>
        </w:rPr>
        <w:t>;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+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36,2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%), 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310</w:t>
      </w:r>
      <w:r w:rsidR="00A81967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>преступлени</w:t>
      </w:r>
      <w:r w:rsidR="00CF1893" w:rsidRPr="00D75296">
        <w:rPr>
          <w:rFonts w:ascii="Times New Roman" w:hAnsi="Times New Roman"/>
          <w:sz w:val="28"/>
          <w:szCs w:val="28"/>
          <w:shd w:val="clear" w:color="auto" w:fill="F8F8F8"/>
        </w:rPr>
        <w:t>й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>, связанны</w:t>
      </w:r>
      <w:r w:rsidR="00000C14" w:rsidRPr="00D75296">
        <w:rPr>
          <w:rFonts w:ascii="Times New Roman" w:hAnsi="Times New Roman"/>
          <w:sz w:val="28"/>
          <w:szCs w:val="28"/>
          <w:shd w:val="clear" w:color="auto" w:fill="F8F8F8"/>
        </w:rPr>
        <w:t>е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с незаконным оборотом оружия (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328</w:t>
      </w:r>
      <w:r w:rsidR="00CA19D7" w:rsidRPr="00D75296">
        <w:rPr>
          <w:rFonts w:ascii="Times New Roman" w:hAnsi="Times New Roman"/>
          <w:sz w:val="28"/>
          <w:szCs w:val="28"/>
          <w:shd w:val="clear" w:color="auto" w:fill="F8F8F8"/>
        </w:rPr>
        <w:t>;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r w:rsidR="00A45024" w:rsidRPr="00D75296">
        <w:rPr>
          <w:rFonts w:ascii="Times New Roman" w:hAnsi="Times New Roman"/>
          <w:sz w:val="28"/>
          <w:szCs w:val="28"/>
          <w:shd w:val="clear" w:color="auto" w:fill="F8F8F8"/>
        </w:rPr>
        <w:t>-</w:t>
      </w:r>
      <w:r w:rsidRPr="00D75296">
        <w:rPr>
          <w:rFonts w:ascii="Times New Roman" w:hAnsi="Times New Roman"/>
          <w:sz w:val="28"/>
          <w:szCs w:val="28"/>
          <w:shd w:val="clear" w:color="auto" w:fill="F8F8F8"/>
        </w:rPr>
        <w:t>5,5</w:t>
      </w:r>
      <w:r w:rsidR="004068B9" w:rsidRPr="00D75296">
        <w:rPr>
          <w:rFonts w:ascii="Times New Roman" w:hAnsi="Times New Roman"/>
          <w:sz w:val="28"/>
          <w:szCs w:val="28"/>
          <w:shd w:val="clear" w:color="auto" w:fill="F8F8F8"/>
        </w:rPr>
        <w:t>%)</w:t>
      </w:r>
      <w:r w:rsidR="00E80DBA" w:rsidRPr="00D75296">
        <w:rPr>
          <w:rFonts w:ascii="Times New Roman" w:hAnsi="Times New Roman"/>
          <w:sz w:val="28"/>
          <w:szCs w:val="28"/>
          <w:shd w:val="clear" w:color="auto" w:fill="F8F8F8"/>
        </w:rPr>
        <w:t>.</w:t>
      </w:r>
    </w:p>
    <w:p w:rsidR="0018759D" w:rsidRPr="00CF1893" w:rsidRDefault="0018759D" w:rsidP="004C0DFF">
      <w:pPr>
        <w:shd w:val="clear" w:color="auto" w:fill="F8F8F8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7144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30843" cy="3506525"/>
            <wp:effectExtent l="19050" t="0" r="22307" b="0"/>
            <wp:docPr id="25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sectPr w:rsidR="0018759D" w:rsidRPr="00CF1893" w:rsidSect="00CC235A">
      <w:headerReference w:type="default" r:id="rId33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987" w:rsidRDefault="00167987" w:rsidP="00773028">
      <w:pPr>
        <w:spacing w:after="0" w:line="240" w:lineRule="auto"/>
      </w:pPr>
      <w:r>
        <w:separator/>
      </w:r>
    </w:p>
  </w:endnote>
  <w:endnote w:type="continuationSeparator" w:id="0">
    <w:p w:rsidR="00167987" w:rsidRDefault="00167987" w:rsidP="007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987" w:rsidRDefault="00167987" w:rsidP="00773028">
      <w:pPr>
        <w:spacing w:after="0" w:line="240" w:lineRule="auto"/>
      </w:pPr>
      <w:r>
        <w:separator/>
      </w:r>
    </w:p>
  </w:footnote>
  <w:footnote w:type="continuationSeparator" w:id="0">
    <w:p w:rsidR="00167987" w:rsidRDefault="00167987" w:rsidP="0077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87" w:rsidRDefault="00167987">
    <w:pPr>
      <w:pStyle w:val="a5"/>
      <w:jc w:val="center"/>
    </w:pPr>
    <w:r w:rsidRPr="00901350">
      <w:rPr>
        <w:rFonts w:ascii="Times New Roman" w:hAnsi="Times New Roman"/>
      </w:rPr>
      <w:fldChar w:fldCharType="begin"/>
    </w:r>
    <w:r w:rsidRPr="00901350">
      <w:rPr>
        <w:rFonts w:ascii="Times New Roman" w:hAnsi="Times New Roman"/>
      </w:rPr>
      <w:instrText xml:space="preserve"> PAGE   \* MERGEFORMAT </w:instrText>
    </w:r>
    <w:r w:rsidRPr="00901350">
      <w:rPr>
        <w:rFonts w:ascii="Times New Roman" w:hAnsi="Times New Roman"/>
      </w:rPr>
      <w:fldChar w:fldCharType="separate"/>
    </w:r>
    <w:r w:rsidR="00526B55">
      <w:rPr>
        <w:rFonts w:ascii="Times New Roman" w:hAnsi="Times New Roman"/>
        <w:noProof/>
      </w:rPr>
      <w:t>10</w:t>
    </w:r>
    <w:r w:rsidRPr="00901350">
      <w:rPr>
        <w:rFonts w:ascii="Times New Roman" w:hAnsi="Times New Roman"/>
      </w:rPr>
      <w:fldChar w:fldCharType="end"/>
    </w:r>
  </w:p>
  <w:p w:rsidR="00167987" w:rsidRDefault="0016798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DD6"/>
    <w:rsid w:val="000003E4"/>
    <w:rsid w:val="00000C14"/>
    <w:rsid w:val="000013C4"/>
    <w:rsid w:val="00004B7B"/>
    <w:rsid w:val="00006A59"/>
    <w:rsid w:val="00011031"/>
    <w:rsid w:val="00011C62"/>
    <w:rsid w:val="00014229"/>
    <w:rsid w:val="0001495E"/>
    <w:rsid w:val="00014E70"/>
    <w:rsid w:val="00015584"/>
    <w:rsid w:val="00022D79"/>
    <w:rsid w:val="00023874"/>
    <w:rsid w:val="00026D6C"/>
    <w:rsid w:val="00030AB3"/>
    <w:rsid w:val="00035529"/>
    <w:rsid w:val="00036455"/>
    <w:rsid w:val="000410B4"/>
    <w:rsid w:val="00041102"/>
    <w:rsid w:val="00041EEB"/>
    <w:rsid w:val="00041F0D"/>
    <w:rsid w:val="000447F5"/>
    <w:rsid w:val="00045745"/>
    <w:rsid w:val="000573E4"/>
    <w:rsid w:val="0006048B"/>
    <w:rsid w:val="00060A8E"/>
    <w:rsid w:val="0006330F"/>
    <w:rsid w:val="0006376D"/>
    <w:rsid w:val="0007098B"/>
    <w:rsid w:val="00072A96"/>
    <w:rsid w:val="000731BA"/>
    <w:rsid w:val="0007443F"/>
    <w:rsid w:val="00082609"/>
    <w:rsid w:val="00083C8B"/>
    <w:rsid w:val="00084BF6"/>
    <w:rsid w:val="00090F58"/>
    <w:rsid w:val="0009109F"/>
    <w:rsid w:val="0009279D"/>
    <w:rsid w:val="0009405A"/>
    <w:rsid w:val="0009438F"/>
    <w:rsid w:val="000951D6"/>
    <w:rsid w:val="0009645E"/>
    <w:rsid w:val="000974C2"/>
    <w:rsid w:val="000A0524"/>
    <w:rsid w:val="000A149D"/>
    <w:rsid w:val="000A26D7"/>
    <w:rsid w:val="000A49BD"/>
    <w:rsid w:val="000A51B5"/>
    <w:rsid w:val="000A5851"/>
    <w:rsid w:val="000A6781"/>
    <w:rsid w:val="000A6CE2"/>
    <w:rsid w:val="000A7217"/>
    <w:rsid w:val="000B0CCC"/>
    <w:rsid w:val="000B3FC1"/>
    <w:rsid w:val="000C0331"/>
    <w:rsid w:val="000C16B6"/>
    <w:rsid w:val="000C4B6D"/>
    <w:rsid w:val="000C79F1"/>
    <w:rsid w:val="000D2FE1"/>
    <w:rsid w:val="000D431E"/>
    <w:rsid w:val="000D5693"/>
    <w:rsid w:val="000D6A0B"/>
    <w:rsid w:val="000D74DD"/>
    <w:rsid w:val="000D7505"/>
    <w:rsid w:val="000E0EF2"/>
    <w:rsid w:val="000E22EC"/>
    <w:rsid w:val="000F0D83"/>
    <w:rsid w:val="000F3E17"/>
    <w:rsid w:val="000F4B29"/>
    <w:rsid w:val="000F6B9A"/>
    <w:rsid w:val="000F6C89"/>
    <w:rsid w:val="001016B2"/>
    <w:rsid w:val="00110506"/>
    <w:rsid w:val="00111D1D"/>
    <w:rsid w:val="00113781"/>
    <w:rsid w:val="00113DD5"/>
    <w:rsid w:val="00113E51"/>
    <w:rsid w:val="00114C5F"/>
    <w:rsid w:val="0013072A"/>
    <w:rsid w:val="0013121D"/>
    <w:rsid w:val="00132AE8"/>
    <w:rsid w:val="0014115F"/>
    <w:rsid w:val="001423F0"/>
    <w:rsid w:val="00145E9A"/>
    <w:rsid w:val="0015005C"/>
    <w:rsid w:val="00150B0C"/>
    <w:rsid w:val="00150F2C"/>
    <w:rsid w:val="00153B6D"/>
    <w:rsid w:val="00157AB6"/>
    <w:rsid w:val="0016642B"/>
    <w:rsid w:val="00166D09"/>
    <w:rsid w:val="00166E0F"/>
    <w:rsid w:val="00167987"/>
    <w:rsid w:val="001736C1"/>
    <w:rsid w:val="00174408"/>
    <w:rsid w:val="001756F3"/>
    <w:rsid w:val="00182414"/>
    <w:rsid w:val="001843AF"/>
    <w:rsid w:val="00184480"/>
    <w:rsid w:val="001868B5"/>
    <w:rsid w:val="0018759D"/>
    <w:rsid w:val="00191540"/>
    <w:rsid w:val="00192B98"/>
    <w:rsid w:val="001952E0"/>
    <w:rsid w:val="00196D71"/>
    <w:rsid w:val="001A1060"/>
    <w:rsid w:val="001A12A5"/>
    <w:rsid w:val="001A4294"/>
    <w:rsid w:val="001A49CF"/>
    <w:rsid w:val="001B00F8"/>
    <w:rsid w:val="001B2FBE"/>
    <w:rsid w:val="001B3B09"/>
    <w:rsid w:val="001B46DF"/>
    <w:rsid w:val="001B659D"/>
    <w:rsid w:val="001C4BCD"/>
    <w:rsid w:val="001C7603"/>
    <w:rsid w:val="001D3DF2"/>
    <w:rsid w:val="001D5F0A"/>
    <w:rsid w:val="001D6267"/>
    <w:rsid w:val="001D6A3D"/>
    <w:rsid w:val="001D7897"/>
    <w:rsid w:val="001D7B84"/>
    <w:rsid w:val="001D7BBD"/>
    <w:rsid w:val="001D7C47"/>
    <w:rsid w:val="001E0675"/>
    <w:rsid w:val="001E6095"/>
    <w:rsid w:val="001E669F"/>
    <w:rsid w:val="001F03A8"/>
    <w:rsid w:val="001F27C0"/>
    <w:rsid w:val="001F4673"/>
    <w:rsid w:val="001F5221"/>
    <w:rsid w:val="00201784"/>
    <w:rsid w:val="00201DD0"/>
    <w:rsid w:val="00203C7F"/>
    <w:rsid w:val="00206728"/>
    <w:rsid w:val="0021007F"/>
    <w:rsid w:val="0021070B"/>
    <w:rsid w:val="00213917"/>
    <w:rsid w:val="00216D7E"/>
    <w:rsid w:val="00220250"/>
    <w:rsid w:val="00220E53"/>
    <w:rsid w:val="00221451"/>
    <w:rsid w:val="002214E2"/>
    <w:rsid w:val="002231E7"/>
    <w:rsid w:val="0022399A"/>
    <w:rsid w:val="002240DB"/>
    <w:rsid w:val="00224222"/>
    <w:rsid w:val="0022422A"/>
    <w:rsid w:val="00227CE7"/>
    <w:rsid w:val="00230841"/>
    <w:rsid w:val="00233D29"/>
    <w:rsid w:val="00234C87"/>
    <w:rsid w:val="00234EE9"/>
    <w:rsid w:val="00236A5D"/>
    <w:rsid w:val="002371BE"/>
    <w:rsid w:val="00242D09"/>
    <w:rsid w:val="00245EF1"/>
    <w:rsid w:val="0024682F"/>
    <w:rsid w:val="002513C0"/>
    <w:rsid w:val="00260956"/>
    <w:rsid w:val="002628E7"/>
    <w:rsid w:val="002646E0"/>
    <w:rsid w:val="0027276E"/>
    <w:rsid w:val="00275B8A"/>
    <w:rsid w:val="00276329"/>
    <w:rsid w:val="002807A6"/>
    <w:rsid w:val="00281830"/>
    <w:rsid w:val="00287E53"/>
    <w:rsid w:val="00292B18"/>
    <w:rsid w:val="002935CC"/>
    <w:rsid w:val="0029418A"/>
    <w:rsid w:val="002A0CB3"/>
    <w:rsid w:val="002B40EA"/>
    <w:rsid w:val="002B66F5"/>
    <w:rsid w:val="002D2751"/>
    <w:rsid w:val="002D3CAB"/>
    <w:rsid w:val="002D5548"/>
    <w:rsid w:val="002E0FA8"/>
    <w:rsid w:val="002E2514"/>
    <w:rsid w:val="002E3DF3"/>
    <w:rsid w:val="002E604C"/>
    <w:rsid w:val="002E62F6"/>
    <w:rsid w:val="002F0872"/>
    <w:rsid w:val="002F15A0"/>
    <w:rsid w:val="002F1858"/>
    <w:rsid w:val="002F6258"/>
    <w:rsid w:val="003000FD"/>
    <w:rsid w:val="00302D1C"/>
    <w:rsid w:val="00310DE6"/>
    <w:rsid w:val="0031355D"/>
    <w:rsid w:val="003206A2"/>
    <w:rsid w:val="003206E5"/>
    <w:rsid w:val="00320DB3"/>
    <w:rsid w:val="00325A33"/>
    <w:rsid w:val="00326148"/>
    <w:rsid w:val="003270E9"/>
    <w:rsid w:val="00330AE0"/>
    <w:rsid w:val="00332448"/>
    <w:rsid w:val="00336035"/>
    <w:rsid w:val="003403B9"/>
    <w:rsid w:val="00340A67"/>
    <w:rsid w:val="0034134C"/>
    <w:rsid w:val="003447A3"/>
    <w:rsid w:val="0034682B"/>
    <w:rsid w:val="003468A2"/>
    <w:rsid w:val="00347526"/>
    <w:rsid w:val="00351520"/>
    <w:rsid w:val="00356254"/>
    <w:rsid w:val="0036475E"/>
    <w:rsid w:val="00366B18"/>
    <w:rsid w:val="003674FC"/>
    <w:rsid w:val="003729FD"/>
    <w:rsid w:val="0037531D"/>
    <w:rsid w:val="0038069C"/>
    <w:rsid w:val="003809C9"/>
    <w:rsid w:val="0038686B"/>
    <w:rsid w:val="00386A5B"/>
    <w:rsid w:val="003878CA"/>
    <w:rsid w:val="00387B6F"/>
    <w:rsid w:val="00387BB5"/>
    <w:rsid w:val="003903BD"/>
    <w:rsid w:val="0039580D"/>
    <w:rsid w:val="00396B4A"/>
    <w:rsid w:val="00396DD6"/>
    <w:rsid w:val="003A22A3"/>
    <w:rsid w:val="003A528B"/>
    <w:rsid w:val="003A7BF5"/>
    <w:rsid w:val="003B01EE"/>
    <w:rsid w:val="003B321E"/>
    <w:rsid w:val="003C37C8"/>
    <w:rsid w:val="003C7343"/>
    <w:rsid w:val="003D29D0"/>
    <w:rsid w:val="003D444E"/>
    <w:rsid w:val="003D5214"/>
    <w:rsid w:val="003D586B"/>
    <w:rsid w:val="003D58FE"/>
    <w:rsid w:val="003D60D5"/>
    <w:rsid w:val="003D74DC"/>
    <w:rsid w:val="003E2303"/>
    <w:rsid w:val="003E29CD"/>
    <w:rsid w:val="003E33ED"/>
    <w:rsid w:val="003E62FB"/>
    <w:rsid w:val="003E6924"/>
    <w:rsid w:val="003F1904"/>
    <w:rsid w:val="003F3295"/>
    <w:rsid w:val="003F40F3"/>
    <w:rsid w:val="004045A8"/>
    <w:rsid w:val="00404E06"/>
    <w:rsid w:val="004068B9"/>
    <w:rsid w:val="00406D56"/>
    <w:rsid w:val="0040750E"/>
    <w:rsid w:val="00416EA0"/>
    <w:rsid w:val="004174F7"/>
    <w:rsid w:val="0041755F"/>
    <w:rsid w:val="00417947"/>
    <w:rsid w:val="004202B5"/>
    <w:rsid w:val="004214F4"/>
    <w:rsid w:val="00427DC2"/>
    <w:rsid w:val="004316EE"/>
    <w:rsid w:val="00431949"/>
    <w:rsid w:val="0043253E"/>
    <w:rsid w:val="00432E64"/>
    <w:rsid w:val="00434045"/>
    <w:rsid w:val="00437EDE"/>
    <w:rsid w:val="00444579"/>
    <w:rsid w:val="0044613A"/>
    <w:rsid w:val="0045230A"/>
    <w:rsid w:val="00452B79"/>
    <w:rsid w:val="004534A5"/>
    <w:rsid w:val="004544C9"/>
    <w:rsid w:val="00457617"/>
    <w:rsid w:val="00457C04"/>
    <w:rsid w:val="00462762"/>
    <w:rsid w:val="0046518D"/>
    <w:rsid w:val="00473F68"/>
    <w:rsid w:val="004742F4"/>
    <w:rsid w:val="00474A27"/>
    <w:rsid w:val="0047502E"/>
    <w:rsid w:val="00480D8D"/>
    <w:rsid w:val="00482990"/>
    <w:rsid w:val="00483CC7"/>
    <w:rsid w:val="004844F9"/>
    <w:rsid w:val="00486748"/>
    <w:rsid w:val="004870E1"/>
    <w:rsid w:val="0048716D"/>
    <w:rsid w:val="00491C35"/>
    <w:rsid w:val="00497E92"/>
    <w:rsid w:val="004A1579"/>
    <w:rsid w:val="004A1699"/>
    <w:rsid w:val="004A4E1A"/>
    <w:rsid w:val="004A6186"/>
    <w:rsid w:val="004B0EDB"/>
    <w:rsid w:val="004C0DFF"/>
    <w:rsid w:val="004C1157"/>
    <w:rsid w:val="004C3FC8"/>
    <w:rsid w:val="004C65B1"/>
    <w:rsid w:val="004D00C6"/>
    <w:rsid w:val="004D222A"/>
    <w:rsid w:val="004D33C5"/>
    <w:rsid w:val="004D6E56"/>
    <w:rsid w:val="004D6FD8"/>
    <w:rsid w:val="004E3350"/>
    <w:rsid w:val="004E7028"/>
    <w:rsid w:val="004F031A"/>
    <w:rsid w:val="004F0936"/>
    <w:rsid w:val="004F1881"/>
    <w:rsid w:val="004F2068"/>
    <w:rsid w:val="004F3866"/>
    <w:rsid w:val="004F6055"/>
    <w:rsid w:val="004F6F63"/>
    <w:rsid w:val="00502148"/>
    <w:rsid w:val="00502A0F"/>
    <w:rsid w:val="00503438"/>
    <w:rsid w:val="00505C74"/>
    <w:rsid w:val="00505D4F"/>
    <w:rsid w:val="00516B96"/>
    <w:rsid w:val="00521238"/>
    <w:rsid w:val="00523462"/>
    <w:rsid w:val="00525606"/>
    <w:rsid w:val="00526B55"/>
    <w:rsid w:val="00526E3E"/>
    <w:rsid w:val="005275A5"/>
    <w:rsid w:val="00533655"/>
    <w:rsid w:val="0053591D"/>
    <w:rsid w:val="00535A8E"/>
    <w:rsid w:val="00535CD7"/>
    <w:rsid w:val="00537582"/>
    <w:rsid w:val="00540F4F"/>
    <w:rsid w:val="005418B6"/>
    <w:rsid w:val="00541B6D"/>
    <w:rsid w:val="00541CD3"/>
    <w:rsid w:val="00542D75"/>
    <w:rsid w:val="00543E6B"/>
    <w:rsid w:val="005445CE"/>
    <w:rsid w:val="00552D85"/>
    <w:rsid w:val="00553859"/>
    <w:rsid w:val="00555D5E"/>
    <w:rsid w:val="0055796D"/>
    <w:rsid w:val="00557BB8"/>
    <w:rsid w:val="00557FAF"/>
    <w:rsid w:val="00560117"/>
    <w:rsid w:val="0056235D"/>
    <w:rsid w:val="005642A2"/>
    <w:rsid w:val="00565B0A"/>
    <w:rsid w:val="00581AC8"/>
    <w:rsid w:val="00581D56"/>
    <w:rsid w:val="00587523"/>
    <w:rsid w:val="00587AC2"/>
    <w:rsid w:val="00590442"/>
    <w:rsid w:val="005918E6"/>
    <w:rsid w:val="00591C83"/>
    <w:rsid w:val="00592662"/>
    <w:rsid w:val="005967B0"/>
    <w:rsid w:val="00597149"/>
    <w:rsid w:val="005A164B"/>
    <w:rsid w:val="005A4E47"/>
    <w:rsid w:val="005A57A8"/>
    <w:rsid w:val="005B1F78"/>
    <w:rsid w:val="005B3E94"/>
    <w:rsid w:val="005B592E"/>
    <w:rsid w:val="005C0FC6"/>
    <w:rsid w:val="005C2000"/>
    <w:rsid w:val="005C2565"/>
    <w:rsid w:val="005C2DBB"/>
    <w:rsid w:val="005C3EF2"/>
    <w:rsid w:val="005C68C3"/>
    <w:rsid w:val="005C7093"/>
    <w:rsid w:val="005D4BB9"/>
    <w:rsid w:val="005E1A1F"/>
    <w:rsid w:val="005E4207"/>
    <w:rsid w:val="005E4430"/>
    <w:rsid w:val="005F0A6B"/>
    <w:rsid w:val="005F1107"/>
    <w:rsid w:val="005F24DA"/>
    <w:rsid w:val="005F2A1E"/>
    <w:rsid w:val="005F2F13"/>
    <w:rsid w:val="005F62C3"/>
    <w:rsid w:val="00611C14"/>
    <w:rsid w:val="006209AB"/>
    <w:rsid w:val="00624E02"/>
    <w:rsid w:val="00626B15"/>
    <w:rsid w:val="00626E1D"/>
    <w:rsid w:val="00631C80"/>
    <w:rsid w:val="00633096"/>
    <w:rsid w:val="00635DDC"/>
    <w:rsid w:val="00643155"/>
    <w:rsid w:val="00646DF4"/>
    <w:rsid w:val="006522CF"/>
    <w:rsid w:val="006535C0"/>
    <w:rsid w:val="00653D96"/>
    <w:rsid w:val="00655022"/>
    <w:rsid w:val="00656DAC"/>
    <w:rsid w:val="00656ECF"/>
    <w:rsid w:val="00661585"/>
    <w:rsid w:val="0066280D"/>
    <w:rsid w:val="0066392C"/>
    <w:rsid w:val="006661C5"/>
    <w:rsid w:val="00671A1F"/>
    <w:rsid w:val="00671FD8"/>
    <w:rsid w:val="00672A17"/>
    <w:rsid w:val="0067323A"/>
    <w:rsid w:val="00682136"/>
    <w:rsid w:val="00682B9B"/>
    <w:rsid w:val="006857C9"/>
    <w:rsid w:val="00685BD4"/>
    <w:rsid w:val="00686890"/>
    <w:rsid w:val="006962B0"/>
    <w:rsid w:val="006A19CE"/>
    <w:rsid w:val="006A2223"/>
    <w:rsid w:val="006A394A"/>
    <w:rsid w:val="006B3A75"/>
    <w:rsid w:val="006B3B7C"/>
    <w:rsid w:val="006B42B8"/>
    <w:rsid w:val="006B6B51"/>
    <w:rsid w:val="006B759E"/>
    <w:rsid w:val="006C3E45"/>
    <w:rsid w:val="006C4F19"/>
    <w:rsid w:val="006C7FD2"/>
    <w:rsid w:val="006D1195"/>
    <w:rsid w:val="006D22CF"/>
    <w:rsid w:val="006D282B"/>
    <w:rsid w:val="006D2A9A"/>
    <w:rsid w:val="006D368E"/>
    <w:rsid w:val="006D7CFA"/>
    <w:rsid w:val="006D7E99"/>
    <w:rsid w:val="006E1718"/>
    <w:rsid w:val="006F119D"/>
    <w:rsid w:val="006F2DE9"/>
    <w:rsid w:val="006F49CF"/>
    <w:rsid w:val="0070178D"/>
    <w:rsid w:val="00705D67"/>
    <w:rsid w:val="00706C20"/>
    <w:rsid w:val="0071127A"/>
    <w:rsid w:val="00713D26"/>
    <w:rsid w:val="007155A7"/>
    <w:rsid w:val="007216AA"/>
    <w:rsid w:val="00723F30"/>
    <w:rsid w:val="00725265"/>
    <w:rsid w:val="00725EA4"/>
    <w:rsid w:val="00726C6C"/>
    <w:rsid w:val="00727CC9"/>
    <w:rsid w:val="007357EF"/>
    <w:rsid w:val="00740BEC"/>
    <w:rsid w:val="00740FCD"/>
    <w:rsid w:val="00741FF3"/>
    <w:rsid w:val="00743845"/>
    <w:rsid w:val="00744841"/>
    <w:rsid w:val="00746B87"/>
    <w:rsid w:val="0074750B"/>
    <w:rsid w:val="007476D9"/>
    <w:rsid w:val="00750572"/>
    <w:rsid w:val="0075149C"/>
    <w:rsid w:val="00751869"/>
    <w:rsid w:val="00752882"/>
    <w:rsid w:val="0075416B"/>
    <w:rsid w:val="00762F48"/>
    <w:rsid w:val="00770E69"/>
    <w:rsid w:val="00773028"/>
    <w:rsid w:val="00776910"/>
    <w:rsid w:val="00777E0C"/>
    <w:rsid w:val="007803EF"/>
    <w:rsid w:val="00783185"/>
    <w:rsid w:val="00784043"/>
    <w:rsid w:val="007852CA"/>
    <w:rsid w:val="00785B96"/>
    <w:rsid w:val="00791B83"/>
    <w:rsid w:val="0079322C"/>
    <w:rsid w:val="0079569D"/>
    <w:rsid w:val="00797723"/>
    <w:rsid w:val="007A0274"/>
    <w:rsid w:val="007A0BC4"/>
    <w:rsid w:val="007A5C55"/>
    <w:rsid w:val="007B0B90"/>
    <w:rsid w:val="007B15E7"/>
    <w:rsid w:val="007B1845"/>
    <w:rsid w:val="007B2DBD"/>
    <w:rsid w:val="007B4FFC"/>
    <w:rsid w:val="007C5246"/>
    <w:rsid w:val="007C6F09"/>
    <w:rsid w:val="007C6F56"/>
    <w:rsid w:val="007C7136"/>
    <w:rsid w:val="007D0E96"/>
    <w:rsid w:val="007D0EE4"/>
    <w:rsid w:val="007D1F0F"/>
    <w:rsid w:val="007D2707"/>
    <w:rsid w:val="007D3E76"/>
    <w:rsid w:val="007D4300"/>
    <w:rsid w:val="007D612D"/>
    <w:rsid w:val="007E0A96"/>
    <w:rsid w:val="007E36F2"/>
    <w:rsid w:val="007E3BA2"/>
    <w:rsid w:val="007E5E67"/>
    <w:rsid w:val="007E76D6"/>
    <w:rsid w:val="007E7C07"/>
    <w:rsid w:val="007F12EB"/>
    <w:rsid w:val="007F40B8"/>
    <w:rsid w:val="007F4E97"/>
    <w:rsid w:val="0080116D"/>
    <w:rsid w:val="00801F2A"/>
    <w:rsid w:val="00805F16"/>
    <w:rsid w:val="008108A1"/>
    <w:rsid w:val="00812E82"/>
    <w:rsid w:val="00815A00"/>
    <w:rsid w:val="008170E8"/>
    <w:rsid w:val="0082101A"/>
    <w:rsid w:val="008211D5"/>
    <w:rsid w:val="00823746"/>
    <w:rsid w:val="0082777D"/>
    <w:rsid w:val="008301B3"/>
    <w:rsid w:val="00830FDE"/>
    <w:rsid w:val="0083258A"/>
    <w:rsid w:val="008345F6"/>
    <w:rsid w:val="00836048"/>
    <w:rsid w:val="008453DE"/>
    <w:rsid w:val="00846705"/>
    <w:rsid w:val="00846C28"/>
    <w:rsid w:val="008532B2"/>
    <w:rsid w:val="00862290"/>
    <w:rsid w:val="008668C7"/>
    <w:rsid w:val="0087056C"/>
    <w:rsid w:val="008749FF"/>
    <w:rsid w:val="008804EB"/>
    <w:rsid w:val="00882963"/>
    <w:rsid w:val="00887F8B"/>
    <w:rsid w:val="0089326E"/>
    <w:rsid w:val="00894295"/>
    <w:rsid w:val="0089466A"/>
    <w:rsid w:val="00894D09"/>
    <w:rsid w:val="008955FE"/>
    <w:rsid w:val="0089680F"/>
    <w:rsid w:val="00896E23"/>
    <w:rsid w:val="008A1248"/>
    <w:rsid w:val="008A1A2F"/>
    <w:rsid w:val="008A2736"/>
    <w:rsid w:val="008A2BD3"/>
    <w:rsid w:val="008A414A"/>
    <w:rsid w:val="008A4C29"/>
    <w:rsid w:val="008B10C6"/>
    <w:rsid w:val="008B364B"/>
    <w:rsid w:val="008B63E6"/>
    <w:rsid w:val="008B65F1"/>
    <w:rsid w:val="008C431F"/>
    <w:rsid w:val="008C4F1E"/>
    <w:rsid w:val="008C5E1E"/>
    <w:rsid w:val="008D261D"/>
    <w:rsid w:val="008D42F7"/>
    <w:rsid w:val="008E154B"/>
    <w:rsid w:val="008E2F9F"/>
    <w:rsid w:val="008E5EBB"/>
    <w:rsid w:val="008F08B8"/>
    <w:rsid w:val="008F2208"/>
    <w:rsid w:val="008F3958"/>
    <w:rsid w:val="008F3A7C"/>
    <w:rsid w:val="008F4612"/>
    <w:rsid w:val="008F661D"/>
    <w:rsid w:val="00901350"/>
    <w:rsid w:val="009041F6"/>
    <w:rsid w:val="00904326"/>
    <w:rsid w:val="0090781D"/>
    <w:rsid w:val="00907C94"/>
    <w:rsid w:val="0091281A"/>
    <w:rsid w:val="00913C8B"/>
    <w:rsid w:val="00913D88"/>
    <w:rsid w:val="00914882"/>
    <w:rsid w:val="0092117B"/>
    <w:rsid w:val="009248CC"/>
    <w:rsid w:val="0092764C"/>
    <w:rsid w:val="00927653"/>
    <w:rsid w:val="009279D2"/>
    <w:rsid w:val="0093572C"/>
    <w:rsid w:val="009364A9"/>
    <w:rsid w:val="00940F1D"/>
    <w:rsid w:val="00941223"/>
    <w:rsid w:val="009419E8"/>
    <w:rsid w:val="00942B1D"/>
    <w:rsid w:val="00943F37"/>
    <w:rsid w:val="009515AF"/>
    <w:rsid w:val="00955C09"/>
    <w:rsid w:val="00960200"/>
    <w:rsid w:val="00962D29"/>
    <w:rsid w:val="0097247A"/>
    <w:rsid w:val="00973DCB"/>
    <w:rsid w:val="0097624B"/>
    <w:rsid w:val="00976E26"/>
    <w:rsid w:val="009804F5"/>
    <w:rsid w:val="00982613"/>
    <w:rsid w:val="0098415D"/>
    <w:rsid w:val="00985CE4"/>
    <w:rsid w:val="00986B88"/>
    <w:rsid w:val="0099004E"/>
    <w:rsid w:val="00993D7B"/>
    <w:rsid w:val="00995727"/>
    <w:rsid w:val="00996AD4"/>
    <w:rsid w:val="009A04B8"/>
    <w:rsid w:val="009A1B7F"/>
    <w:rsid w:val="009A30F0"/>
    <w:rsid w:val="009A4096"/>
    <w:rsid w:val="009A450B"/>
    <w:rsid w:val="009A5B34"/>
    <w:rsid w:val="009A6251"/>
    <w:rsid w:val="009A6A69"/>
    <w:rsid w:val="009B3A6C"/>
    <w:rsid w:val="009B65E2"/>
    <w:rsid w:val="009B6884"/>
    <w:rsid w:val="009B71CD"/>
    <w:rsid w:val="009B7D70"/>
    <w:rsid w:val="009C369C"/>
    <w:rsid w:val="009C53D7"/>
    <w:rsid w:val="009C5EE8"/>
    <w:rsid w:val="009C61E7"/>
    <w:rsid w:val="009C6D4F"/>
    <w:rsid w:val="009D0F24"/>
    <w:rsid w:val="009D1481"/>
    <w:rsid w:val="009D187C"/>
    <w:rsid w:val="009D1D4D"/>
    <w:rsid w:val="009D2B16"/>
    <w:rsid w:val="009D53DB"/>
    <w:rsid w:val="009E12A1"/>
    <w:rsid w:val="009E1BA1"/>
    <w:rsid w:val="009E563B"/>
    <w:rsid w:val="009F0662"/>
    <w:rsid w:val="009F18D3"/>
    <w:rsid w:val="009F2403"/>
    <w:rsid w:val="009F3041"/>
    <w:rsid w:val="009F43B1"/>
    <w:rsid w:val="009F6DDD"/>
    <w:rsid w:val="009F77B6"/>
    <w:rsid w:val="009F7F04"/>
    <w:rsid w:val="00A02618"/>
    <w:rsid w:val="00A111CC"/>
    <w:rsid w:val="00A13A22"/>
    <w:rsid w:val="00A13B8D"/>
    <w:rsid w:val="00A15021"/>
    <w:rsid w:val="00A2129F"/>
    <w:rsid w:val="00A22710"/>
    <w:rsid w:val="00A22BC9"/>
    <w:rsid w:val="00A25608"/>
    <w:rsid w:val="00A272AE"/>
    <w:rsid w:val="00A33C40"/>
    <w:rsid w:val="00A33D4D"/>
    <w:rsid w:val="00A37259"/>
    <w:rsid w:val="00A377AA"/>
    <w:rsid w:val="00A40A20"/>
    <w:rsid w:val="00A42B4E"/>
    <w:rsid w:val="00A438E8"/>
    <w:rsid w:val="00A45024"/>
    <w:rsid w:val="00A450F3"/>
    <w:rsid w:val="00A46148"/>
    <w:rsid w:val="00A50CAE"/>
    <w:rsid w:val="00A53E97"/>
    <w:rsid w:val="00A61A85"/>
    <w:rsid w:val="00A62645"/>
    <w:rsid w:val="00A776F5"/>
    <w:rsid w:val="00A806BB"/>
    <w:rsid w:val="00A81803"/>
    <w:rsid w:val="00A81967"/>
    <w:rsid w:val="00A83016"/>
    <w:rsid w:val="00A86252"/>
    <w:rsid w:val="00A8634B"/>
    <w:rsid w:val="00A923E8"/>
    <w:rsid w:val="00A9649B"/>
    <w:rsid w:val="00AA3116"/>
    <w:rsid w:val="00AB1227"/>
    <w:rsid w:val="00AB353A"/>
    <w:rsid w:val="00AB4B0A"/>
    <w:rsid w:val="00AC36A2"/>
    <w:rsid w:val="00AC376F"/>
    <w:rsid w:val="00AC5245"/>
    <w:rsid w:val="00AD0691"/>
    <w:rsid w:val="00AD3BBB"/>
    <w:rsid w:val="00AD46DE"/>
    <w:rsid w:val="00AD5758"/>
    <w:rsid w:val="00AD66A6"/>
    <w:rsid w:val="00AD7A57"/>
    <w:rsid w:val="00AE2E74"/>
    <w:rsid w:val="00AE3285"/>
    <w:rsid w:val="00AF0B77"/>
    <w:rsid w:val="00AF5299"/>
    <w:rsid w:val="00B001C2"/>
    <w:rsid w:val="00B013D3"/>
    <w:rsid w:val="00B020F2"/>
    <w:rsid w:val="00B07689"/>
    <w:rsid w:val="00B154A8"/>
    <w:rsid w:val="00B1647C"/>
    <w:rsid w:val="00B2315E"/>
    <w:rsid w:val="00B25AE9"/>
    <w:rsid w:val="00B26FF3"/>
    <w:rsid w:val="00B30578"/>
    <w:rsid w:val="00B31801"/>
    <w:rsid w:val="00B32110"/>
    <w:rsid w:val="00B32AE7"/>
    <w:rsid w:val="00B35E25"/>
    <w:rsid w:val="00B36B8B"/>
    <w:rsid w:val="00B44C4D"/>
    <w:rsid w:val="00B461B0"/>
    <w:rsid w:val="00B514F0"/>
    <w:rsid w:val="00B518A5"/>
    <w:rsid w:val="00B51C5C"/>
    <w:rsid w:val="00B6011A"/>
    <w:rsid w:val="00B64A45"/>
    <w:rsid w:val="00B66C77"/>
    <w:rsid w:val="00B67620"/>
    <w:rsid w:val="00B7144A"/>
    <w:rsid w:val="00B715D6"/>
    <w:rsid w:val="00B71FE1"/>
    <w:rsid w:val="00B7283E"/>
    <w:rsid w:val="00B7311B"/>
    <w:rsid w:val="00B741F2"/>
    <w:rsid w:val="00B747F5"/>
    <w:rsid w:val="00B75749"/>
    <w:rsid w:val="00B76467"/>
    <w:rsid w:val="00B804EF"/>
    <w:rsid w:val="00B8281A"/>
    <w:rsid w:val="00B82C2B"/>
    <w:rsid w:val="00B86C5F"/>
    <w:rsid w:val="00B873D5"/>
    <w:rsid w:val="00B87D92"/>
    <w:rsid w:val="00B904F2"/>
    <w:rsid w:val="00B9374B"/>
    <w:rsid w:val="00B953BB"/>
    <w:rsid w:val="00B97EB5"/>
    <w:rsid w:val="00BA01D7"/>
    <w:rsid w:val="00BA160C"/>
    <w:rsid w:val="00BA1F7D"/>
    <w:rsid w:val="00BA20EA"/>
    <w:rsid w:val="00BA6325"/>
    <w:rsid w:val="00BA6DC6"/>
    <w:rsid w:val="00BA6EB8"/>
    <w:rsid w:val="00BB0724"/>
    <w:rsid w:val="00BB42B1"/>
    <w:rsid w:val="00BB53BB"/>
    <w:rsid w:val="00BC4020"/>
    <w:rsid w:val="00BC4F19"/>
    <w:rsid w:val="00BC577D"/>
    <w:rsid w:val="00BD059A"/>
    <w:rsid w:val="00BD2667"/>
    <w:rsid w:val="00BD57A5"/>
    <w:rsid w:val="00BD737E"/>
    <w:rsid w:val="00BE3647"/>
    <w:rsid w:val="00BE3C94"/>
    <w:rsid w:val="00BE55BB"/>
    <w:rsid w:val="00BE5D67"/>
    <w:rsid w:val="00BF0D32"/>
    <w:rsid w:val="00BF20A3"/>
    <w:rsid w:val="00BF3039"/>
    <w:rsid w:val="00BF328E"/>
    <w:rsid w:val="00BF3BF5"/>
    <w:rsid w:val="00BF492B"/>
    <w:rsid w:val="00C02D9B"/>
    <w:rsid w:val="00C04146"/>
    <w:rsid w:val="00C06DB4"/>
    <w:rsid w:val="00C11612"/>
    <w:rsid w:val="00C11A35"/>
    <w:rsid w:val="00C14370"/>
    <w:rsid w:val="00C14721"/>
    <w:rsid w:val="00C15DA8"/>
    <w:rsid w:val="00C16B9B"/>
    <w:rsid w:val="00C16FBB"/>
    <w:rsid w:val="00C20456"/>
    <w:rsid w:val="00C208FE"/>
    <w:rsid w:val="00C214B2"/>
    <w:rsid w:val="00C2553E"/>
    <w:rsid w:val="00C33385"/>
    <w:rsid w:val="00C336C0"/>
    <w:rsid w:val="00C34456"/>
    <w:rsid w:val="00C35003"/>
    <w:rsid w:val="00C41B96"/>
    <w:rsid w:val="00C52895"/>
    <w:rsid w:val="00C52C6F"/>
    <w:rsid w:val="00C54BA2"/>
    <w:rsid w:val="00C556E5"/>
    <w:rsid w:val="00C56A3E"/>
    <w:rsid w:val="00C5702E"/>
    <w:rsid w:val="00C5769E"/>
    <w:rsid w:val="00C60387"/>
    <w:rsid w:val="00C637DE"/>
    <w:rsid w:val="00C652C9"/>
    <w:rsid w:val="00C67570"/>
    <w:rsid w:val="00C67B58"/>
    <w:rsid w:val="00C70F33"/>
    <w:rsid w:val="00C720B3"/>
    <w:rsid w:val="00C812D4"/>
    <w:rsid w:val="00C829A4"/>
    <w:rsid w:val="00C86DED"/>
    <w:rsid w:val="00C90E69"/>
    <w:rsid w:val="00C91A96"/>
    <w:rsid w:val="00C91F50"/>
    <w:rsid w:val="00C9220C"/>
    <w:rsid w:val="00C97152"/>
    <w:rsid w:val="00C9751A"/>
    <w:rsid w:val="00CA19D7"/>
    <w:rsid w:val="00CA408F"/>
    <w:rsid w:val="00CA641A"/>
    <w:rsid w:val="00CA6BDB"/>
    <w:rsid w:val="00CB108E"/>
    <w:rsid w:val="00CB48C6"/>
    <w:rsid w:val="00CB4CAD"/>
    <w:rsid w:val="00CC1B64"/>
    <w:rsid w:val="00CC235A"/>
    <w:rsid w:val="00CC2C9E"/>
    <w:rsid w:val="00CC3272"/>
    <w:rsid w:val="00CC3FCF"/>
    <w:rsid w:val="00CC6560"/>
    <w:rsid w:val="00CD0D93"/>
    <w:rsid w:val="00CD198A"/>
    <w:rsid w:val="00CD2FBB"/>
    <w:rsid w:val="00CD3D1C"/>
    <w:rsid w:val="00CD6C45"/>
    <w:rsid w:val="00CE04EC"/>
    <w:rsid w:val="00CF1893"/>
    <w:rsid w:val="00CF3A33"/>
    <w:rsid w:val="00CF47FA"/>
    <w:rsid w:val="00CF6148"/>
    <w:rsid w:val="00CF6CC9"/>
    <w:rsid w:val="00D03130"/>
    <w:rsid w:val="00D045D9"/>
    <w:rsid w:val="00D100D2"/>
    <w:rsid w:val="00D13545"/>
    <w:rsid w:val="00D15DCF"/>
    <w:rsid w:val="00D15EB4"/>
    <w:rsid w:val="00D16B18"/>
    <w:rsid w:val="00D1718C"/>
    <w:rsid w:val="00D17324"/>
    <w:rsid w:val="00D2112F"/>
    <w:rsid w:val="00D21C13"/>
    <w:rsid w:val="00D24CB0"/>
    <w:rsid w:val="00D26097"/>
    <w:rsid w:val="00D27769"/>
    <w:rsid w:val="00D30DC6"/>
    <w:rsid w:val="00D32D51"/>
    <w:rsid w:val="00D36C36"/>
    <w:rsid w:val="00D3796C"/>
    <w:rsid w:val="00D40094"/>
    <w:rsid w:val="00D402BB"/>
    <w:rsid w:val="00D404EF"/>
    <w:rsid w:val="00D46D03"/>
    <w:rsid w:val="00D474A5"/>
    <w:rsid w:val="00D50879"/>
    <w:rsid w:val="00D523D3"/>
    <w:rsid w:val="00D52ADA"/>
    <w:rsid w:val="00D53AE9"/>
    <w:rsid w:val="00D5489F"/>
    <w:rsid w:val="00D603D2"/>
    <w:rsid w:val="00D618DD"/>
    <w:rsid w:val="00D622F7"/>
    <w:rsid w:val="00D6527D"/>
    <w:rsid w:val="00D670A4"/>
    <w:rsid w:val="00D74AF1"/>
    <w:rsid w:val="00D75296"/>
    <w:rsid w:val="00D765A7"/>
    <w:rsid w:val="00D83AF5"/>
    <w:rsid w:val="00D84C44"/>
    <w:rsid w:val="00D90F64"/>
    <w:rsid w:val="00D90F6F"/>
    <w:rsid w:val="00D91EFC"/>
    <w:rsid w:val="00D92E78"/>
    <w:rsid w:val="00D94615"/>
    <w:rsid w:val="00D94C5B"/>
    <w:rsid w:val="00DA0A92"/>
    <w:rsid w:val="00DA4B19"/>
    <w:rsid w:val="00DA61C2"/>
    <w:rsid w:val="00DA67B1"/>
    <w:rsid w:val="00DA7518"/>
    <w:rsid w:val="00DB1FFB"/>
    <w:rsid w:val="00DB2637"/>
    <w:rsid w:val="00DB36EF"/>
    <w:rsid w:val="00DB4801"/>
    <w:rsid w:val="00DB6F28"/>
    <w:rsid w:val="00DB7E5C"/>
    <w:rsid w:val="00DC00EF"/>
    <w:rsid w:val="00DC1C1D"/>
    <w:rsid w:val="00DC24EA"/>
    <w:rsid w:val="00DD1979"/>
    <w:rsid w:val="00DD2484"/>
    <w:rsid w:val="00DD2522"/>
    <w:rsid w:val="00DD3E40"/>
    <w:rsid w:val="00DD624D"/>
    <w:rsid w:val="00DD6776"/>
    <w:rsid w:val="00DD6ACB"/>
    <w:rsid w:val="00DD6FFA"/>
    <w:rsid w:val="00DE0A51"/>
    <w:rsid w:val="00DE14F6"/>
    <w:rsid w:val="00DE2DB1"/>
    <w:rsid w:val="00DE3258"/>
    <w:rsid w:val="00DE36C4"/>
    <w:rsid w:val="00DE4A2E"/>
    <w:rsid w:val="00DE566A"/>
    <w:rsid w:val="00DE5E9C"/>
    <w:rsid w:val="00DE67FF"/>
    <w:rsid w:val="00DF1225"/>
    <w:rsid w:val="00DF1E9F"/>
    <w:rsid w:val="00DF44C6"/>
    <w:rsid w:val="00DF4F08"/>
    <w:rsid w:val="00DF5105"/>
    <w:rsid w:val="00DF5EF6"/>
    <w:rsid w:val="00DF67C3"/>
    <w:rsid w:val="00E03C1C"/>
    <w:rsid w:val="00E074BE"/>
    <w:rsid w:val="00E1193D"/>
    <w:rsid w:val="00E120AA"/>
    <w:rsid w:val="00E1446D"/>
    <w:rsid w:val="00E14FA4"/>
    <w:rsid w:val="00E174A1"/>
    <w:rsid w:val="00E201AB"/>
    <w:rsid w:val="00E2312D"/>
    <w:rsid w:val="00E23251"/>
    <w:rsid w:val="00E25900"/>
    <w:rsid w:val="00E334B3"/>
    <w:rsid w:val="00E3515A"/>
    <w:rsid w:val="00E36827"/>
    <w:rsid w:val="00E36AA5"/>
    <w:rsid w:val="00E430B4"/>
    <w:rsid w:val="00E440CA"/>
    <w:rsid w:val="00E469B3"/>
    <w:rsid w:val="00E47457"/>
    <w:rsid w:val="00E50294"/>
    <w:rsid w:val="00E513A6"/>
    <w:rsid w:val="00E52098"/>
    <w:rsid w:val="00E5558C"/>
    <w:rsid w:val="00E55A46"/>
    <w:rsid w:val="00E56B7D"/>
    <w:rsid w:val="00E632AF"/>
    <w:rsid w:val="00E642C1"/>
    <w:rsid w:val="00E642EC"/>
    <w:rsid w:val="00E65561"/>
    <w:rsid w:val="00E65964"/>
    <w:rsid w:val="00E706BF"/>
    <w:rsid w:val="00E75117"/>
    <w:rsid w:val="00E80DBA"/>
    <w:rsid w:val="00E82605"/>
    <w:rsid w:val="00E8493E"/>
    <w:rsid w:val="00E878A3"/>
    <w:rsid w:val="00E908E7"/>
    <w:rsid w:val="00E96C9E"/>
    <w:rsid w:val="00EA0D4A"/>
    <w:rsid w:val="00EA19BC"/>
    <w:rsid w:val="00EA550E"/>
    <w:rsid w:val="00EA7BF1"/>
    <w:rsid w:val="00EB0320"/>
    <w:rsid w:val="00EB0E2B"/>
    <w:rsid w:val="00EB15F0"/>
    <w:rsid w:val="00EB1AFA"/>
    <w:rsid w:val="00EB3593"/>
    <w:rsid w:val="00EB73C0"/>
    <w:rsid w:val="00EC0F9B"/>
    <w:rsid w:val="00EC2089"/>
    <w:rsid w:val="00EC2FD7"/>
    <w:rsid w:val="00EC5073"/>
    <w:rsid w:val="00ED1B4C"/>
    <w:rsid w:val="00ED292C"/>
    <w:rsid w:val="00ED2A0B"/>
    <w:rsid w:val="00ED2F3A"/>
    <w:rsid w:val="00ED715C"/>
    <w:rsid w:val="00EE27D6"/>
    <w:rsid w:val="00EE3DA0"/>
    <w:rsid w:val="00EE4B47"/>
    <w:rsid w:val="00EF1061"/>
    <w:rsid w:val="00EF2C4E"/>
    <w:rsid w:val="00EF529F"/>
    <w:rsid w:val="00EF6C16"/>
    <w:rsid w:val="00EF7A6E"/>
    <w:rsid w:val="00F037D0"/>
    <w:rsid w:val="00F1025B"/>
    <w:rsid w:val="00F1060E"/>
    <w:rsid w:val="00F10932"/>
    <w:rsid w:val="00F13EAE"/>
    <w:rsid w:val="00F20BF0"/>
    <w:rsid w:val="00F20F47"/>
    <w:rsid w:val="00F223D1"/>
    <w:rsid w:val="00F22FF1"/>
    <w:rsid w:val="00F23EC1"/>
    <w:rsid w:val="00F27307"/>
    <w:rsid w:val="00F36134"/>
    <w:rsid w:val="00F423CC"/>
    <w:rsid w:val="00F44176"/>
    <w:rsid w:val="00F4499A"/>
    <w:rsid w:val="00F471BD"/>
    <w:rsid w:val="00F50A78"/>
    <w:rsid w:val="00F5283F"/>
    <w:rsid w:val="00F52E57"/>
    <w:rsid w:val="00F5421D"/>
    <w:rsid w:val="00F54A13"/>
    <w:rsid w:val="00F70C7B"/>
    <w:rsid w:val="00F713EA"/>
    <w:rsid w:val="00F716F0"/>
    <w:rsid w:val="00F75961"/>
    <w:rsid w:val="00F82511"/>
    <w:rsid w:val="00F85E03"/>
    <w:rsid w:val="00F90227"/>
    <w:rsid w:val="00F92153"/>
    <w:rsid w:val="00F95ED4"/>
    <w:rsid w:val="00F96641"/>
    <w:rsid w:val="00FA4D17"/>
    <w:rsid w:val="00FA51C9"/>
    <w:rsid w:val="00FB02F1"/>
    <w:rsid w:val="00FB2320"/>
    <w:rsid w:val="00FB26B5"/>
    <w:rsid w:val="00FB69AA"/>
    <w:rsid w:val="00FC0F51"/>
    <w:rsid w:val="00FC2D63"/>
    <w:rsid w:val="00FC44F6"/>
    <w:rsid w:val="00FC76AE"/>
    <w:rsid w:val="00FC7B6F"/>
    <w:rsid w:val="00FD2190"/>
    <w:rsid w:val="00FD5344"/>
    <w:rsid w:val="00FD5A88"/>
    <w:rsid w:val="00FD61F1"/>
    <w:rsid w:val="00FD6B48"/>
    <w:rsid w:val="00FE00D4"/>
    <w:rsid w:val="00FE7746"/>
    <w:rsid w:val="00FF0D46"/>
    <w:rsid w:val="00FF3B0C"/>
    <w:rsid w:val="00FF4A5C"/>
    <w:rsid w:val="00FF569C"/>
    <w:rsid w:val="00FF5AB9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6D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73028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73028"/>
    <w:rPr>
      <w:rFonts w:cs="Times New Roman"/>
    </w:rPr>
  </w:style>
  <w:style w:type="paragraph" w:styleId="a9">
    <w:name w:val="Body Text"/>
    <w:basedOn w:val="a"/>
    <w:link w:val="aa"/>
    <w:rsid w:val="008A2BD3"/>
    <w:pPr>
      <w:suppressAutoHyphens/>
      <w:spacing w:after="0" w:line="240" w:lineRule="auto"/>
      <w:ind w:firstLine="720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8A2BD3"/>
    <w:rPr>
      <w:rFonts w:ascii="Times New Roman" w:hAnsi="Times New Roman"/>
      <w:sz w:val="28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BF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F4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0;&#1086;&#1087;&#1080;&#1103;%20&#1076;&#1080;&#1072;&#1075;&#1088;.%20&#1089;%20&#1053;&#1054;&#105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41;&#1086;&#1088;&#1086;&#1076;&#1072;&#1074;&#1082;&#1086;%20&#1057;.&#1043;\&#1057;&#1041;&#1054;&#1056;&#1053;&#1048;&#1050;\&#1086;&#1082;&#1090;&#1103;&#1073;&#1088;&#1100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STV01\Public\&#1057;&#1090;&#1072;&#1090;&#1080;&#1089;&#1090;&#1080;&#1082;&#1072;\16%20&#1055;&#1040;&#1055;&#1050;&#1048;%20&#1057;&#1054;&#1058;&#1056;&#1059;&#1044;&#1053;&#1048;&#1050;&#1054;&#1042;\&#1064;&#1045;&#1056;&#1055;&#1045;&#1045;&#1042;&#1040;\2017\&#1072;&#1085;&#1072;&#1083;&#1080;&#1079;%20&#1089;&#1086;&#1089;&#1090;&#1086;&#1103;&#1085;&#1080;&#1103;%20&#1087;&#1088;&#1077;&#1089;&#1090;&#1091;&#1087;&#1085;&#1086;&#1089;&#1090;&#1080;\&#1044;&#1080;&#1072;&#1075;&#1088;&#1072;&#1084;&#1084;&#1099;%20&#1076;&#1083;&#1103;%20&#1072;&#1085;&#1072;&#1083;&#1080;&#1079;&#107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1;&#1080;&#1089;&#1090;%20Microsoft%20Office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8;&#1086;&#1089;&#1090;%20&#1072;&#1083;&#1082;&#1086;&#1075;&#1086;&#1083;&#1100;&#1085;&#1086;&#1075;&#1086;%20&#1086;&#1087;&#1100;&#1103;&#1085;&#1077;&#1085;&#1080;&#1103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44;&#1080;&#1072;&#1075;&#1088;&#1072;&#1084;&#1084;&#1099;%20&#1076;&#1083;&#1103;%20&#1072;&#1085;&#1072;&#1083;&#1080;&#1079;&#1072;%20&#1089;&#1086;&#1074;&#1077;&#1088;&#1096;&#1077;&#1085;&#1085;&#1099;&#1077;%20&#1074;%20&#1086;&#1073;&#1097;&#1077;&#1089;&#1090;&#1074;&#1077;&#1085;&#1085;&#1099;&#1093;%20&#1084;&#1077;&#1089;&#1090;&#1072;&#1093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6;&#1073;&#1097;&#1077;&#1089;&#1090;&#1074;&#1077;&#1085;&#1085;&#1099;&#1077;%20&#1084;&#1077;&#1089;&#1090;&#107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44;&#1080;&#1072;&#1075;&#1088;&#1072;&#1084;&#1084;&#1099;%20&#1076;&#1083;&#1103;%20&#1072;&#1085;&#1072;&#1083;&#1080;&#1079;&#1072;%20&#1085;&#1077;&#1088;&#1072;&#1089;&#1082;&#1088;&#1099;&#109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7;&#1088;&#1077;&#1076;&#1074;&#1072;&#1088;&#1080;&#1090;&#1077;&#1083;&#1100;&#1085;&#1086;%20&#1088;&#1072;&#1089;&#1089;&#1083;&#1077;&#1076;&#1086;&#1074;&#1072;&#1085;&#1085;&#1099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Графическое представление данных о состоянии преступности и ее динамика</a:t>
            </a:r>
          </a:p>
        </c:rich>
      </c:tx>
      <c:layout>
        <c:manualLayout>
          <c:xMode val="edge"/>
          <c:yMode val="edge"/>
          <c:x val="0.1940363734726398"/>
          <c:y val="2.4955436720142603E-2"/>
        </c:manualLayout>
      </c:layout>
    </c:title>
    <c:plotArea>
      <c:layout>
        <c:manualLayout>
          <c:layoutTarget val="inner"/>
          <c:xMode val="edge"/>
          <c:yMode val="edge"/>
          <c:x val="2.6459736011259734E-2"/>
          <c:y val="0.19842912684043015"/>
          <c:w val="0.95723044281300584"/>
          <c:h val="0.6407545580866566"/>
        </c:manualLayout>
      </c:layout>
      <c:barChart>
        <c:barDir val="col"/>
        <c:grouping val="clustered"/>
        <c:ser>
          <c:idx val="0"/>
          <c:order val="0"/>
          <c:tx>
            <c:strRef>
              <c:f>Лист1!$A$1</c:f>
              <c:strCache>
                <c:ptCount val="1"/>
                <c:pt idx="0">
                  <c:v>2014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Лист1!$B$1</c:f>
              <c:numCache>
                <c:formatCode>General</c:formatCode>
                <c:ptCount val="1"/>
                <c:pt idx="0">
                  <c:v>33476</c:v>
                </c:pt>
              </c:numCache>
            </c:numRef>
          </c:val>
        </c:ser>
        <c:ser>
          <c:idx val="1"/>
          <c:order val="1"/>
          <c:tx>
            <c:strRef>
              <c:f>Лист1!$A$2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36259</c:v>
                </c:pt>
              </c:numCache>
            </c:numRef>
          </c:val>
        </c:ser>
        <c:ser>
          <c:idx val="2"/>
          <c:order val="2"/>
          <c:tx>
            <c:strRef>
              <c:f>Лист1!$A$3</c:f>
              <c:strCache>
                <c:ptCount val="1"/>
                <c:pt idx="0">
                  <c:v>2016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Лист1!$B$3</c:f>
              <c:numCache>
                <c:formatCode>General</c:formatCode>
                <c:ptCount val="1"/>
                <c:pt idx="0">
                  <c:v>34336</c:v>
                </c:pt>
              </c:numCache>
            </c:numRef>
          </c:val>
        </c:ser>
        <c:ser>
          <c:idx val="4"/>
          <c:order val="3"/>
          <c:tx>
            <c:v>12 мес. 2017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31726</c:v>
              </c:pt>
            </c:numLit>
          </c:val>
        </c:ser>
        <c:ser>
          <c:idx val="5"/>
          <c:order val="4"/>
          <c:tx>
            <c:v>12 мес. 2018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32303</c:v>
              </c:pt>
            </c:numLit>
          </c:val>
        </c:ser>
        <c:dLbls>
          <c:showVal val="1"/>
        </c:dLbls>
        <c:gapWidth val="75"/>
        <c:overlap val="-25"/>
        <c:axId val="64209280"/>
        <c:axId val="64211968"/>
      </c:barChart>
      <c:catAx>
        <c:axId val="64209280"/>
        <c:scaling>
          <c:orientation val="minMax"/>
        </c:scaling>
        <c:axPos val="b"/>
        <c:numFmt formatCode="General" sourceLinked="1"/>
        <c:majorTickMark val="none"/>
        <c:tickLblPos val="nextTo"/>
        <c:crossAx val="64211968"/>
        <c:crosses val="autoZero"/>
        <c:auto val="1"/>
        <c:lblAlgn val="ctr"/>
        <c:lblOffset val="100"/>
      </c:catAx>
      <c:valAx>
        <c:axId val="64211968"/>
        <c:scaling>
          <c:orientation val="minMax"/>
        </c:scaling>
        <c:delete val="1"/>
        <c:axPos val="l"/>
        <c:majorGridlines/>
        <c:numFmt formatCode="General" sourceLinked="1"/>
        <c:majorTickMark val="none"/>
        <c:tickLblPos val="none"/>
        <c:crossAx val="642092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8205037172285908E-2"/>
          <c:y val="0.89631759933751465"/>
          <c:w val="0.90911822012586596"/>
          <c:h val="6.0478335929934027E-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Рост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46537671682137138"/>
          <c:y val="4.5412935892668517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4747222222222462"/>
          <c:y val="0.16203703703703817"/>
          <c:w val="0.58003227055634055"/>
          <c:h val="0.78703703703703709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Лист2!$A$56:$A$62</c:f>
              <c:strCache>
                <c:ptCount val="7"/>
                <c:pt idx="0">
                  <c:v>Туркменский район</c:v>
                </c:pt>
                <c:pt idx="1">
                  <c:v>Левокумский район</c:v>
                </c:pt>
                <c:pt idx="2">
                  <c:v>Благодарненский городской округ</c:v>
                </c:pt>
                <c:pt idx="3">
                  <c:v>Шпаковский район</c:v>
                </c:pt>
                <c:pt idx="4">
                  <c:v>Труновский район</c:v>
                </c:pt>
                <c:pt idx="5">
                  <c:v>Новоселицкий район</c:v>
                </c:pt>
                <c:pt idx="6">
                  <c:v>Ипатовский городской округ</c:v>
                </c:pt>
              </c:strCache>
            </c:strRef>
          </c:cat>
          <c:val>
            <c:numRef>
              <c:f>Лист2!$B$56:$B$62</c:f>
              <c:numCache>
                <c:formatCode>General</c:formatCode>
                <c:ptCount val="7"/>
                <c:pt idx="0">
                  <c:v>100</c:v>
                </c:pt>
                <c:pt idx="1">
                  <c:v>70.8</c:v>
                </c:pt>
                <c:pt idx="2">
                  <c:v>66.7</c:v>
                </c:pt>
                <c:pt idx="3">
                  <c:v>60.4</c:v>
                </c:pt>
                <c:pt idx="4">
                  <c:v>40</c:v>
                </c:pt>
                <c:pt idx="5">
                  <c:v>33.300000000000004</c:v>
                </c:pt>
                <c:pt idx="6">
                  <c:v>32.4</c:v>
                </c:pt>
              </c:numCache>
            </c:numRef>
          </c:val>
        </c:ser>
        <c:dLbls>
          <c:showVal val="1"/>
        </c:dLbls>
        <c:shape val="cylinder"/>
        <c:axId val="103826176"/>
        <c:axId val="103828096"/>
        <c:axId val="0"/>
      </c:bar3DChart>
      <c:catAx>
        <c:axId val="10382617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828096"/>
        <c:crosses val="autoZero"/>
        <c:auto val="1"/>
        <c:lblAlgn val="ctr"/>
        <c:lblOffset val="100"/>
      </c:catAx>
      <c:valAx>
        <c:axId val="103828096"/>
        <c:scaling>
          <c:orientation val="minMax"/>
        </c:scaling>
        <c:delete val="1"/>
        <c:axPos val="b"/>
        <c:numFmt formatCode="General" sourceLinked="1"/>
        <c:tickLblPos val="none"/>
        <c:crossAx val="103826176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/>
            </a:pPr>
            <a:r>
              <a:rPr lang="ru-RU" sz="1550"/>
              <a:t>Удельный вес преступлений, совершенных предпринимателями</a:t>
            </a:r>
            <a:r>
              <a:rPr lang="ru-RU" sz="1550" baseline="0"/>
              <a:t> и в отношении предпринимателей</a:t>
            </a:r>
            <a:endParaRPr lang="ru-RU" sz="1550"/>
          </a:p>
        </c:rich>
      </c:tx>
      <c:layout>
        <c:manualLayout>
          <c:xMode val="edge"/>
          <c:yMode val="edge"/>
          <c:x val="0.21977740531285225"/>
          <c:y val="2.9059404823680709E-3"/>
        </c:manualLayout>
      </c:layout>
    </c:title>
    <c:plotArea>
      <c:layout>
        <c:manualLayout>
          <c:layoutTarget val="inner"/>
          <c:xMode val="edge"/>
          <c:yMode val="edge"/>
          <c:x val="2.6544155181215012E-2"/>
          <c:y val="0.17258879889297732"/>
          <c:w val="0.44221517486424688"/>
          <c:h val="0.82741120110702449"/>
        </c:manualLayout>
      </c:layout>
      <c:doughnutChart>
        <c:varyColors val="1"/>
        <c:ser>
          <c:idx val="0"/>
          <c:order val="0"/>
          <c:explosion val="25"/>
          <c:dPt>
            <c:idx val="1"/>
            <c:explosion val="0"/>
          </c:dPt>
          <c:dLbls>
            <c:dLbl>
              <c:idx val="0"/>
              <c:layout>
                <c:manualLayout>
                  <c:x val="-4.8588183751150545E-2"/>
                  <c:y val="-1.357519421820134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1,1%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4.8034309646975595E-2"/>
                  <c:y val="-5.609427761357910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0,3%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 b="1"/>
                      <a:t>98,6%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b="1"/>
                      <a:t>43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3"/>
                <c:pt idx="0">
                  <c:v>Совершенные субъектом предпринимательской деятельности</c:v>
                </c:pt>
                <c:pt idx="1">
                  <c:v>Совершенные в отношении субъекта предпринимательской деятельности</c:v>
                </c:pt>
                <c:pt idx="2">
                  <c:v>Всего преступлений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1.2</c:v>
                </c:pt>
                <c:pt idx="1">
                  <c:v>1.1000000000000001</c:v>
                </c:pt>
                <c:pt idx="2">
                  <c:v>97.7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56457376212353261"/>
          <c:y val="0.29505644172702222"/>
          <c:w val="0.37417049515059175"/>
          <c:h val="0.65647090675270181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0.41386979945585251"/>
          <c:y val="0.15775239187370449"/>
          <c:w val="0.48464298685101731"/>
          <c:h val="0.79428930536456743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Георгиевский городской округ</c:v>
                </c:pt>
                <c:pt idx="1">
                  <c:v>Красногвардейский район</c:v>
                </c:pt>
                <c:pt idx="2">
                  <c:v>Кировский городской округ</c:v>
                </c:pt>
                <c:pt idx="3">
                  <c:v>Кочубеевский район</c:v>
                </c:pt>
                <c:pt idx="4">
                  <c:v>Изобильненский городской округ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53.8</c:v>
                </c:pt>
                <c:pt idx="1">
                  <c:v>60</c:v>
                </c:pt>
                <c:pt idx="2">
                  <c:v>33.300000000000004</c:v>
                </c:pt>
                <c:pt idx="3">
                  <c:v>18.5</c:v>
                </c:pt>
                <c:pt idx="4">
                  <c:v>15.4</c:v>
                </c:pt>
              </c:numCache>
            </c:numRef>
          </c:val>
        </c:ser>
        <c:dLbls>
          <c:showVal val="1"/>
        </c:dLbls>
        <c:axId val="118041216"/>
        <c:axId val="118071296"/>
      </c:barChart>
      <c:catAx>
        <c:axId val="11804121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071296"/>
        <c:crosses val="autoZero"/>
        <c:auto val="1"/>
        <c:lblAlgn val="r"/>
        <c:lblOffset val="100"/>
      </c:catAx>
      <c:valAx>
        <c:axId val="118071296"/>
        <c:scaling>
          <c:orientation val="minMax"/>
        </c:scaling>
        <c:delete val="1"/>
        <c:axPos val="b"/>
        <c:numFmt formatCode="General" sourceLinked="1"/>
        <c:tickLblPos val="none"/>
        <c:crossAx val="118041216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/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21662905468033541"/>
          <c:w val="0.56958676682638043"/>
          <c:h val="0.7269333904065457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Новоселицкий район</c:v>
                </c:pt>
                <c:pt idx="1">
                  <c:v>Ипатовский городской округ</c:v>
                </c:pt>
                <c:pt idx="2">
                  <c:v>Нефтекумский городской округ</c:v>
                </c:pt>
                <c:pt idx="3">
                  <c:v>Левокумский район</c:v>
                </c:pt>
                <c:pt idx="4">
                  <c:v>Степновский район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166.7</c:v>
                </c:pt>
                <c:pt idx="1">
                  <c:v>177.8</c:v>
                </c:pt>
                <c:pt idx="2">
                  <c:v>212.5</c:v>
                </c:pt>
                <c:pt idx="3">
                  <c:v>220</c:v>
                </c:pt>
                <c:pt idx="4">
                  <c:v>300</c:v>
                </c:pt>
              </c:numCache>
            </c:numRef>
          </c:val>
        </c:ser>
        <c:dLbls>
          <c:showVal val="1"/>
        </c:dLbls>
        <c:shape val="box"/>
        <c:axId val="118507392"/>
        <c:axId val="119054336"/>
        <c:axId val="0"/>
      </c:bar3DChart>
      <c:catAx>
        <c:axId val="11850739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9054336"/>
        <c:crosses val="autoZero"/>
        <c:auto val="1"/>
        <c:lblAlgn val="r"/>
        <c:lblOffset val="100"/>
      </c:catAx>
      <c:valAx>
        <c:axId val="119054336"/>
        <c:scaling>
          <c:orientation val="minMax"/>
        </c:scaling>
        <c:delete val="1"/>
        <c:axPos val="b"/>
        <c:numFmt formatCode="General" sourceLinked="1"/>
        <c:tickLblPos val="none"/>
        <c:crossAx val="118507392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Категории преступлений, совершенных несовершеннолетними и при их участии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36169220568781796"/>
          <c:y val="0.28342108491859247"/>
          <c:w val="0.26032841105758536"/>
          <c:h val="0.614944478693491"/>
        </c:manualLayout>
      </c:layout>
      <c:pieChart>
        <c:varyColors val="1"/>
        <c:ser>
          <c:idx val="0"/>
          <c:order val="0"/>
          <c:explosion val="4"/>
          <c:dLbls>
            <c:dLbl>
              <c:idx val="0"/>
              <c:layout>
                <c:manualLayout>
                  <c:x val="0.14059537328736296"/>
                  <c:y val="7.8044129252329231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особо тяжкие</a:t>
                    </a:r>
                  </a:p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(24)</a:t>
                    </a:r>
                    <a:r>
                      <a:rPr lang="ru-RU" b="1" baseline="0">
                        <a:latin typeface="Times New Roman" pitchFamily="18" charset="0"/>
                        <a:cs typeface="Times New Roman" pitchFamily="18" charset="0"/>
                      </a:rPr>
                      <a:t> 3,0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pPr/>
              <c:showVal val="1"/>
              <c:showCatName val="1"/>
            </c:dLbl>
            <c:dLbl>
              <c:idx val="1"/>
              <c:layout>
                <c:manualLayout>
                  <c:x val="6.852449895375981E-2"/>
                  <c:y val="0.12701347331583551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тяжкие (119) 14,8%</a:t>
                    </a:r>
                  </a:p>
                </c:rich>
              </c:tx>
              <c:spPr/>
              <c:showVal val="1"/>
              <c:showCatName val="1"/>
            </c:dLbl>
            <c:dLbl>
              <c:idx val="2"/>
              <c:layout>
                <c:manualLayout>
                  <c:x val="7.2869439707134123E-2"/>
                  <c:y val="-1.5111111111111141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средней тяжести (445) 55,0%</a:t>
                    </a:r>
                  </a:p>
                </c:rich>
              </c:tx>
              <c:spPr/>
              <c:showVal val="1"/>
              <c:showCatName val="1"/>
            </c:dLbl>
            <c:dLbl>
              <c:idx val="3"/>
              <c:layout>
                <c:manualLayout>
                  <c:x val="-2.7713471299958468E-2"/>
                  <c:y val="0.12219072615923239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небольшой тяжести (220)  27,2%</a:t>
                    </a:r>
                  </a:p>
                </c:rich>
              </c:tx>
              <c:spPr/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нераскрытые!$A$32:$A$35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</c:v>
                </c:pt>
              </c:strCache>
            </c:strRef>
          </c:cat>
          <c:val>
            <c:numRef>
              <c:f>нераскрытые!$B$32:$B$35</c:f>
              <c:numCache>
                <c:formatCode>0.0%</c:formatCode>
                <c:ptCount val="4"/>
                <c:pt idx="0">
                  <c:v>2.9000000000000001E-2</c:v>
                </c:pt>
                <c:pt idx="1">
                  <c:v>0.14800000000000021</c:v>
                </c:pt>
                <c:pt idx="2">
                  <c:v>0.52600000000000002</c:v>
                </c:pt>
                <c:pt idx="3">
                  <c:v>0.29700000000000032</c:v>
                </c:pt>
              </c:numCache>
            </c:numRef>
          </c:val>
        </c:ser>
        <c:dLbls>
          <c:showVal val="1"/>
          <c:showCatName val="1"/>
        </c:dLbls>
        <c:firstSliceAng val="0"/>
      </c:pieChart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Совершено преступлений лицами, ранее совершавшими преступные деяния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3.0555555555555582E-2"/>
          <c:y val="0.20740740740740995"/>
          <c:w val="0.93888888888889332"/>
          <c:h val="0.67371172353456676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3.6716756904247798E-2"/>
                  <c:y val="-7.31370473512295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3.5398230088495596E-2"/>
                  <c:y val="-6.018518518518514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numRef>
              <c:f>Лист7!$A$1:$A$2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Лист7!$B$1:$B$2</c:f>
              <c:numCache>
                <c:formatCode>General</c:formatCode>
                <c:ptCount val="2"/>
                <c:pt idx="0">
                  <c:v>9102</c:v>
                </c:pt>
                <c:pt idx="1">
                  <c:v>9480</c:v>
                </c:pt>
              </c:numCache>
            </c:numRef>
          </c:val>
        </c:ser>
        <c:dLbls>
          <c:showVal val="1"/>
        </c:dLbls>
        <c:shape val="cylinder"/>
        <c:axId val="121260672"/>
        <c:axId val="123032320"/>
        <c:axId val="0"/>
      </c:bar3DChart>
      <c:catAx>
        <c:axId val="12126067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23032320"/>
        <c:crosses val="autoZero"/>
        <c:auto val="1"/>
        <c:lblAlgn val="ctr"/>
        <c:lblOffset val="100"/>
      </c:catAx>
      <c:valAx>
        <c:axId val="123032320"/>
        <c:scaling>
          <c:orientation val="minMax"/>
        </c:scaling>
        <c:delete val="1"/>
        <c:axPos val="l"/>
        <c:numFmt formatCode="General" sourceLinked="1"/>
        <c:tickLblPos val="none"/>
        <c:crossAx val="121260672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Лист9!$A$1:$A$5</c:f>
              <c:strCache>
                <c:ptCount val="5"/>
                <c:pt idx="0">
                  <c:v>г. Кисловодск</c:v>
                </c:pt>
                <c:pt idx="1">
                  <c:v>Благодарненский городской округ</c:v>
                </c:pt>
                <c:pt idx="2">
                  <c:v>Труновский район</c:v>
                </c:pt>
                <c:pt idx="3">
                  <c:v>Апанасенковский район</c:v>
                </c:pt>
                <c:pt idx="4">
                  <c:v>Петровский городской округ</c:v>
                </c:pt>
              </c:strCache>
            </c:strRef>
          </c:cat>
          <c:val>
            <c:numRef>
              <c:f>Лист9!$B$1:$B$5</c:f>
              <c:numCache>
                <c:formatCode>General</c:formatCode>
                <c:ptCount val="5"/>
                <c:pt idx="0">
                  <c:v>53.9</c:v>
                </c:pt>
                <c:pt idx="1">
                  <c:v>49.1</c:v>
                </c:pt>
                <c:pt idx="2">
                  <c:v>32.5</c:v>
                </c:pt>
                <c:pt idx="3">
                  <c:v>31.2</c:v>
                </c:pt>
                <c:pt idx="4">
                  <c:v>22.3</c:v>
                </c:pt>
              </c:numCache>
            </c:numRef>
          </c:val>
        </c:ser>
        <c:dLbls>
          <c:showVal val="1"/>
        </c:dLbls>
        <c:shape val="box"/>
        <c:axId val="132867584"/>
        <c:axId val="132869504"/>
        <c:axId val="0"/>
      </c:bar3DChart>
      <c:catAx>
        <c:axId val="13286758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869504"/>
        <c:crosses val="autoZero"/>
        <c:auto val="1"/>
        <c:lblAlgn val="ctr"/>
        <c:lblOffset val="100"/>
      </c:catAx>
      <c:valAx>
        <c:axId val="132869504"/>
        <c:scaling>
          <c:orientation val="minMax"/>
        </c:scaling>
        <c:delete val="1"/>
        <c:axPos val="b"/>
        <c:numFmt formatCode="General" sourceLinked="1"/>
        <c:tickLblPos val="none"/>
        <c:crossAx val="132867584"/>
        <c:crosses val="autoZero"/>
        <c:crossBetween val="between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Лист9!$A$9:$A$13</c:f>
              <c:strCache>
                <c:ptCount val="5"/>
                <c:pt idx="0">
                  <c:v>Красногвардейский район</c:v>
                </c:pt>
                <c:pt idx="1">
                  <c:v>г. Невинномысск</c:v>
                </c:pt>
                <c:pt idx="2">
                  <c:v>Минераловодский городской округ</c:v>
                </c:pt>
                <c:pt idx="3">
                  <c:v>г. Железноводск</c:v>
                </c:pt>
                <c:pt idx="4">
                  <c:v>Андроповский район</c:v>
                </c:pt>
              </c:strCache>
            </c:strRef>
          </c:cat>
          <c:val>
            <c:numRef>
              <c:f>Лист9!$B$9:$B$13</c:f>
              <c:numCache>
                <c:formatCode>General</c:formatCode>
                <c:ptCount val="5"/>
                <c:pt idx="0">
                  <c:v>18.100000000000001</c:v>
                </c:pt>
                <c:pt idx="1">
                  <c:v>15.4</c:v>
                </c:pt>
                <c:pt idx="2">
                  <c:v>14.9</c:v>
                </c:pt>
                <c:pt idx="3">
                  <c:v>13.4</c:v>
                </c:pt>
                <c:pt idx="4">
                  <c:v>11.6</c:v>
                </c:pt>
              </c:numCache>
            </c:numRef>
          </c:val>
        </c:ser>
        <c:dLbls>
          <c:showVal val="1"/>
        </c:dLbls>
        <c:shape val="box"/>
        <c:axId val="134362624"/>
        <c:axId val="134364544"/>
        <c:axId val="0"/>
      </c:bar3DChart>
      <c:catAx>
        <c:axId val="13436262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364544"/>
        <c:crosses val="autoZero"/>
        <c:auto val="1"/>
        <c:lblAlgn val="ctr"/>
        <c:lblOffset val="100"/>
      </c:catAx>
      <c:valAx>
        <c:axId val="134364544"/>
        <c:scaling>
          <c:orientation val="minMax"/>
        </c:scaling>
        <c:delete val="1"/>
        <c:axPos val="b"/>
        <c:numFmt formatCode="General" sourceLinked="1"/>
        <c:tickLblPos val="none"/>
        <c:crossAx val="134362624"/>
        <c:crosses val="autoZero"/>
        <c:crossBetween val="between"/>
      </c:valAx>
    </c:plotArea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 sz="1600"/>
              <a:t>Совершенные в состоянии алкогольного</a:t>
            </a:r>
            <a:r>
              <a:rPr lang="ru-RU" sz="1600" baseline="0"/>
              <a:t> опьянения</a:t>
            </a:r>
            <a:endParaRPr lang="ru-RU" sz="1600"/>
          </a:p>
        </c:rich>
      </c:tx>
      <c:layout>
        <c:manualLayout>
          <c:xMode val="edge"/>
          <c:yMode val="edge"/>
          <c:x val="0.13399807311181641"/>
          <c:y val="4.3075768969889745E-2"/>
        </c:manualLayout>
      </c:layout>
    </c:title>
    <c:plotArea>
      <c:layout>
        <c:manualLayout>
          <c:layoutTarget val="inner"/>
          <c:xMode val="edge"/>
          <c:yMode val="edge"/>
          <c:x val="0.30770191282858572"/>
          <c:y val="0.28657829288192932"/>
          <c:w val="0.36783829890292391"/>
          <c:h val="0.65880248115053064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1.0686603444381161E-2"/>
                  <c:y val="1.41875222741855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3,6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1"/>
              <c:layout>
                <c:manualLayout>
                  <c:x val="-1.5585873547984899E-2"/>
                  <c:y val="1.00045070123810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8,7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20,2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67,5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76</c:v>
                </c:pt>
                <c:pt idx="1">
                  <c:v>194</c:v>
                </c:pt>
                <c:pt idx="2">
                  <c:v>423</c:v>
                </c:pt>
                <c:pt idx="3">
                  <c:v>1487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293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4.273666119644523E-2"/>
          <c:y val="0.2442310716277164"/>
          <c:w val="0.5859024440126771"/>
          <c:h val="0.67456486638357904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116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1"/>
              <c:layout>
                <c:manualLayout>
                  <c:x val="4.4614427727419532E-2"/>
                  <c:y val="1.844524124154598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279</a:t>
                    </a:r>
                    <a:endParaRPr lang="en-US"/>
                  </a:p>
                </c:rich>
              </c:tx>
              <c:dLblPos val="bestFit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648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3"/>
              <c:layout>
                <c:manualLayout>
                  <c:x val="-9.1211217787811619E-2"/>
                  <c:y val="-2.57665499215216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2160</a:t>
                    </a:r>
                    <a:endParaRPr lang="en-US"/>
                  </a:p>
                </c:rich>
              </c:tx>
              <c:dLblPos val="bestFit"/>
              <c:showVal val="1"/>
            </c:dLbl>
            <c:dLbl>
              <c:idx val="4"/>
              <c:layout>
                <c:manualLayout>
                  <c:x val="-0.11406585540443809"/>
                  <c:y val="-3.6133694670279696E-3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3203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116</c:v>
                </c:pt>
                <c:pt idx="1">
                  <c:v>279</c:v>
                </c:pt>
                <c:pt idx="2">
                  <c:v>648</c:v>
                </c:pt>
                <c:pt idx="3">
                  <c:v>2160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layout>
        <c:manualLayout>
          <c:xMode val="edge"/>
          <c:yMode val="edge"/>
          <c:x val="0.74669890374439285"/>
          <c:y val="0.41930159120735216"/>
          <c:w val="0.23897723011896363"/>
          <c:h val="0.24519130230672481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Рост уровня преступности</a:t>
            </a:r>
          </a:p>
        </c:rich>
      </c:tx>
      <c:layout>
        <c:manualLayout>
          <c:xMode val="edge"/>
          <c:yMode val="edge"/>
          <c:x val="0.28894377193327792"/>
          <c:y val="3.7641223781436965E-2"/>
        </c:manualLayout>
      </c:layout>
    </c:title>
    <c:plotArea>
      <c:layout>
        <c:manualLayout>
          <c:layoutTarget val="inner"/>
          <c:xMode val="edge"/>
          <c:yMode val="edge"/>
          <c:x val="2.4367678649594542E-2"/>
          <c:y val="8.6627432624769532E-2"/>
          <c:w val="0.86723662394241352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г. Лермонтов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Лермонтов</a:t>
                    </a:r>
                    <a:r>
                      <a:rPr lang="ru-RU" sz="1000"/>
                      <a:t>;  6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Ипатовский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1.6160766113630643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Ипатовский городской округ</a:t>
                    </a:r>
                    <a:r>
                      <a:rPr lang="ru-RU" sz="900">
                        <a:latin typeface="Times New Roman" pitchFamily="18" charset="0"/>
                        <a:cs typeface="Times New Roman" pitchFamily="18" charset="0"/>
                      </a:rPr>
                      <a:t>;        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6,7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Лист2!$B$8</c:f>
              <c:numCache>
                <c:formatCode>General</c:formatCode>
                <c:ptCount val="1"/>
                <c:pt idx="0">
                  <c:v>6.7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Апанасенковский район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Апанасенковский район; 8,4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Лист2!$B$7</c:f>
              <c:numCache>
                <c:formatCode>General</c:formatCode>
                <c:ptCount val="1"/>
                <c:pt idx="0">
                  <c:v>8.4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Промышленный район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8.0982323987617566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Промышленный район г. Ставрополя; 10,1</a:t>
                    </a:r>
                  </a:p>
                </c:rich>
              </c:tx>
              <c:spPr/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Лист2!$B$6</c:f>
              <c:numCache>
                <c:formatCode>General</c:formatCode>
                <c:ptCount val="1"/>
                <c:pt idx="0">
                  <c:v>10.1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Новоалександровский городской округ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900" b="1"/>
                      <a:t>Новоалександровский городской округ; 12,8</a:t>
                    </a:r>
                    <a:endParaRPr lang="ru-RU" sz="900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Лист2!$B$5</c:f>
              <c:numCache>
                <c:formatCode>General</c:formatCode>
                <c:ptCount val="1"/>
                <c:pt idx="0">
                  <c:v>12.8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Петровский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1.6160766113630601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Петровский городской округ</a:t>
                    </a:r>
                    <a:r>
                      <a:rPr lang="ru-RU" sz="900" b="1" baseline="0"/>
                      <a:t>; </a:t>
                    </a:r>
                    <a:r>
                      <a:rPr lang="ru-RU" sz="900" b="1"/>
                      <a:t>12,8</a:t>
                    </a:r>
                    <a:endParaRPr lang="ru-RU" sz="900"/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Лист2!$B$4</c:f>
              <c:numCache>
                <c:formatCode>General</c:formatCode>
                <c:ptCount val="1"/>
                <c:pt idx="0">
                  <c:v>12.8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г. Ставрополь</c:v>
                </c:pt>
              </c:strCache>
            </c:strRef>
          </c:tx>
          <c:dLbls>
            <c:dLbl>
              <c:idx val="0"/>
              <c:layout>
                <c:manualLayout>
                  <c:x val="1.3592078612179611E-2"/>
                  <c:y val="-8.632436523925301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Ставрополь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; 13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Лист2!$B$3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г. Невинномысск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г. Невинномысск;</a:t>
                    </a:r>
                    <a:endParaRPr lang="ru-RU" sz="1000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16,5</a:t>
                    </a: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Лист2!$B$2</c:f>
              <c:numCache>
                <c:formatCode>General</c:formatCode>
                <c:ptCount val="1"/>
                <c:pt idx="0">
                  <c:v>16.5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Ленинский район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-4.0472836956405829E-3"/>
                  <c:y val="1.6160766113630549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Л</a:t>
                    </a:r>
                    <a:r>
                      <a:rPr lang="ru-RU" sz="900">
                        <a:latin typeface="Times New Roman" pitchFamily="18" charset="0"/>
                        <a:cs typeface="Times New Roman" pitchFamily="18" charset="0"/>
                      </a:rPr>
                      <a:t>енинский </a:t>
                    </a:r>
                    <a:r>
                      <a:rPr lang="ru-RU" sz="900"/>
                      <a:t>район       г. Ставрополя; </a:t>
                    </a:r>
                  </a:p>
                  <a:p>
                    <a:r>
                      <a:rPr lang="ru-RU" sz="900"/>
                      <a:t>26,5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Лист2!$B$1</c:f>
              <c:numCache>
                <c:formatCode>General</c:formatCode>
                <c:ptCount val="1"/>
                <c:pt idx="0">
                  <c:v>26.5</c:v>
                </c:pt>
              </c:numCache>
            </c:numRef>
          </c:val>
          <c:bubble3D val="1"/>
        </c:ser>
        <c:overlap val="-40"/>
        <c:axId val="66359296"/>
        <c:axId val="66360832"/>
      </c:barChart>
      <c:catAx>
        <c:axId val="66359296"/>
        <c:scaling>
          <c:orientation val="minMax"/>
        </c:scaling>
        <c:delete val="1"/>
        <c:axPos val="l"/>
        <c:majorTickMark val="none"/>
        <c:tickLblPos val="none"/>
        <c:crossAx val="66360832"/>
        <c:crosses val="autoZero"/>
        <c:auto val="1"/>
        <c:lblAlgn val="ctr"/>
        <c:lblOffset val="100"/>
      </c:catAx>
      <c:valAx>
        <c:axId val="66360832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66359296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Рост </a:t>
            </a:r>
            <a:r>
              <a:rPr lang="ru-RU" sz="1600">
                <a:latin typeface="Times New Roman" pitchFamily="18" charset="0"/>
                <a:cs typeface="Times New Roman" pitchFamily="18" charset="0"/>
              </a:rPr>
              <a:t>числа преступлений, совершенных в состоянии алкогольного опьянения</a:t>
            </a:r>
          </a:p>
        </c:rich>
      </c:tx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3063317869859704"/>
          <c:y val="0.23242203747766557"/>
          <c:w val="0.64509174060085672"/>
          <c:h val="0.72043996534295907"/>
        </c:manualLayout>
      </c:layout>
      <c:bar3DChart>
        <c:barDir val="bar"/>
        <c:grouping val="stacked"/>
        <c:ser>
          <c:idx val="0"/>
          <c:order val="0"/>
          <c:dLbls>
            <c:dLbl>
              <c:idx val="1"/>
              <c:layout>
                <c:manualLayout>
                  <c:x val="8.1419637935845439E-3"/>
                  <c:y val="-7.5812703224308747E-3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0"/>
                  <c:y val="-1.1372203958855786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Лист2!$A$105:$A$116</c:f>
              <c:strCache>
                <c:ptCount val="12"/>
                <c:pt idx="0">
                  <c:v>Ленинский район г. Ставрополя</c:v>
                </c:pt>
                <c:pt idx="1">
                  <c:v>Арзгирский район</c:v>
                </c:pt>
                <c:pt idx="2">
                  <c:v>Ипатовский городской округ</c:v>
                </c:pt>
                <c:pt idx="3">
                  <c:v>г. Ставрополь</c:v>
                </c:pt>
                <c:pt idx="4">
                  <c:v>Труновский район</c:v>
                </c:pt>
                <c:pt idx="5">
                  <c:v>Красногвардейский район</c:v>
                </c:pt>
                <c:pt idx="6">
                  <c:v>Промышленный район г. Ставрополя</c:v>
                </c:pt>
                <c:pt idx="7">
                  <c:v>Октябрьский район г. Ставрополя</c:v>
                </c:pt>
                <c:pt idx="8">
                  <c:v>г. Железноводск</c:v>
                </c:pt>
                <c:pt idx="9">
                  <c:v>Нефтекумский городской округ</c:v>
                </c:pt>
                <c:pt idx="10">
                  <c:v>Левокумский район</c:v>
                </c:pt>
                <c:pt idx="11">
                  <c:v>Буденновский район</c:v>
                </c:pt>
              </c:strCache>
            </c:strRef>
          </c:cat>
          <c:val>
            <c:numRef>
              <c:f>Лист2!$B$105:$B$116</c:f>
              <c:numCache>
                <c:formatCode>General</c:formatCode>
                <c:ptCount val="12"/>
                <c:pt idx="0">
                  <c:v>39.700000000000003</c:v>
                </c:pt>
                <c:pt idx="1">
                  <c:v>37.5</c:v>
                </c:pt>
                <c:pt idx="2">
                  <c:v>34</c:v>
                </c:pt>
                <c:pt idx="3">
                  <c:v>26</c:v>
                </c:pt>
                <c:pt idx="4">
                  <c:v>25</c:v>
                </c:pt>
                <c:pt idx="5">
                  <c:v>23.9</c:v>
                </c:pt>
                <c:pt idx="6">
                  <c:v>23.7</c:v>
                </c:pt>
                <c:pt idx="7">
                  <c:v>19.600000000000001</c:v>
                </c:pt>
                <c:pt idx="8">
                  <c:v>18.2</c:v>
                </c:pt>
                <c:pt idx="9">
                  <c:v>14.3</c:v>
                </c:pt>
                <c:pt idx="10">
                  <c:v>12.5</c:v>
                </c:pt>
                <c:pt idx="11">
                  <c:v>12.2</c:v>
                </c:pt>
              </c:numCache>
            </c:numRef>
          </c:val>
        </c:ser>
        <c:shape val="box"/>
        <c:axId val="161535104"/>
        <c:axId val="161537024"/>
        <c:axId val="0"/>
      </c:bar3DChart>
      <c:catAx>
        <c:axId val="16153510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1537024"/>
        <c:crosses val="autoZero"/>
        <c:auto val="1"/>
        <c:lblAlgn val="ctr"/>
        <c:lblOffset val="100"/>
      </c:catAx>
      <c:valAx>
        <c:axId val="161537024"/>
        <c:scaling>
          <c:orientation val="minMax"/>
        </c:scaling>
        <c:delete val="1"/>
        <c:axPos val="b"/>
        <c:numFmt formatCode="General" sourceLinked="1"/>
        <c:tickLblPos val="none"/>
        <c:crossAx val="161535104"/>
        <c:crosses val="autoZero"/>
        <c:crossBetween val="between"/>
      </c:valAx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Динамика преступлений, совершенных в общественных местах </a:t>
            </a:r>
            <a:endParaRPr lang="ru-RU" sz="1800" b="1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9796992637292133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преступ.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места'!$E$1:$J$1</c:f>
              <c:strCache>
                <c:ptCount val="6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5">
                  <c:v>2018 г.</c:v>
                </c:pt>
              </c:strCache>
            </c:strRef>
          </c:cat>
          <c:val>
            <c:numRef>
              <c:f>'обществ места'!$E$2:$J$2</c:f>
              <c:numCache>
                <c:formatCode>General</c:formatCode>
                <c:ptCount val="6"/>
                <c:pt idx="0">
                  <c:v>8208</c:v>
                </c:pt>
                <c:pt idx="1">
                  <c:v>10860</c:v>
                </c:pt>
                <c:pt idx="2">
                  <c:v>11021</c:v>
                </c:pt>
                <c:pt idx="3">
                  <c:v>9822</c:v>
                </c:pt>
                <c:pt idx="4">
                  <c:v>9000</c:v>
                </c:pt>
                <c:pt idx="5">
                  <c:v>9910</c:v>
                </c:pt>
              </c:numCache>
            </c:numRef>
          </c:val>
        </c:ser>
        <c:dLbls>
          <c:showVal val="1"/>
        </c:dLbls>
        <c:gapWidth val="247"/>
        <c:overlap val="-27"/>
        <c:axId val="207805440"/>
        <c:axId val="207961472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-2.9804475599639082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места'!$E$1:$J$1</c:f>
              <c:strCache>
                <c:ptCount val="6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5">
                  <c:v>2018 г.</c:v>
                </c:pt>
              </c:strCache>
            </c:strRef>
          </c:cat>
          <c:val>
            <c:numRef>
              <c:f>'обществ места'!$E$3:$J$3</c:f>
              <c:numCache>
                <c:formatCode>0.0%</c:formatCode>
                <c:ptCount val="6"/>
                <c:pt idx="0">
                  <c:v>-1.4999999999999998E-2</c:v>
                </c:pt>
                <c:pt idx="1">
                  <c:v>0.32300000000000018</c:v>
                </c:pt>
                <c:pt idx="2">
                  <c:v>1.4999999999999998E-2</c:v>
                </c:pt>
                <c:pt idx="3">
                  <c:v>-0.10900000000000004</c:v>
                </c:pt>
                <c:pt idx="4">
                  <c:v>-8.3000000000000046E-2</c:v>
                </c:pt>
                <c:pt idx="5">
                  <c:v>0.10100000000000002</c:v>
                </c:pt>
              </c:numCache>
            </c:numRef>
          </c:val>
        </c:ser>
        <c:dLbls>
          <c:showVal val="1"/>
        </c:dLbls>
        <c:marker val="1"/>
        <c:axId val="207973760"/>
        <c:axId val="207972224"/>
      </c:lineChart>
      <c:catAx>
        <c:axId val="2078054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207961472"/>
        <c:crosses val="autoZero"/>
        <c:auto val="1"/>
        <c:lblAlgn val="ctr"/>
        <c:lblOffset val="100"/>
      </c:catAx>
      <c:valAx>
        <c:axId val="2079614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207805440"/>
        <c:crosses val="autoZero"/>
        <c:crossBetween val="between"/>
      </c:valAx>
      <c:valAx>
        <c:axId val="207972224"/>
        <c:scaling>
          <c:orientation val="minMax"/>
        </c:scaling>
        <c:axPos val="r"/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207973760"/>
        <c:crosses val="max"/>
        <c:crossBetween val="between"/>
      </c:valAx>
      <c:catAx>
        <c:axId val="207973760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207972224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800"/>
            </a:pPr>
            <a:r>
              <a:rPr lang="ru-RU" sz="1800"/>
              <a:t>Увеличение числа преступлений, совершенных в общественных местах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Лист10!$A$1</c:f>
              <c:strCache>
                <c:ptCount val="1"/>
                <c:pt idx="0">
                  <c:v>Промышленный район                                    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3.240740740740778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Лист10!$B$1</c:f>
              <c:numCache>
                <c:formatCode>0%</c:formatCode>
                <c:ptCount val="1"/>
                <c:pt idx="0">
                  <c:v>0.19900000000000001</c:v>
                </c:pt>
              </c:numCache>
            </c:numRef>
          </c:val>
        </c:ser>
        <c:ser>
          <c:idx val="1"/>
          <c:order val="1"/>
          <c:tx>
            <c:strRef>
              <c:f>Лист10!$A$2</c:f>
              <c:strCache>
                <c:ptCount val="1"/>
                <c:pt idx="0">
                  <c:v>Петровский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2.314814814814814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Лист10!$B$2</c:f>
              <c:numCache>
                <c:formatCode>0%</c:formatCode>
                <c:ptCount val="1"/>
                <c:pt idx="0">
                  <c:v>0.23900000000000007</c:v>
                </c:pt>
              </c:numCache>
            </c:numRef>
          </c:val>
        </c:ser>
        <c:ser>
          <c:idx val="2"/>
          <c:order val="2"/>
          <c:tx>
            <c:strRef>
              <c:f>Лист10!$A$3</c:f>
              <c:strCache>
                <c:ptCount val="1"/>
                <c:pt idx="0">
                  <c:v>Ленинский район                                           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4.166666666666656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Лист10!$B$3</c:f>
              <c:numCache>
                <c:formatCode>0%</c:formatCode>
                <c:ptCount val="1"/>
                <c:pt idx="0">
                  <c:v>0.24400000000000008</c:v>
                </c:pt>
              </c:numCache>
            </c:numRef>
          </c:val>
        </c:ser>
        <c:ser>
          <c:idx val="3"/>
          <c:order val="3"/>
          <c:tx>
            <c:strRef>
              <c:f>Лист10!$A$4</c:f>
              <c:strCache>
                <c:ptCount val="1"/>
                <c:pt idx="0">
                  <c:v>г. Невинномысск</c:v>
                </c:pt>
              </c:strCache>
            </c:strRef>
          </c:tx>
          <c:dLbls>
            <c:dLbl>
              <c:idx val="0"/>
              <c:layout>
                <c:manualLayout>
                  <c:x val="2.7777777777778208E-3"/>
                  <c:y val="-3.240740740740769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Лист10!$B$4</c:f>
              <c:numCache>
                <c:formatCode>0%</c:formatCode>
                <c:ptCount val="1"/>
                <c:pt idx="0">
                  <c:v>0.29700000000000021</c:v>
                </c:pt>
              </c:numCache>
            </c:numRef>
          </c:val>
        </c:ser>
        <c:ser>
          <c:idx val="4"/>
          <c:order val="4"/>
          <c:tx>
            <c:strRef>
              <c:f>Лист10!$A$5</c:f>
              <c:strCache>
                <c:ptCount val="1"/>
                <c:pt idx="0">
                  <c:v>Новоалександровский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2.0201531753308451E-3"/>
                  <c:y val="-3.2407407407407669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54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Лист10!$B$5</c:f>
              <c:numCache>
                <c:formatCode>0%</c:formatCode>
                <c:ptCount val="1"/>
                <c:pt idx="0">
                  <c:v>0.57099999999999995</c:v>
                </c:pt>
              </c:numCache>
            </c:numRef>
          </c:val>
        </c:ser>
        <c:dLbls>
          <c:showVal val="1"/>
        </c:dLbls>
        <c:shape val="box"/>
        <c:axId val="49280128"/>
        <c:axId val="49281664"/>
        <c:axId val="0"/>
      </c:bar3DChart>
      <c:catAx>
        <c:axId val="49280128"/>
        <c:scaling>
          <c:orientation val="minMax"/>
        </c:scaling>
        <c:delete val="1"/>
        <c:axPos val="b"/>
        <c:tickLblPos val="none"/>
        <c:crossAx val="49281664"/>
        <c:crosses val="autoZero"/>
        <c:auto val="1"/>
        <c:lblAlgn val="ctr"/>
        <c:lblOffset val="100"/>
      </c:catAx>
      <c:valAx>
        <c:axId val="49281664"/>
        <c:scaling>
          <c:orientation val="minMax"/>
        </c:scaling>
        <c:delete val="1"/>
        <c:axPos val="l"/>
        <c:numFmt formatCode="0%" sourceLinked="1"/>
        <c:tickLblPos val="none"/>
        <c:crossAx val="49280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939588801400449"/>
          <c:y val="0.31015419947506834"/>
          <c:w val="0.31115966754155738"/>
          <c:h val="0.6464895013123359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Динамика нераскрытых преступлений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8880606011250994"/>
          <c:y val="5.5773401433842566E-2"/>
        </c:manualLayout>
      </c:layout>
    </c:title>
    <c:plotArea>
      <c:layout>
        <c:manualLayout>
          <c:layoutTarget val="inner"/>
          <c:xMode val="edge"/>
          <c:yMode val="edge"/>
          <c:x val="7.979699263729198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нераскрыт. преступ.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места'!$E$1:$J$1</c:f>
              <c:strCache>
                <c:ptCount val="6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5">
                  <c:v>2018  г.</c:v>
                </c:pt>
              </c:strCache>
            </c:strRef>
          </c:cat>
          <c:val>
            <c:numRef>
              <c:f>'обществ места'!$E$2:$J$2</c:f>
              <c:numCache>
                <c:formatCode>General</c:formatCode>
                <c:ptCount val="6"/>
                <c:pt idx="0">
                  <c:v>11795</c:v>
                </c:pt>
                <c:pt idx="1">
                  <c:v>12560</c:v>
                </c:pt>
                <c:pt idx="2">
                  <c:v>14505</c:v>
                </c:pt>
                <c:pt idx="3">
                  <c:v>14799</c:v>
                </c:pt>
                <c:pt idx="4">
                  <c:v>13698</c:v>
                </c:pt>
                <c:pt idx="5">
                  <c:v>14329</c:v>
                </c:pt>
              </c:numCache>
            </c:numRef>
          </c:val>
        </c:ser>
        <c:dLbls>
          <c:showVal val="1"/>
        </c:dLbls>
        <c:gapWidth val="247"/>
        <c:overlap val="-27"/>
        <c:axId val="52404608"/>
        <c:axId val="52406144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места'!$E$1:$J$1</c:f>
              <c:strCache>
                <c:ptCount val="6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5">
                  <c:v>2018  г.</c:v>
                </c:pt>
              </c:strCache>
            </c:strRef>
          </c:cat>
          <c:val>
            <c:numRef>
              <c:f>'обществ места'!$E$3:$J$3</c:f>
              <c:numCache>
                <c:formatCode>0.0%</c:formatCode>
                <c:ptCount val="6"/>
                <c:pt idx="0">
                  <c:v>-7.5999999999999998E-2</c:v>
                </c:pt>
                <c:pt idx="1">
                  <c:v>6.5000000000000002E-2</c:v>
                </c:pt>
                <c:pt idx="2">
                  <c:v>0.15500000000000008</c:v>
                </c:pt>
                <c:pt idx="3">
                  <c:v>2.0000000000000011E-2</c:v>
                </c:pt>
                <c:pt idx="4">
                  <c:v>-7.0000000000000021E-2</c:v>
                </c:pt>
                <c:pt idx="5">
                  <c:v>4.5999999999999999E-2</c:v>
                </c:pt>
              </c:numCache>
            </c:numRef>
          </c:val>
        </c:ser>
        <c:dLbls>
          <c:showVal val="1"/>
        </c:dLbls>
        <c:marker val="1"/>
        <c:axId val="118076544"/>
        <c:axId val="52407680"/>
      </c:lineChart>
      <c:catAx>
        <c:axId val="5240460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2406144"/>
        <c:crosses val="autoZero"/>
        <c:auto val="1"/>
        <c:lblAlgn val="ctr"/>
        <c:lblOffset val="100"/>
      </c:catAx>
      <c:valAx>
        <c:axId val="524061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2404608"/>
        <c:crosses val="autoZero"/>
        <c:crossBetween val="between"/>
      </c:valAx>
      <c:valAx>
        <c:axId val="52407680"/>
        <c:scaling>
          <c:orientation val="minMax"/>
        </c:scaling>
        <c:axPos val="r"/>
        <c:numFmt formatCode="0.0%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076544"/>
        <c:crosses val="max"/>
        <c:crossBetween val="between"/>
      </c:valAx>
      <c:catAx>
        <c:axId val="118076544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5240768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4861231964676094"/>
          <c:y val="0.91444558232124717"/>
          <c:w val="0.5541548654095616"/>
          <c:h val="6.3201054421638994E-2"/>
        </c:manualLayout>
      </c:layout>
      <c:txPr>
        <a:bodyPr rot="0" vert="horz"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Сведения о предварительно-расследованных  и нераскрытых преступлениях</a:t>
            </a:r>
          </a:p>
        </c:rich>
      </c:tx>
    </c:title>
    <c:plotArea>
      <c:layout>
        <c:manualLayout>
          <c:layoutTarget val="inner"/>
          <c:xMode val="edge"/>
          <c:yMode val="edge"/>
          <c:x val="8.6855844321610642E-2"/>
          <c:y val="0.20728566786270824"/>
          <c:w val="0.82938975342152055"/>
          <c:h val="0.49588230458955529"/>
        </c:manualLayout>
      </c:layout>
      <c:barChart>
        <c:barDir val="col"/>
        <c:grouping val="clustered"/>
        <c:ser>
          <c:idx val="0"/>
          <c:order val="0"/>
          <c:tx>
            <c:strRef>
              <c:f>нераскрытые!$A$68</c:f>
              <c:strCache>
                <c:ptCount val="1"/>
                <c:pt idx="0">
                  <c:v>Количество предварительно-расследованных преступлений</c:v>
                </c:pt>
              </c:strCache>
            </c:strRef>
          </c:tx>
          <c:dPt>
            <c:idx val="0"/>
            <c:invertIfNegative val="1"/>
          </c:dPt>
          <c:dLbls>
            <c:dLbl>
              <c:idx val="2"/>
              <c:layout>
                <c:manualLayout>
                  <c:x val="0"/>
                  <c:y val="-1.4966474213914069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1.4966474213914069E-2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нераскрытые!$B$67:$F$67</c:f>
              <c:strCache>
                <c:ptCount val="5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</c:strCache>
            </c:strRef>
          </c:cat>
          <c:val>
            <c:numRef>
              <c:f>нераскрытые!$B$68:$F$68</c:f>
              <c:numCache>
                <c:formatCode>General</c:formatCode>
                <c:ptCount val="5"/>
                <c:pt idx="0">
                  <c:v>19529</c:v>
                </c:pt>
                <c:pt idx="1">
                  <c:v>19840</c:v>
                </c:pt>
                <c:pt idx="2">
                  <c:v>19333</c:v>
                </c:pt>
                <c:pt idx="3">
                  <c:v>17161</c:v>
                </c:pt>
                <c:pt idx="4">
                  <c:v>16925</c:v>
                </c:pt>
              </c:numCache>
            </c:numRef>
          </c:val>
        </c:ser>
        <c:ser>
          <c:idx val="1"/>
          <c:order val="1"/>
          <c:tx>
            <c:strRef>
              <c:f>нераскрытые!$A$69</c:f>
              <c:strCache>
                <c:ptCount val="1"/>
                <c:pt idx="0">
                  <c:v>Количество нераскрытых преступлений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elete val="1"/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Ref>
              <c:f>нераскрытые!$B$67:$F$67</c:f>
              <c:strCache>
                <c:ptCount val="5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</c:strCache>
            </c:strRef>
          </c:cat>
          <c:val>
            <c:numRef>
              <c:f>нераскрытые!$B$69:$F$69</c:f>
              <c:numCache>
                <c:formatCode>General</c:formatCode>
                <c:ptCount val="5"/>
                <c:pt idx="0">
                  <c:v>12560</c:v>
                </c:pt>
                <c:pt idx="1">
                  <c:v>14505</c:v>
                </c:pt>
                <c:pt idx="2">
                  <c:v>14799</c:v>
                </c:pt>
                <c:pt idx="3">
                  <c:v>13698</c:v>
                </c:pt>
                <c:pt idx="4">
                  <c:v>14329</c:v>
                </c:pt>
              </c:numCache>
            </c:numRef>
          </c:val>
        </c:ser>
        <c:gapWidth val="75"/>
        <c:overlap val="-25"/>
        <c:axId val="118178560"/>
        <c:axId val="118180096"/>
      </c:barChart>
      <c:lineChart>
        <c:grouping val="standard"/>
        <c:ser>
          <c:idx val="2"/>
          <c:order val="2"/>
          <c:tx>
            <c:strRef>
              <c:f>нераскрытые!$A$70</c:f>
              <c:strCache>
                <c:ptCount val="1"/>
                <c:pt idx="0">
                  <c:v>доля нераскрытых от числа расследованных (%)</c:v>
                </c:pt>
              </c:strCache>
            </c:strRef>
          </c:tx>
          <c:dLbls>
            <c:dLbl>
              <c:idx val="1"/>
              <c:layout>
                <c:manualLayout>
                  <c:x val="-1.8608652388419723E-2"/>
                  <c:y val="3.7416185534784852E-3"/>
                </c:manualLayout>
              </c:layout>
              <c:showVal val="1"/>
            </c:dLbl>
            <c:dLbl>
              <c:idx val="2"/>
              <c:layout>
                <c:manualLayout>
                  <c:x val="-9.3696111426591708E-3"/>
                  <c:y val="2.768797729574099E-2"/>
                </c:manualLayout>
              </c:layout>
              <c:showVal val="1"/>
            </c:dLbl>
            <c:dLbl>
              <c:idx val="5"/>
              <c:layout>
                <c:manualLayout>
                  <c:x val="-1.1844331641286222E-2"/>
                  <c:y val="4.4742729306487823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нераскрытые!$B$67:$F$67</c:f>
              <c:strCache>
                <c:ptCount val="5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</c:strCache>
            </c:strRef>
          </c:cat>
          <c:val>
            <c:numRef>
              <c:f>нераскрытые!$B$70:$F$70</c:f>
              <c:numCache>
                <c:formatCode>0.0%</c:formatCode>
                <c:ptCount val="5"/>
                <c:pt idx="0">
                  <c:v>0.64300000000000035</c:v>
                </c:pt>
                <c:pt idx="1">
                  <c:v>0.73000000000000032</c:v>
                </c:pt>
                <c:pt idx="2">
                  <c:v>0.76500000000000035</c:v>
                </c:pt>
                <c:pt idx="3">
                  <c:v>0.79800000000000004</c:v>
                </c:pt>
                <c:pt idx="4">
                  <c:v>0.84600000000000031</c:v>
                </c:pt>
              </c:numCache>
            </c:numRef>
          </c:val>
        </c:ser>
        <c:marker val="1"/>
        <c:axId val="118203904"/>
        <c:axId val="118202368"/>
      </c:lineChart>
      <c:catAx>
        <c:axId val="11817856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180096"/>
        <c:crosses val="autoZero"/>
        <c:auto val="1"/>
        <c:lblAlgn val="ctr"/>
        <c:lblOffset val="100"/>
      </c:catAx>
      <c:valAx>
        <c:axId val="11818009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178560"/>
        <c:crosses val="autoZero"/>
        <c:crossBetween val="between"/>
      </c:valAx>
      <c:valAx>
        <c:axId val="118202368"/>
        <c:scaling>
          <c:orientation val="minMax"/>
        </c:scaling>
        <c:axPos val="r"/>
        <c:numFmt formatCode="0.0%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203904"/>
        <c:crosses val="max"/>
        <c:crossBetween val="between"/>
      </c:valAx>
      <c:catAx>
        <c:axId val="118203904"/>
        <c:scaling>
          <c:orientation val="minMax"/>
        </c:scaling>
        <c:delete val="1"/>
        <c:axPos val="b"/>
        <c:tickLblPos val="none"/>
        <c:crossAx val="118202368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2.1249815209816482E-2"/>
          <c:y val="0.78345766337245859"/>
          <c:w val="0.97875018479018394"/>
          <c:h val="0.13248104527350368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Снижение уровня преступности</a:t>
            </a:r>
          </a:p>
        </c:rich>
      </c:tx>
      <c:layout>
        <c:manualLayout>
          <c:xMode val="edge"/>
          <c:yMode val="edge"/>
          <c:x val="0.22216092474126634"/>
          <c:y val="3.7641154328732745E-2"/>
        </c:manualLayout>
      </c:layout>
    </c:title>
    <c:plotArea>
      <c:layout>
        <c:manualLayout>
          <c:layoutTarget val="inner"/>
          <c:xMode val="edge"/>
          <c:yMode val="edge"/>
          <c:x val="0.13859176919645624"/>
          <c:y val="8.8368503937008028E-2"/>
          <c:w val="0.84294529635763271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'[Лист Microsoft Office Excel.xlsx]Лист2'!$A$9</c:f>
              <c:strCache>
                <c:ptCount val="1"/>
                <c:pt idx="0">
                  <c:v>Новоселицкий район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Новоселицкий район</a:t>
                    </a:r>
                    <a:r>
                      <a:rPr lang="ru-RU" sz="1000" b="1"/>
                      <a:t>;   -6,9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'[Лист Microsoft Office Excel.xlsx]Лист2'!$B$9</c:f>
              <c:numCache>
                <c:formatCode>General</c:formatCode>
                <c:ptCount val="1"/>
                <c:pt idx="0">
                  <c:v>-6.9</c:v>
                </c:pt>
              </c:numCache>
            </c:numRef>
          </c:val>
        </c:ser>
        <c:ser>
          <c:idx val="7"/>
          <c:order val="1"/>
          <c:tx>
            <c:strRef>
              <c:f>'[Лист Microsoft Office Excel.xlsx]Лист2'!$A$8</c:f>
              <c:strCache>
                <c:ptCount val="1"/>
                <c:pt idx="0">
                  <c:v>Александровский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-3.470184285912602E-3"/>
                  <c:y val="-5.0188205771643703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Александровский район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; -7,1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'[Лист Microsoft Office Excel.xlsx]Лист2'!$B$8</c:f>
              <c:numCache>
                <c:formatCode>General</c:formatCode>
                <c:ptCount val="1"/>
                <c:pt idx="0">
                  <c:v>-7.1</c:v>
                </c:pt>
              </c:numCache>
            </c:numRef>
          </c:val>
        </c:ser>
        <c:ser>
          <c:idx val="6"/>
          <c:order val="2"/>
          <c:tx>
            <c:strRef>
              <c:f>'[Лист Microsoft Office Excel.xlsx]Лист2'!$A$7</c:f>
              <c:strCache>
                <c:ptCount val="1"/>
                <c:pt idx="0">
                  <c:v>Предгорный район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Предгорный район; -8,2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'[Лист Microsoft Office Excel.xlsx]Лист2'!$B$7</c:f>
              <c:numCache>
                <c:formatCode>General</c:formatCode>
                <c:ptCount val="1"/>
                <c:pt idx="0">
                  <c:v>-8.2000000000000011</c:v>
                </c:pt>
              </c:numCache>
            </c:numRef>
          </c:val>
        </c:ser>
        <c:ser>
          <c:idx val="5"/>
          <c:order val="3"/>
          <c:tx>
            <c:strRef>
              <c:f>'[Лист Microsoft Office Excel.xlsx]Лист2'!$A$6</c:f>
              <c:strCache>
                <c:ptCount val="1"/>
                <c:pt idx="0">
                  <c:v>Нефтекумский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-3.470184285912614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Нефтекумский</a:t>
                    </a:r>
                    <a:r>
                      <a:rPr lang="ru-RU" sz="900" b="1" baseline="0">
                        <a:latin typeface="Times New Roman" pitchFamily="18" charset="0"/>
                        <a:cs typeface="Times New Roman" pitchFamily="18" charset="0"/>
                      </a:rPr>
                      <a:t> городской округ</a:t>
                    </a:r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; </a:t>
                    </a: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-8,8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'[Лист Microsoft Office Excel.xlsx]Лист2'!$B$6</c:f>
              <c:numCache>
                <c:formatCode>General</c:formatCode>
                <c:ptCount val="1"/>
                <c:pt idx="0">
                  <c:v>-8.8000000000000007</c:v>
                </c:pt>
              </c:numCache>
            </c:numRef>
          </c:val>
        </c:ser>
        <c:ser>
          <c:idx val="4"/>
          <c:order val="4"/>
          <c:tx>
            <c:strRef>
              <c:f>'[Лист Microsoft Office Excel.xlsx]Лист2'!$A$5</c:f>
              <c:strCache>
                <c:ptCount val="1"/>
                <c:pt idx="0">
                  <c:v>Труновский район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/>
                      <a:t>Труновский район;</a:t>
                    </a:r>
                    <a:r>
                      <a:rPr lang="ru-RU" sz="1000" b="1" baseline="0"/>
                      <a:t> -9,2</a:t>
                    </a:r>
                    <a:endParaRPr lang="ru-RU" sz="1000" b="1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'[Лист Microsoft Office Excel.xlsx]Лист2'!$B$5</c:f>
              <c:numCache>
                <c:formatCode>General</c:formatCode>
                <c:ptCount val="1"/>
                <c:pt idx="0">
                  <c:v>-9.2000000000000011</c:v>
                </c:pt>
              </c:numCache>
            </c:numRef>
          </c:val>
        </c:ser>
        <c:ser>
          <c:idx val="3"/>
          <c:order val="5"/>
          <c:tx>
            <c:strRef>
              <c:f>'[Лист Microsoft Office Excel.xlsx]Лист2'!$A$4</c:f>
              <c:strCache>
                <c:ptCount val="1"/>
                <c:pt idx="0">
                  <c:v>Левокумский район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5.97092395111554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Левокумский район;   -11,2</a:t>
                    </a:r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'[Лист Microsoft Office Excel.xlsx]Лист2'!$B$4</c:f>
              <c:numCache>
                <c:formatCode>General</c:formatCode>
                <c:ptCount val="1"/>
                <c:pt idx="0">
                  <c:v>-11.2</c:v>
                </c:pt>
              </c:numCache>
            </c:numRef>
          </c:val>
        </c:ser>
        <c:ser>
          <c:idx val="2"/>
          <c:order val="6"/>
          <c:tx>
            <c:strRef>
              <c:f>'[Лист Microsoft Office Excel.xlsx]Лист2'!$A$3</c:f>
              <c:strCache>
                <c:ptCount val="1"/>
                <c:pt idx="0">
                  <c:v>Благодарненский городской округ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Благодарненский городской округ;                       </a:t>
                    </a: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-11,7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'[Лист Microsoft Office Excel.xlsx]Лист2'!$B$3</c:f>
              <c:numCache>
                <c:formatCode>General</c:formatCode>
                <c:ptCount val="1"/>
                <c:pt idx="0">
                  <c:v>-11.7</c:v>
                </c:pt>
              </c:numCache>
            </c:numRef>
          </c:val>
        </c:ser>
        <c:ser>
          <c:idx val="1"/>
          <c:order val="7"/>
          <c:tx>
            <c:strRef>
              <c:f>'[Лист Microsoft Office Excel.xlsx]Лист2'!$A$2</c:f>
              <c:strCache>
                <c:ptCount val="1"/>
                <c:pt idx="0">
                  <c:v>Туркменский район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5.97092395111554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Туркменский район; -14,4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20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'[Лист Microsoft Office Excel.xlsx]Лист2'!$B$2</c:f>
              <c:numCache>
                <c:formatCode>General</c:formatCode>
                <c:ptCount val="1"/>
                <c:pt idx="0">
                  <c:v>-14.4</c:v>
                </c:pt>
              </c:numCache>
            </c:numRef>
          </c:val>
        </c:ser>
        <c:ser>
          <c:idx val="0"/>
          <c:order val="8"/>
          <c:tx>
            <c:strRef>
              <c:f>'[Лист Microsoft Office Excel.xlsx]Лист2'!$A$1</c:f>
              <c:strCache>
                <c:ptCount val="1"/>
                <c:pt idx="0">
                  <c:v>Красногвардейский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074088359511806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Красногвардейский район; </a:t>
                    </a:r>
                    <a:r>
                      <a:rPr lang="ru-RU" sz="1000" baseline="0">
                        <a:latin typeface="Times New Roman" pitchFamily="18" charset="0"/>
                        <a:cs typeface="Times New Roman" pitchFamily="18" charset="0"/>
                      </a:rPr>
                      <a:t>-19,6</a:t>
                    </a:r>
                    <a:endParaRPr lang="ru-RU" sz="1000"/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'[Лист Microsoft Office Excel.xlsx]Лист2'!$B$1</c:f>
              <c:numCache>
                <c:formatCode>General</c:formatCode>
                <c:ptCount val="1"/>
                <c:pt idx="0">
                  <c:v>-19.600000000000001</c:v>
                </c:pt>
              </c:numCache>
            </c:numRef>
          </c:val>
          <c:bubble3D val="1"/>
        </c:ser>
        <c:overlap val="-40"/>
        <c:axId val="68812800"/>
        <c:axId val="68816256"/>
      </c:barChart>
      <c:catAx>
        <c:axId val="68812800"/>
        <c:scaling>
          <c:orientation val="minMax"/>
        </c:scaling>
        <c:delete val="1"/>
        <c:axPos val="l"/>
        <c:majorTickMark val="none"/>
        <c:tickLblPos val="none"/>
        <c:crossAx val="68816256"/>
        <c:crosses val="autoZero"/>
        <c:auto val="1"/>
        <c:lblAlgn val="ctr"/>
        <c:lblOffset val="100"/>
      </c:catAx>
      <c:valAx>
        <c:axId val="6881625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68812800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20159174083290052"/>
          <c:y val="3.7548200766720712E-2"/>
        </c:manualLayout>
      </c:layout>
    </c:title>
    <c:plotArea>
      <c:layout>
        <c:manualLayout>
          <c:layoutTarget val="inner"/>
          <c:xMode val="edge"/>
          <c:yMode val="edge"/>
          <c:x val="0.14031122571666846"/>
          <c:y val="0.22253540650179376"/>
          <c:w val="0.32462551738781659"/>
          <c:h val="0.77746459349820762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1.3468576278385772E-2"/>
                  <c:y val="0.13110339050425246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</a:t>
                    </a:r>
                  </a:p>
                </c:rich>
              </c:tx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 b="1"/>
                      <a:t>19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/>
                      <a:t>3</a:t>
                    </a:r>
                    <a:r>
                      <a:rPr lang="ru-RU" b="1"/>
                      <a:t>7,2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 b="1"/>
                      <a:t>38,8</a:t>
                    </a:r>
                    <a:endParaRPr lang="en-US" b="1"/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5</c:v>
                </c:pt>
                <c:pt idx="1">
                  <c:v>19</c:v>
                </c:pt>
                <c:pt idx="2">
                  <c:v>37.200000000000003</c:v>
                </c:pt>
                <c:pt idx="3">
                  <c:v>38.800000000000004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2149228331107764"/>
          <c:y val="0.42545737626200436"/>
          <c:w val="0.28104182974935182"/>
          <c:h val="0.32999097079638701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2.5287356321839212E-2"/>
          <c:y val="0.15389686148386394"/>
          <c:w val="0.69412761335868489"/>
          <c:h val="0.80103271598091919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4"/>
              <c:layout>
                <c:manualLayout>
                  <c:x val="-0.1010788424174251"/>
                  <c:y val="6.6244341635227034E-1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32303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1588</c:v>
                </c:pt>
                <c:pt idx="1">
                  <c:v>6153</c:v>
                </c:pt>
                <c:pt idx="2">
                  <c:v>12020</c:v>
                </c:pt>
                <c:pt idx="3">
                  <c:v>12542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  <c:spPr>
        <a:solidFill>
          <a:schemeClr val="bg1"/>
        </a:solidFill>
      </c:spPr>
    </c:plotArea>
    <c:legend>
      <c:legendPos val="r"/>
      <c:layout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layout>
        <c:manualLayout>
          <c:xMode val="edge"/>
          <c:yMode val="edge"/>
          <c:x val="0.15646498535782255"/>
          <c:y val="5.4742238871361829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41386979945585239"/>
          <c:y val="0.16487455197132619"/>
          <c:w val="0.48464298685101731"/>
          <c:h val="0.79569892473118364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Шпаковский район</c:v>
                </c:pt>
                <c:pt idx="1">
                  <c:v>Александровский район</c:v>
                </c:pt>
                <c:pt idx="2">
                  <c:v>г. Лермонтов </c:v>
                </c:pt>
                <c:pt idx="3">
                  <c:v>Левокумский район</c:v>
                </c:pt>
                <c:pt idx="4">
                  <c:v>Красногвардейский район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55.8</c:v>
                </c:pt>
                <c:pt idx="1">
                  <c:v>56.3</c:v>
                </c:pt>
                <c:pt idx="2">
                  <c:v>65.5</c:v>
                </c:pt>
                <c:pt idx="3">
                  <c:v>66.7</c:v>
                </c:pt>
                <c:pt idx="4">
                  <c:v>73.099999999999994</c:v>
                </c:pt>
              </c:numCache>
            </c:numRef>
          </c:val>
        </c:ser>
        <c:dLbls>
          <c:showVal val="1"/>
        </c:dLbls>
        <c:shape val="box"/>
        <c:axId val="80080256"/>
        <c:axId val="80156160"/>
        <c:axId val="0"/>
      </c:bar3DChart>
      <c:catAx>
        <c:axId val="8008025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156160"/>
        <c:crosses val="autoZero"/>
        <c:auto val="1"/>
        <c:lblAlgn val="r"/>
        <c:lblOffset val="100"/>
      </c:catAx>
      <c:valAx>
        <c:axId val="80156160"/>
        <c:scaling>
          <c:orientation val="minMax"/>
        </c:scaling>
        <c:delete val="1"/>
        <c:axPos val="b"/>
        <c:numFmt formatCode="General" sourceLinked="1"/>
        <c:tickLblPos val="none"/>
        <c:crossAx val="80080256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3241802350047013"/>
          <c:y val="5.0604123117287549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5447701285383367"/>
          <c:w val="0.56958676682638065"/>
          <c:h val="0.78908547239524862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Ленинский район г. Ставрополя</c:v>
                </c:pt>
                <c:pt idx="1">
                  <c:v>Туркменский район</c:v>
                </c:pt>
                <c:pt idx="2">
                  <c:v>Апанасенковский район</c:v>
                </c:pt>
                <c:pt idx="3">
                  <c:v>Ипатовский городской округ</c:v>
                </c:pt>
                <c:pt idx="4">
                  <c:v>г. Ессентуки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35.5</c:v>
                </c:pt>
                <c:pt idx="1">
                  <c:v>42.9</c:v>
                </c:pt>
                <c:pt idx="2">
                  <c:v>44.4</c:v>
                </c:pt>
                <c:pt idx="3">
                  <c:v>121.7</c:v>
                </c:pt>
                <c:pt idx="4">
                  <c:v>124.5</c:v>
                </c:pt>
              </c:numCache>
            </c:numRef>
          </c:val>
        </c:ser>
        <c:dLbls>
          <c:showVal val="1"/>
        </c:dLbls>
        <c:shape val="box"/>
        <c:axId val="80451456"/>
        <c:axId val="80465920"/>
        <c:axId val="0"/>
      </c:bar3DChart>
      <c:catAx>
        <c:axId val="8045145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465920"/>
        <c:crosses val="autoZero"/>
        <c:auto val="1"/>
        <c:lblAlgn val="r"/>
        <c:lblOffset val="100"/>
      </c:catAx>
      <c:valAx>
        <c:axId val="80465920"/>
        <c:scaling>
          <c:orientation val="minMax"/>
        </c:scaling>
        <c:delete val="1"/>
        <c:axPos val="b"/>
        <c:numFmt formatCode="General" sourceLinked="1"/>
        <c:tickLblPos val="none"/>
        <c:crossAx val="80451456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Уменьшение</a:t>
            </a:r>
          </a:p>
        </c:rich>
      </c:tx>
      <c:layout>
        <c:manualLayout>
          <c:xMode val="edge"/>
          <c:yMode val="edge"/>
          <c:x val="0.30164654007237235"/>
          <c:y val="5.5239898989898985E-2"/>
        </c:manualLayout>
      </c:layout>
      <c:overlay val="1"/>
    </c:title>
    <c:plotArea>
      <c:layout>
        <c:manualLayout>
          <c:layoutTarget val="inner"/>
          <c:xMode val="edge"/>
          <c:yMode val="edge"/>
          <c:x val="0.41386979945585223"/>
          <c:y val="0.20370369855653844"/>
          <c:w val="0.48464298685101731"/>
          <c:h val="0.7568698060402933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Георгиевский городской округ</c:v>
                </c:pt>
                <c:pt idx="1">
                  <c:v>Красногвардейский район</c:v>
                </c:pt>
                <c:pt idx="2">
                  <c:v>Курский район</c:v>
                </c:pt>
                <c:pt idx="3">
                  <c:v>г. Лермонтов </c:v>
                </c:pt>
                <c:pt idx="4">
                  <c:v>Шпаковский район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53.8</c:v>
                </c:pt>
                <c:pt idx="1">
                  <c:v>60</c:v>
                </c:pt>
                <c:pt idx="2">
                  <c:v>80</c:v>
                </c:pt>
                <c:pt idx="3">
                  <c:v>82.5</c:v>
                </c:pt>
                <c:pt idx="4">
                  <c:v>94.3</c:v>
                </c:pt>
              </c:numCache>
            </c:numRef>
          </c:val>
        </c:ser>
        <c:dLbls>
          <c:showVal val="1"/>
        </c:dLbls>
        <c:axId val="86472192"/>
        <c:axId val="86474112"/>
      </c:barChart>
      <c:catAx>
        <c:axId val="8647219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6474112"/>
        <c:crosses val="autoZero"/>
        <c:auto val="1"/>
        <c:lblAlgn val="r"/>
        <c:lblOffset val="100"/>
      </c:catAx>
      <c:valAx>
        <c:axId val="86474112"/>
        <c:scaling>
          <c:orientation val="minMax"/>
        </c:scaling>
        <c:delete val="1"/>
        <c:axPos val="b"/>
        <c:numFmt formatCode="General" sourceLinked="1"/>
        <c:tickLblPos val="none"/>
        <c:crossAx val="86472192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  <c:layout>
        <c:manualLayout>
          <c:xMode val="edge"/>
          <c:yMode val="edge"/>
          <c:x val="0.30487792661907043"/>
          <c:y val="6.3710483509895999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6244072604868318"/>
          <c:w val="0.56958676682638076"/>
          <c:h val="0.78112156787988363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3.3925323551086572E-2"/>
                  <c:y val="-7.0598522600838825E-3"/>
                </c:manualLayout>
              </c:layout>
              <c:showVal val="1"/>
            </c:dLbl>
            <c:dLbl>
              <c:idx val="1"/>
              <c:layout>
                <c:manualLayout>
                  <c:x val="4.6647319882743996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3.3925323551086489E-2"/>
                  <c:y val="6.4714564795929116E-17"/>
                </c:manualLayout>
              </c:layout>
              <c:showVal val="1"/>
            </c:dLbl>
            <c:dLbl>
              <c:idx val="3"/>
              <c:layout>
                <c:manualLayout>
                  <c:x val="4.2406654438858549E-2"/>
                  <c:y val="-3.5299261300419447E-3"/>
                </c:manualLayout>
              </c:layout>
              <c:showVal val="1"/>
            </c:dLbl>
            <c:dLbl>
              <c:idx val="4"/>
              <c:layout>
                <c:manualLayout>
                  <c:x val="2.9684658107200685E-2"/>
                  <c:y val="-3.5299261300419755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г. Железноводск</c:v>
                </c:pt>
                <c:pt idx="1">
                  <c:v>Предгорный район</c:v>
                </c:pt>
                <c:pt idx="2">
                  <c:v>Апанасенковский район</c:v>
                </c:pt>
                <c:pt idx="3">
                  <c:v>Минераловодский городской округ</c:v>
                </c:pt>
                <c:pt idx="4">
                  <c:v>Новоалександровский городской округ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133.30000000000001</c:v>
                </c:pt>
                <c:pt idx="1">
                  <c:v>142.9</c:v>
                </c:pt>
                <c:pt idx="2">
                  <c:v>200</c:v>
                </c:pt>
                <c:pt idx="3">
                  <c:v>475</c:v>
                </c:pt>
                <c:pt idx="4">
                  <c:v>666.7</c:v>
                </c:pt>
              </c:numCache>
            </c:numRef>
          </c:val>
        </c:ser>
        <c:dLbls>
          <c:showVal val="1"/>
        </c:dLbls>
        <c:shape val="box"/>
        <c:axId val="91027328"/>
        <c:axId val="91028864"/>
        <c:axId val="0"/>
      </c:bar3DChart>
      <c:catAx>
        <c:axId val="9102732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1028864"/>
        <c:crosses val="autoZero"/>
        <c:auto val="1"/>
        <c:lblAlgn val="r"/>
        <c:lblOffset val="100"/>
      </c:catAx>
      <c:valAx>
        <c:axId val="91028864"/>
        <c:scaling>
          <c:orientation val="minMax"/>
        </c:scaling>
        <c:delete val="1"/>
        <c:axPos val="b"/>
        <c:numFmt formatCode="General" sourceLinked="1"/>
        <c:tickLblPos val="none"/>
        <c:crossAx val="9102732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9A122-DA0E-46C5-9881-6FDCCBE8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2107</Words>
  <Characters>13916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СТАВРОПОЛЬСКОГО КРАЯ</vt:lpstr>
    </vt:vector>
  </TitlesOfParts>
  <Company>Reanimator Extreme Edition</Company>
  <LinksUpToDate>false</LinksUpToDate>
  <CharactersWithSpaces>15992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СТАВРОПОЛЬСКОГО КРАЯ</dc:title>
  <dc:creator>matochkina</dc:creator>
  <cp:lastModifiedBy>kuzmina.m</cp:lastModifiedBy>
  <cp:revision>4</cp:revision>
  <cp:lastPrinted>2019-01-16T09:40:00Z</cp:lastPrinted>
  <dcterms:created xsi:type="dcterms:W3CDTF">2019-01-16T11:29:00Z</dcterms:created>
  <dcterms:modified xsi:type="dcterms:W3CDTF">2019-01-16T12:49:00Z</dcterms:modified>
</cp:coreProperties>
</file>